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Offline Synchronization Technical Design</w:t>
      </w:r>
    </w:p>
    <w:p>
      <w:r>
        <w:rPr>
          <w:b/>
        </w:rPr>
        <w:t>Version 1.0</w:t>
      </w:r>
      <w:r>
        <w:t xml:space="preserve"> · Companion to the Application Specification (v1.1), DB Spec (v1.0), REST API (v1.0)</w:t>
      </w:r>
    </w:p>
    <w:p>
      <w:r>
        <w:t>Implements app-spec §16–17 and §37. Android is the offline field client; PostgreSQL is authoritative.</w:t>
      </w:r>
    </w:p>
    <w:p>
      <w:pPr>
        <w:pStyle w:val="Heading2"/>
      </w:pPr>
      <w:r>
        <w:t>1. Goals &amp; principles</w:t>
      </w:r>
    </w:p>
    <w:p>
      <w:pPr>
        <w:pStyle w:val="ListBullet"/>
      </w:pPr>
      <w:r>
        <w:t>The Android core loop works fully offline (§16); the server is the authoritative store</w:t>
      </w:r>
    </w:p>
    <w:p>
      <w:r>
        <w:t>for synchronized data (§29).</w:t>
      </w:r>
    </w:p>
    <w:p>
      <w:pPr>
        <w:pStyle w:val="ListBullet"/>
      </w:pPr>
      <w:r>
        <w:rPr>
          <w:b/>
        </w:rPr>
        <w:t>Financial data is append-only</w:t>
      </w:r>
      <w:r>
        <w:t xml:space="preserve"> (§15) — this is what makes sync safe: transactions are</w:t>
      </w:r>
    </w:p>
    <w:p>
      <w:r>
        <w:t>immutable events, so syncing is "insert once," not "merge mutable state."</w:t>
      </w:r>
    </w:p>
    <w:p>
      <w:pPr>
        <w:pStyle w:val="ListBullet"/>
      </w:pPr>
      <w:r>
        <w:rPr>
          <w:b/>
        </w:rPr>
        <w:t>Never silently overwrite</w:t>
      </w:r>
      <w:r>
        <w:t xml:space="preserve"> a financial record; conflicts are surfaced for review (§37).</w:t>
      </w:r>
    </w:p>
    <w:p>
      <w:pPr>
        <w:pStyle w:val="ListBullet"/>
      </w:pPr>
      <w:r>
        <w:rPr>
          <w:b/>
        </w:rPr>
        <w:t>Idempotent</w:t>
      </w:r>
      <w:r>
        <w:t xml:space="preserve"> by construction: a client transaction lands exactly once even across</w:t>
      </w:r>
    </w:p>
    <w:p>
      <w:r>
        <w:t>retries, duplicate submits, or app restarts (§21/§27).</w:t>
      </w:r>
    </w:p>
    <w:p>
      <w:pPr>
        <w:pStyle w:val="ListBullet"/>
      </w:pPr>
      <w:r>
        <w:t>The local Android DB is a working store, not the permanent source of truth (§29).</w:t>
      </w:r>
    </w:p>
    <w:p>
      <w:pPr>
        <w:pStyle w:val="Heading2"/>
      </w:pPr>
      <w:r>
        <w:t>2. Identity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Field(s)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Client 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local_id</w:t>
            </w:r>
            <w:r>
              <w:t xml:space="preserve"> (UUID)</w:t>
            </w:r>
          </w:p>
        </w:tc>
        <w:tc>
          <w:tcPr>
            <w:tcW w:type="dxa" w:w="2880"/>
          </w:tcPr>
          <w:p>
            <w:r/>
            <w:r>
              <w:t>Generated on-device at creation; stable across retries.</w:t>
            </w:r>
          </w:p>
        </w:tc>
      </w:tr>
      <w:tr>
        <w:tc>
          <w:tcPr>
            <w:tcW w:type="dxa" w:w="2880"/>
          </w:tcPr>
          <w:p>
            <w:r/>
            <w:r>
              <w:t>Server 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id</w:t>
            </w:r>
            <w:r>
              <w:t xml:space="preserve"> (UUID)</w:t>
            </w:r>
          </w:p>
        </w:tc>
        <w:tc>
          <w:tcPr>
            <w:tcW w:type="dxa" w:w="2880"/>
          </w:tcPr>
          <w:p>
            <w:r/>
            <w:r>
              <w:t>Assigned by the server; UUIDs mean no cross-device collisions.</w:t>
            </w:r>
          </w:p>
        </w:tc>
      </w:tr>
      <w:tr>
        <w:tc>
          <w:tcPr>
            <w:tcW w:type="dxa" w:w="2880"/>
          </w:tcPr>
          <w:p>
            <w:r/>
            <w:r>
              <w:t>Device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device_id</w:t>
            </w:r>
          </w:p>
        </w:tc>
        <w:tc>
          <w:tcPr>
            <w:tcW w:type="dxa" w:w="2880"/>
          </w:tcPr>
          <w:p>
            <w:r/>
            <w:r>
              <w:t>Registered per user+device (</w:t>
            </w:r>
            <w:r>
              <w:rPr>
                <w:rFonts w:ascii="Consolas" w:hAnsi="Consolas"/>
                <w:color w:val="8A3B2E"/>
                <w:sz w:val="19"/>
              </w:rPr>
              <w:t>devices</w:t>
            </w:r>
            <w:r>
              <w:t xml:space="preserve"> table).</w:t>
            </w:r>
          </w:p>
        </w:tc>
      </w:tr>
      <w:tr>
        <w:tc>
          <w:tcPr>
            <w:tcW w:type="dxa" w:w="2880"/>
          </w:tcPr>
          <w:p>
            <w:r/>
            <w:r>
              <w:t>Dedup key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(business_id, device_id, local_id)</w:t>
            </w:r>
          </w:p>
        </w:tc>
        <w:tc>
          <w:tcPr>
            <w:tcW w:type="dxa" w:w="2880"/>
          </w:tcPr>
          <w:p>
            <w:r/>
            <w:r>
              <w:t xml:space="preserve">DB </w:t>
            </w:r>
            <w:r>
              <w:rPr>
                <w:rFonts w:ascii="Consolas" w:hAnsi="Consolas"/>
                <w:color w:val="8A3B2E"/>
                <w:sz w:val="19"/>
              </w:rPr>
              <w:t>UNIQUE</w:t>
            </w:r>
            <w:r>
              <w:t xml:space="preserve"> on transactions → idempotency.</w:t>
            </w:r>
          </w:p>
        </w:tc>
      </w:tr>
      <w:tr>
        <w:tc>
          <w:tcPr>
            <w:tcW w:type="dxa" w:w="2880"/>
          </w:tcPr>
          <w:p>
            <w:r/>
            <w:r>
              <w:t>Request key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Idempotency-Key</w:t>
            </w:r>
            <w:r>
              <w:t xml:space="preserve"> header</w:t>
            </w:r>
          </w:p>
        </w:tc>
        <w:tc>
          <w:tcPr>
            <w:tcW w:type="dxa" w:w="2880"/>
          </w:tcPr>
          <w:p>
            <w:r/>
            <w:r>
              <w:t>Covers web (which has no device/local id) + belt-and-suspenders for Android.</w:t>
            </w:r>
          </w:p>
        </w:tc>
      </w:tr>
    </w:tbl>
    <w:p/>
    <w:p>
      <w:r>
        <w:t xml:space="preserve">The server stores each </w:t>
      </w:r>
      <w:r>
        <w:rPr>
          <w:rFonts w:ascii="Consolas" w:hAnsi="Consolas"/>
          <w:color w:val="8A3B2E"/>
          <w:sz w:val="19"/>
        </w:rPr>
        <w:t>Idempotency-Key</w:t>
      </w:r>
      <w:r>
        <w:t xml:space="preserve"> + response for 24h and replays it (API §14).</w:t>
      </w:r>
    </w:p>
    <w:p>
      <w:pPr>
        <w:pStyle w:val="Heading2"/>
      </w:pPr>
      <w:r>
        <w:t>3. Local store (Android SQLite)</w:t>
      </w:r>
    </w:p>
    <w:p>
      <w:pPr>
        <w:pStyle w:val="ListBullet"/>
      </w:pPr>
      <w:r>
        <w:t xml:space="preserve">Mirrors the synced entities: </w:t>
      </w:r>
      <w:r>
        <w:rPr>
          <w:rFonts w:ascii="Consolas" w:hAnsi="Consolas"/>
          <w:color w:val="8A3B2E"/>
          <w:sz w:val="19"/>
        </w:rPr>
        <w:t>customers</w:t>
      </w:r>
      <w:r>
        <w:t xml:space="preserve">, </w:t>
      </w:r>
      <w:r>
        <w:rPr>
          <w:rFonts w:ascii="Consolas" w:hAnsi="Consolas"/>
          <w:color w:val="8A3B2E"/>
          <w:sz w:val="19"/>
        </w:rPr>
        <w:t>transactions</w:t>
      </w:r>
      <w:r>
        <w:t xml:space="preserve">, </w:t>
      </w:r>
      <w:r>
        <w:rPr>
          <w:rFonts w:ascii="Consolas" w:hAnsi="Consolas"/>
          <w:color w:val="8A3B2E"/>
          <w:sz w:val="19"/>
        </w:rPr>
        <w:t>collection_activities</w:t>
      </w:r>
      <w:r>
        <w:t>,</w:t>
      </w:r>
    </w:p>
    <w:p>
      <w:r>
        <w:rPr>
          <w:rFonts w:ascii="Consolas" w:hAnsi="Consolas"/>
          <w:color w:val="8A3B2E"/>
          <w:sz w:val="19"/>
        </w:rPr>
        <w:t>promise_to_pay</w:t>
      </w:r>
      <w:r>
        <w:t xml:space="preserve"> (+ minimal lookup copies of </w:t>
      </w:r>
      <w:r>
        <w:rPr>
          <w:rFonts w:ascii="Consolas" w:hAnsi="Consolas"/>
          <w:color w:val="8A3B2E"/>
          <w:sz w:val="19"/>
        </w:rPr>
        <w:t>transaction_types</w:t>
      </w:r>
      <w:r>
        <w:t>, templates).</w:t>
      </w:r>
    </w:p>
    <w:p>
      <w:pPr>
        <w:pStyle w:val="ListBullet"/>
      </w:pPr>
      <w:r>
        <w:t xml:space="preserve">Every syncable row carries: </w:t>
      </w:r>
      <w:r>
        <w:rPr>
          <w:rFonts w:ascii="Consolas" w:hAnsi="Consolas"/>
          <w:color w:val="8A3B2E"/>
          <w:sz w:val="19"/>
        </w:rPr>
        <w:t>local_id</w:t>
      </w:r>
      <w:r>
        <w:t xml:space="preserve">, </w:t>
      </w:r>
      <w:r>
        <w:rPr>
          <w:rFonts w:ascii="Consolas" w:hAnsi="Consolas"/>
          <w:color w:val="8A3B2E"/>
          <w:sz w:val="19"/>
        </w:rPr>
        <w:t>server_id?</w:t>
      </w:r>
      <w:r>
        <w:t xml:space="preserve">, </w:t>
      </w:r>
      <w:r>
        <w:rPr>
          <w:rFonts w:ascii="Consolas" w:hAnsi="Consolas"/>
          <w:color w:val="8A3B2E"/>
          <w:sz w:val="19"/>
        </w:rPr>
        <w:t>sync_status</w:t>
      </w:r>
      <w:r>
        <w:t xml:space="preserve">, </w:t>
      </w:r>
      <w:r>
        <w:rPr>
          <w:rFonts w:ascii="Consolas" w:hAnsi="Consolas"/>
          <w:color w:val="8A3B2E"/>
          <w:sz w:val="19"/>
        </w:rPr>
        <w:t>device_id</w:t>
      </w:r>
      <w:r>
        <w:t>,</w:t>
      </w:r>
    </w:p>
    <w:p>
      <w:r>
        <w:rPr>
          <w:rFonts w:ascii="Consolas" w:hAnsi="Consolas"/>
          <w:color w:val="8A3B2E"/>
          <w:sz w:val="19"/>
        </w:rPr>
        <w:t>created_at</w:t>
      </w:r>
      <w:r>
        <w:t xml:space="preserve">, </w:t>
      </w:r>
      <w:r>
        <w:rPr>
          <w:rFonts w:ascii="Consolas" w:hAnsi="Consolas"/>
          <w:color w:val="8A3B2E"/>
          <w:sz w:val="19"/>
        </w:rPr>
        <w:t>updated_at</w:t>
      </w:r>
      <w:r>
        <w:t>.</w:t>
      </w:r>
    </w:p>
    <w:p>
      <w:pPr>
        <w:pStyle w:val="ListBullet"/>
      </w:pPr>
      <w:r>
        <w:rPr>
          <w:b/>
        </w:rPr>
        <w:t>Balances are computed locally</w:t>
      </w:r>
      <w:r>
        <w:t xml:space="preserve"> the same way the server does — </w:t>
      </w:r>
      <w:r>
        <w:rPr>
          <w:rFonts w:ascii="Consolas" w:hAnsi="Consolas"/>
          <w:color w:val="8A3B2E"/>
          <w:sz w:val="19"/>
        </w:rPr>
        <w:t>Σ amount × balance_sign</w:t>
      </w:r>
    </w:p>
    <w:p>
      <w:r>
        <w:t xml:space="preserve">— so offline balances match the server's </w:t>
      </w:r>
      <w:r>
        <w:rPr>
          <w:rFonts w:ascii="Consolas" w:hAnsi="Consolas"/>
          <w:color w:val="8A3B2E"/>
          <w:sz w:val="19"/>
        </w:rPr>
        <w:t>customer_balances</w:t>
      </w:r>
      <w:r>
        <w:t xml:space="preserve"> view exactly (§15).</w:t>
      </w:r>
    </w:p>
    <w:p>
      <w:pPr>
        <w:pStyle w:val="ListBullet"/>
      </w:pPr>
      <w:r>
        <w:t xml:space="preserve">An </w:t>
      </w:r>
      <w:r>
        <w:rPr>
          <w:b/>
        </w:rPr>
        <w:t>outbox</w:t>
      </w:r>
      <w:r>
        <w:t xml:space="preserve"> table (or a </w:t>
      </w:r>
      <w:r>
        <w:rPr>
          <w:rFonts w:ascii="Consolas" w:hAnsi="Consolas"/>
          <w:color w:val="8A3B2E"/>
          <w:sz w:val="19"/>
        </w:rPr>
        <w:t>sync_status</w:t>
      </w:r>
      <w:r>
        <w:t xml:space="preserve"> index) tracks unsynced rows: `LOCAL → PENDING →</w:t>
      </w:r>
    </w:p>
    <w:p>
      <w:r>
        <w:t>SYNCED / FAILED / CONFLICT` (§17).</w:t>
      </w:r>
    </w:p>
    <w:p>
      <w:pPr>
        <w:pStyle w:val="Heading2"/>
      </w:pPr>
      <w:r>
        <w:t>4. Sync engine</w:t>
      </w:r>
    </w:p>
    <w:p>
      <w:pPr>
        <w:pStyle w:val="Heading3"/>
      </w:pPr>
      <w:r>
        <w:t>4.1 Triggers</w:t>
      </w:r>
    </w:p>
    <w:p>
      <w:pPr>
        <w:pStyle w:val="ListBullet"/>
      </w:pPr>
      <w:r>
        <w:t>Automatic background sync when connectivity returns (§16), on app foreground, and after</w:t>
      </w:r>
    </w:p>
    <w:p>
      <w:r>
        <w:t>each successful local write (debounced).</w:t>
      </w:r>
    </w:p>
    <w:p>
      <w:pPr>
        <w:pStyle w:val="ListBullet"/>
      </w:pPr>
      <w:r>
        <w:t xml:space="preserve">Manual </w:t>
      </w:r>
      <w:r>
        <w:rPr>
          <w:b/>
        </w:rPr>
        <w:t>Sync Now</w:t>
      </w:r>
      <w:r>
        <w:t xml:space="preserve"> in the Sync Center.</w:t>
      </w:r>
    </w:p>
    <w:p>
      <w:pPr>
        <w:pStyle w:val="Heading3"/>
      </w:pPr>
      <w:r>
        <w:t>4.2 Push — upload local changes (</w:t>
      </w:r>
      <w:r>
        <w:rPr>
          <w:rFonts w:ascii="Consolas" w:hAnsi="Consolas"/>
          <w:color w:val="8A3B2E"/>
          <w:sz w:val="19"/>
        </w:rPr>
        <w:t>POST /sync/push</w:t>
      </w:r>
      <w:r>
        <w:t>)</w:t>
      </w:r>
    </w:p>
    <w:p>
      <w:pPr>
        <w:pStyle w:val="ListNumber"/>
      </w:pPr>
      <w:r>
        <w:t xml:space="preserve">Collect rows where </w:t>
      </w:r>
      <w:r>
        <w:rPr>
          <w:rFonts w:ascii="Consolas" w:hAnsi="Consolas"/>
          <w:color w:val="8A3B2E"/>
          <w:sz w:val="19"/>
        </w:rPr>
        <w:t>sync_status IN (LOCAL, PENDING, FAILED)</w:t>
      </w:r>
      <w:r>
        <w:t>, ordered so dependencies</w:t>
      </w:r>
    </w:p>
    <w:p>
      <w:r>
        <w:t xml:space="preserve">come first (customer before its transactions). References use </w:t>
      </w:r>
      <w:r>
        <w:rPr>
          <w:rFonts w:ascii="Consolas" w:hAnsi="Consolas"/>
          <w:color w:val="8A3B2E"/>
          <w:sz w:val="19"/>
        </w:rPr>
        <w:t>customer_local_id</w:t>
      </w:r>
      <w:r>
        <w:t xml:space="preserve"> when</w:t>
      </w:r>
    </w:p>
    <w:p>
      <w:r>
        <w:t>the customer isn't yet server-assigned.</w:t>
      </w:r>
    </w:p>
    <w:p>
      <w:pPr>
        <w:pStyle w:val="ListNumber"/>
      </w:pPr>
      <w:r>
        <w:t xml:space="preserve">Send a batch with </w:t>
      </w:r>
      <w:r>
        <w:rPr>
          <w:rFonts w:ascii="Consolas" w:hAnsi="Consolas"/>
          <w:color w:val="8A3B2E"/>
          <w:sz w:val="19"/>
        </w:rPr>
        <w:t>device_id</w:t>
      </w:r>
      <w:r>
        <w:t xml:space="preserve"> and a </w:t>
      </w:r>
      <w:r>
        <w:rPr>
          <w:rFonts w:ascii="Consolas" w:hAnsi="Consolas"/>
          <w:color w:val="8A3B2E"/>
          <w:sz w:val="19"/>
        </w:rPr>
        <w:t>changes[]</w:t>
      </w:r>
      <w:r>
        <w:t xml:space="preserve"> array (each carries </w:t>
      </w:r>
      <w:r>
        <w:rPr>
          <w:rFonts w:ascii="Consolas" w:hAnsi="Consolas"/>
          <w:color w:val="8A3B2E"/>
          <w:sz w:val="19"/>
        </w:rPr>
        <w:t>local_id</w:t>
      </w:r>
      <w:r>
        <w:t xml:space="preserve">, </w:t>
      </w:r>
      <w:r>
        <w:rPr>
          <w:rFonts w:ascii="Consolas" w:hAnsi="Consolas"/>
          <w:color w:val="8A3B2E"/>
          <w:sz w:val="19"/>
        </w:rPr>
        <w:t>entity</w:t>
      </w:r>
      <w:r>
        <w:t>,</w:t>
      </w:r>
    </w:p>
    <w:p>
      <w:r>
        <w:rPr>
          <w:rFonts w:ascii="Consolas" w:hAnsi="Consolas"/>
          <w:color w:val="8A3B2E"/>
          <w:sz w:val="19"/>
        </w:rPr>
        <w:t>op</w:t>
      </w:r>
      <w:r>
        <w:t xml:space="preserve">, </w:t>
      </w:r>
      <w:r>
        <w:rPr>
          <w:rFonts w:ascii="Consolas" w:hAnsi="Consolas"/>
          <w:color w:val="8A3B2E"/>
          <w:sz w:val="19"/>
        </w:rPr>
        <w:t>data</w:t>
      </w:r>
      <w:r>
        <w:t>).</w:t>
      </w:r>
    </w:p>
    <w:p>
      <w:pPr>
        <w:pStyle w:val="ListNumber"/>
      </w:pPr>
      <w:r>
        <w:t xml:space="preserve">Server processes each item idempotently on </w:t>
      </w:r>
      <w:r>
        <w:rPr>
          <w:rFonts w:ascii="Consolas" w:hAnsi="Consolas"/>
          <w:color w:val="8A3B2E"/>
          <w:sz w:val="19"/>
        </w:rPr>
        <w:t>(business_id, device_id, local_id)</w:t>
      </w:r>
      <w:r>
        <w:t xml:space="preserve"> and</w:t>
      </w:r>
    </w:p>
    <w:p>
      <w:r>
        <w:t xml:space="preserve">returns a per-item result mapping </w:t>
      </w:r>
      <w:r>
        <w:rPr>
          <w:rFonts w:ascii="Consolas" w:hAnsi="Consolas"/>
          <w:color w:val="8A3B2E"/>
          <w:sz w:val="19"/>
        </w:rPr>
        <w:t>local_id → server_id</w:t>
      </w:r>
      <w:r>
        <w:t xml:space="preserve"> + </w:t>
      </w:r>
      <w:r>
        <w:rPr>
          <w:rFonts w:ascii="Consolas" w:hAnsi="Consolas"/>
          <w:color w:val="8A3B2E"/>
          <w:sz w:val="19"/>
        </w:rPr>
        <w:t>sync_status</w:t>
      </w:r>
      <w:r>
        <w:t>.</w:t>
      </w:r>
    </w:p>
    <w:p>
      <w:pPr>
        <w:pStyle w:val="ListNumber"/>
      </w:pPr>
      <w:r>
        <w:t xml:space="preserve">Client updates local rows: store </w:t>
      </w:r>
      <w:r>
        <w:rPr>
          <w:rFonts w:ascii="Consolas" w:hAnsi="Consolas"/>
          <w:color w:val="8A3B2E"/>
          <w:sz w:val="19"/>
        </w:rPr>
        <w:t>server_id</w:t>
      </w:r>
      <w:r>
        <w:t xml:space="preserve">, set </w:t>
      </w:r>
      <w:r>
        <w:rPr>
          <w:rFonts w:ascii="Consolas" w:hAnsi="Consolas"/>
          <w:color w:val="8A3B2E"/>
          <w:sz w:val="19"/>
        </w:rPr>
        <w:t>SYNCED</w:t>
      </w:r>
      <w:r>
        <w:t xml:space="preserve">, or record </w:t>
      </w:r>
      <w:r>
        <w:rPr>
          <w:rFonts w:ascii="Consolas" w:hAnsi="Consolas"/>
          <w:color w:val="8A3B2E"/>
          <w:sz w:val="19"/>
        </w:rPr>
        <w:t>FAILED</w:t>
      </w:r>
      <w:r>
        <w:t>/</w:t>
      </w:r>
      <w:r>
        <w:rPr>
          <w:rFonts w:ascii="Consolas" w:hAnsi="Consolas"/>
          <w:color w:val="8A3B2E"/>
          <w:sz w:val="19"/>
        </w:rPr>
        <w:t>CONFLICT</w:t>
      </w:r>
      <w:r>
        <w:t>.</w:t>
      </w:r>
    </w:p>
    <w:p>
      <w:pPr>
        <w:pStyle w:val="Heading3"/>
      </w:pPr>
      <w:r>
        <w:t>4.3 Pull — download server changes (</w:t>
      </w:r>
      <w:r>
        <w:rPr>
          <w:rFonts w:ascii="Consolas" w:hAnsi="Consolas"/>
          <w:color w:val="8A3B2E"/>
          <w:sz w:val="19"/>
        </w:rPr>
        <w:t>GET /sync/pull?since=&lt;cursor&gt;&amp;device_id=</w:t>
      </w:r>
      <w:r>
        <w:t>)</w:t>
      </w:r>
    </w:p>
    <w:p>
      <w:pPr>
        <w:pStyle w:val="ListNumber"/>
      </w:pPr>
      <w:r>
        <w:t xml:space="preserve">Client sends the last </w:t>
      </w:r>
      <w:r>
        <w:rPr>
          <w:rFonts w:ascii="Consolas" w:hAnsi="Consolas"/>
          <w:color w:val="8A3B2E"/>
          <w:sz w:val="19"/>
        </w:rPr>
        <w:t>server_time</w:t>
      </w:r>
      <w:r>
        <w:t xml:space="preserve"> cursor it stored.</w:t>
      </w:r>
    </w:p>
    <w:p>
      <w:pPr>
        <w:pStyle w:val="ListNumber"/>
      </w:pPr>
      <w:r>
        <w:t xml:space="preserve">Server returns everything in the business changed after </w:t>
      </w:r>
      <w:r>
        <w:rPr>
          <w:rFonts w:ascii="Consolas" w:hAnsi="Consolas"/>
          <w:color w:val="8A3B2E"/>
          <w:sz w:val="19"/>
        </w:rPr>
        <w:t>since</w:t>
      </w:r>
      <w:r>
        <w:t xml:space="preserve"> (customers, transactions,</w:t>
      </w:r>
    </w:p>
    <w:p>
      <w:r>
        <w:t xml:space="preserve">collections, promises) plus a new </w:t>
      </w:r>
      <w:r>
        <w:rPr>
          <w:rFonts w:ascii="Consolas" w:hAnsi="Consolas"/>
          <w:color w:val="8A3B2E"/>
          <w:sz w:val="19"/>
        </w:rPr>
        <w:t>server_time</w:t>
      </w:r>
      <w:r>
        <w:t xml:space="preserve"> and </w:t>
      </w:r>
      <w:r>
        <w:rPr>
          <w:rFonts w:ascii="Consolas" w:hAnsi="Consolas"/>
          <w:color w:val="8A3B2E"/>
          <w:sz w:val="19"/>
        </w:rPr>
        <w:t>has_more</w:t>
      </w:r>
      <w:r>
        <w:t>.</w:t>
      </w:r>
    </w:p>
    <w:p>
      <w:pPr>
        <w:pStyle w:val="ListNumber"/>
      </w:pPr>
      <w:r>
        <w:t xml:space="preserve">Client upserts into SQLite by </w:t>
      </w:r>
      <w:r>
        <w:rPr>
          <w:rFonts w:ascii="Consolas" w:hAnsi="Consolas"/>
          <w:color w:val="8A3B2E"/>
          <w:sz w:val="19"/>
        </w:rPr>
        <w:t>server_id</w:t>
      </w:r>
      <w:r>
        <w:t xml:space="preserve">; pages until </w:t>
      </w:r>
      <w:r>
        <w:rPr>
          <w:rFonts w:ascii="Consolas" w:hAnsi="Consolas"/>
          <w:color w:val="8A3B2E"/>
          <w:sz w:val="19"/>
        </w:rPr>
        <w:t>has_more = false</w:t>
      </w:r>
      <w:r>
        <w:t>; stores the new</w:t>
      </w:r>
    </w:p>
    <w:p>
      <w:r>
        <w:t>cursor. Pulled financial rows are inserted, not merged (they're immutable).</w:t>
      </w:r>
    </w:p>
    <w:p>
      <w:pPr>
        <w:pStyle w:val="Heading3"/>
      </w:pPr>
      <w:r>
        <w:t>4.4 Ordering &amp; dependencies</w:t>
      </w:r>
    </w:p>
    <w:p>
      <w:pPr>
        <w:pStyle w:val="ListBullet"/>
      </w:pPr>
      <w:r>
        <w:t xml:space="preserve">Push customers before transactions; resolve </w:t>
      </w:r>
      <w:r>
        <w:rPr>
          <w:rFonts w:ascii="Consolas" w:hAnsi="Consolas"/>
          <w:color w:val="8A3B2E"/>
          <w:sz w:val="19"/>
        </w:rPr>
        <w:t>customer_local_id → server_id</w:t>
      </w:r>
      <w:r>
        <w:t xml:space="preserve"> server-side in</w:t>
      </w:r>
    </w:p>
    <w:p>
      <w:r>
        <w:t>the same batch. Payments reference their customer, not specific credits, at sync time;</w:t>
      </w:r>
    </w:p>
    <w:p>
      <w:r>
        <w:t>allocation (below) runs server-side after the payment is persisted.</w:t>
      </w:r>
    </w:p>
    <w:p>
      <w:pPr>
        <w:pStyle w:val="Heading2"/>
      </w:pPr>
      <w:r>
        <w:t>5. Payment allocation (FIFO)</w:t>
      </w:r>
    </w:p>
    <w:p>
      <w:r>
        <w:t xml:space="preserve">Aging must reflect the </w:t>
      </w:r>
      <w:r>
        <w:rPr>
          <w:b/>
        </w:rPr>
        <w:t>unpaid</w:t>
      </w:r>
      <w:r>
        <w:t xml:space="preserve"> portion of each credit, so payments are applied to a</w:t>
      </w:r>
    </w:p>
    <w:p>
      <w:r>
        <w:t xml:space="preserve">customer's outstanding credits </w:t>
      </w:r>
      <w:r>
        <w:rPr>
          <w:b/>
        </w:rPr>
        <w:t>oldest-due first</w:t>
      </w:r>
      <w:r>
        <w:t xml:space="preserve">. Allocation is </w:t>
      </w:r>
      <w:r>
        <w:rPr>
          <w:b/>
        </w:rPr>
        <w:t>server-authoritative</w:t>
      </w:r>
      <w:r>
        <w:t xml:space="preserve"> —</w:t>
      </w:r>
    </w:p>
    <w:p>
      <w:r>
        <w:t>the offline client only records the payment; the server allocates. This keeps one source of</w:t>
      </w:r>
    </w:p>
    <w:p>
      <w:r>
        <w:t>truth for aging and avoids the client guessing.</w:t>
      </w:r>
    </w:p>
    <w:p>
      <w:pPr>
        <w:pStyle w:val="Heading3"/>
      </w:pPr>
      <w:r>
        <w:t>5.1 Model &amp; vocabulary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Increasing txn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balance_sign = +1</w:t>
            </w:r>
            <w:r>
              <w:t xml:space="preserve">: </w:t>
            </w:r>
            <w:r>
              <w:rPr>
                <w:rFonts w:ascii="Consolas" w:hAnsi="Consolas"/>
                <w:color w:val="8A3B2E"/>
                <w:sz w:val="19"/>
              </w:rPr>
              <w:t>credit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adjustment_debit</w:t>
            </w:r>
            <w:r>
              <w:t xml:space="preserve"> — a receivable that can be settled.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Reducing txn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balance_sign = −1</w:t>
            </w:r>
            <w:r>
              <w:t xml:space="preserve">: </w:t>
            </w:r>
            <w:r>
              <w:rPr>
                <w:rFonts w:ascii="Consolas" w:hAnsi="Consolas"/>
                <w:color w:val="8A3B2E"/>
                <w:sz w:val="19"/>
              </w:rPr>
              <w:t>payment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adjustment_credit</w:t>
            </w:r>
            <w:r>
              <w:t xml:space="preserve"> — settles increasing txns.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Active txn</w:t>
            </w:r>
          </w:p>
        </w:tc>
        <w:tc>
          <w:tcPr>
            <w:tcW w:type="dxa" w:w="4320"/>
          </w:tcPr>
          <w:p>
            <w:r/>
            <w:r>
              <w:t>Not a reversal entry (</w:t>
            </w:r>
            <w:r>
              <w:rPr>
                <w:rFonts w:ascii="Consolas" w:hAnsi="Consolas"/>
                <w:color w:val="8A3B2E"/>
                <w:sz w:val="19"/>
              </w:rPr>
              <w:t>reversal_of_transaction_id IS NULL</w:t>
            </w:r>
            <w:r>
              <w:t xml:space="preserve">) </w:t>
            </w:r>
            <w:r>
              <w:rPr>
                <w:b/>
              </w:rPr>
              <w:t>and</w:t>
            </w:r>
            <w:r>
              <w:t xml:space="preserve"> not itself reversed.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Outstanding(C)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C.amount − Σ payment_allocations.amount WHERE credit_txn_id = C.id</w:t>
            </w:r>
            <w:r>
              <w:t>.</w:t>
            </w:r>
          </w:p>
        </w:tc>
      </w:tr>
    </w:tbl>
    <w:p/>
    <w:p>
      <w:r>
        <w:rPr>
          <w:b/>
        </w:rPr>
        <w:t>Invariant (what the whole thing guarantees):</w:t>
      </w:r>
      <w:r>
        <w:t xml:space="preserve"> for every customer,</w:t>
      </w:r>
    </w:p>
    <w:p>
      <w:r>
        <w:rPr>
          <w:rFonts w:ascii="Consolas" w:hAnsi="Consolas"/>
          <w:color w:val="8A3B2E"/>
          <w:sz w:val="19"/>
        </w:rPr>
        <w:t>Σ customer_aging.buckets  =  customer_balances.balance</w:t>
      </w:r>
      <w:r>
        <w:t xml:space="preserve"> — as long as allocation has run.</w:t>
      </w:r>
    </w:p>
    <w:p>
      <w:r>
        <w:t>Balances themselves never depend on allocation (</w:t>
      </w:r>
      <w:r>
        <w:rPr>
          <w:rFonts w:ascii="Consolas" w:hAnsi="Consolas"/>
          <w:color w:val="8A3B2E"/>
          <w:sz w:val="19"/>
        </w:rPr>
        <w:t>balance = Σ amount × balance_sign</w:t>
      </w:r>
      <w:r>
        <w:t>); the</w:t>
      </w:r>
    </w:p>
    <w:p>
      <w:r>
        <w:t>table only *attributes* payments to credits for aging.</w:t>
      </w:r>
    </w:p>
    <w:p>
      <w:pPr>
        <w:pStyle w:val="Heading3"/>
      </w:pPr>
      <w:r>
        <w:t>5.2 Algorithm — deterministic recompute per customer</w:t>
      </w:r>
    </w:p>
    <w:p>
      <w:r>
        <w:t>Rather than patch allocations incrementally, the server **recomputes a customer's allocations</w:t>
      </w:r>
    </w:p>
    <w:p>
      <w:r>
        <w:t>from scratch** whenever anything relevant changes. It is idempotent and easy to reason about: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reallocate_customer(business_id, customer_id):</w:t>
        <w:br/>
        <w:t xml:space="preserve">    lock the customer (serialize concurrent payments)</w:t>
        <w:br/>
        <w:t xml:space="preserve">    delete all payment_allocations for this customer's credits</w:t>
        <w:br/>
        <w:t xml:space="preserve">    inc = active increasing txns, ordered by (due_date asc NULLS LAST, created_at, id),</w:t>
        <w:br/>
        <w:t xml:space="preserve">          each with remaining = amount</w:t>
        <w:br/>
        <w:t xml:space="preserve">    for pay in active reducing txns, ordered by (created_at, id):</w:t>
        <w:br/>
        <w:t xml:space="preserve">        left = pay.amount</w:t>
        <w:br/>
        <w:t xml:space="preserve">        for C in inc where C.remaining &gt; 0 (in order):</w:t>
        <w:br/>
        <w:t xml:space="preserve">            if left &lt;= 0: break</w:t>
        <w:br/>
        <w:t xml:space="preserve">            take = min(left, C.remaining)</w:t>
        <w:br/>
        <w:t xml:space="preserve">            insert payment_allocations(payment_txn_id=pay.id, credit_txn_id=C.id, amount=take)</w:t>
        <w:br/>
        <w:t xml:space="preserve">            C.remaining -= take</w:t>
        <w:br/>
        <w:t xml:space="preserve">            left -= take</w:t>
        <w:br/>
        <w:t xml:space="preserve">        # left &gt; 0 here  =&gt; advance / overpayment, intentionally left unallocated</w:t>
      </w:r>
    </w:p>
    <w:p>
      <w:r>
        <w:t>The reference implementation ships in the schema as the PL/pgSQL function</w:t>
      </w:r>
    </w:p>
    <w:p>
      <w:r>
        <w:rPr>
          <w:rFonts w:ascii="Consolas" w:hAnsi="Consolas"/>
          <w:color w:val="8A3B2E"/>
          <w:sz w:val="19"/>
        </w:rPr>
        <w:t>reallocate_customer(business_id, customer_id)</w:t>
      </w:r>
      <w:r>
        <w:t xml:space="preserve"> (DB spec §13c), which also takes a</w:t>
      </w:r>
    </w:p>
    <w:p>
      <w:r>
        <w:rPr>
          <w:rFonts w:ascii="Consolas" w:hAnsi="Consolas"/>
          <w:color w:val="8A3B2E"/>
          <w:sz w:val="19"/>
        </w:rPr>
        <w:t>pg_advisory_xact_lock</w:t>
      </w:r>
      <w:r>
        <w:t xml:space="preserve"> on the customer to prevent two concurrent payments double-allocating.</w:t>
      </w:r>
    </w:p>
    <w:p>
      <w:r>
        <w:t>Equivalent logic may live in the .NET domain layer calling the same SQL — but the function is</w:t>
      </w:r>
    </w:p>
    <w:p>
      <w:r>
        <w:t>the single authoritative definition.</w:t>
      </w:r>
    </w:p>
    <w:p>
      <w:pPr>
        <w:pStyle w:val="Heading3"/>
      </w:pPr>
      <w:r>
        <w:t>5.3 When it runs (trigger points)</w:t>
      </w:r>
    </w:p>
    <w:p>
      <w:r>
        <w:t xml:space="preserve">Call </w:t>
      </w:r>
      <w:r>
        <w:rPr>
          <w:rFonts w:ascii="Consolas" w:hAnsi="Consolas"/>
          <w:color w:val="8A3B2E"/>
          <w:sz w:val="19"/>
        </w:rPr>
        <w:t>reallocate_customer(business_id, customer_id)</w:t>
      </w:r>
      <w:r>
        <w:t xml:space="preserve"> </w:t>
      </w:r>
      <w:r>
        <w:rPr>
          <w:b/>
        </w:rPr>
        <w:t>in the same DB transaction</w:t>
      </w:r>
      <w:r>
        <w:t xml:space="preserve"> 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Payment created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POST /transactions</w:t>
            </w:r>
            <w:r>
              <w:t xml:space="preserve"> (payment) &amp; </w:t>
            </w:r>
            <w:r>
              <w:rPr>
                <w:rFonts w:ascii="Consolas" w:hAnsi="Consolas"/>
                <w:color w:val="8A3B2E"/>
                <w:sz w:val="19"/>
              </w:rPr>
              <w:t>/sync/push</w:t>
            </w:r>
          </w:p>
        </w:tc>
        <w:tc>
          <w:tcPr>
            <w:tcW w:type="dxa" w:w="2880"/>
          </w:tcPr>
          <w:p>
            <w:r/>
            <w:r>
              <w:t>apply the new payment</w:t>
            </w:r>
          </w:p>
        </w:tc>
      </w:tr>
      <w:tr>
        <w:tc>
          <w:tcPr>
            <w:tcW w:type="dxa" w:w="2880"/>
          </w:tcPr>
          <w:p>
            <w:r/>
            <w:r>
              <w:t>Credit created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POST /transactions</w:t>
            </w:r>
            <w:r>
              <w:t xml:space="preserve"> (credit) &amp; </w:t>
            </w:r>
            <w:r>
              <w:rPr>
                <w:rFonts w:ascii="Consolas" w:hAnsi="Consolas"/>
                <w:color w:val="8A3B2E"/>
                <w:sz w:val="19"/>
              </w:rPr>
              <w:t>/sync/push</w:t>
            </w:r>
          </w:p>
        </w:tc>
        <w:tc>
          <w:tcPr>
            <w:tcW w:type="dxa" w:w="2880"/>
          </w:tcPr>
          <w:p>
            <w:r/>
            <w:r>
              <w:t>absorb any prior advance/overpayment onto the new credit</w:t>
            </w:r>
          </w:p>
        </w:tc>
      </w:tr>
      <w:tr>
        <w:tc>
          <w:tcPr>
            <w:tcW w:type="dxa" w:w="2880"/>
          </w:tcPr>
          <w:p>
            <w:r/>
            <w:r>
              <w:t>Reversal posted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POST /transactions/{id}/reverse</w:t>
            </w:r>
          </w:p>
        </w:tc>
        <w:tc>
          <w:tcPr>
            <w:tcW w:type="dxa" w:w="2880"/>
          </w:tcPr>
          <w:p>
            <w:r/>
            <w:r>
              <w:t>drop the reversed credit from aging / re-expose credits a reversed payment had settled</w:t>
            </w:r>
          </w:p>
        </w:tc>
      </w:tr>
    </w:tbl>
    <w:p/>
    <w:p>
      <w:r>
        <w:t>Because it is idempotent, running it more than once is harmless; running it in the same</w:t>
      </w:r>
    </w:p>
    <w:p>
      <w:r>
        <w:t>transaction as the insert keeps allocation atomic with the write.</w:t>
      </w:r>
    </w:p>
    <w:p>
      <w:pPr>
        <w:pStyle w:val="Heading3"/>
      </w:pPr>
      <w:r>
        <w:t>5.4 Reversal behavior (handled automatically)</w:t>
      </w:r>
    </w:p>
    <w:p>
      <w:r>
        <w:t xml:space="preserve">Reversals need no special allocation code — because </w:t>
      </w:r>
      <w:r>
        <w:rPr>
          <w:rFonts w:ascii="Consolas" w:hAnsi="Consolas"/>
          <w:color w:val="8A3B2E"/>
          <w:sz w:val="19"/>
        </w:rPr>
        <w:t>reallocate_customer</w:t>
      </w:r>
      <w:r>
        <w:t xml:space="preserve"> only considers</w:t>
      </w:r>
    </w:p>
    <w:p>
      <w:r>
        <w:rPr>
          <w:b/>
        </w:rPr>
        <w:t>active</w:t>
      </w:r>
      <w:r>
        <w:t xml:space="preserve"> txns, a fresh recompute does the right thing:</w:t>
      </w:r>
    </w:p>
    <w:p>
      <w:pPr>
        <w:pStyle w:val="ListBullet"/>
      </w:pPr>
      <w:r>
        <w:rPr>
          <w:b/>
        </w:rPr>
        <w:t>Reverse a credit</w:t>
      </w:r>
      <w:r>
        <w:t xml:space="preserve"> (post </w:t>
      </w:r>
      <w:r>
        <w:rPr>
          <w:rFonts w:ascii="Consolas" w:hAnsi="Consolas"/>
          <w:color w:val="8A3B2E"/>
          <w:sz w:val="19"/>
        </w:rPr>
        <w:t>adjustment_credit</w:t>
      </w:r>
      <w:r>
        <w:t xml:space="preserve">, </w:t>
      </w:r>
      <w:r>
        <w:rPr>
          <w:rFonts w:ascii="Consolas" w:hAnsi="Consolas"/>
          <w:color w:val="8A3B2E"/>
          <w:sz w:val="19"/>
        </w:rPr>
        <w:t>reversal_of = C</w:t>
      </w:r>
      <w:r>
        <w:t>): C and its reversal both</w:t>
      </w:r>
    </w:p>
    <w:p>
      <w:r>
        <w:t>become inactive → C leaves aging, and any payments that were on C are freed and re-applied</w:t>
      </w:r>
    </w:p>
    <w:p>
      <w:r>
        <w:t>FIFO to the next-oldest outstanding credits.</w:t>
      </w:r>
    </w:p>
    <w:p>
      <w:pPr>
        <w:pStyle w:val="ListBullet"/>
      </w:pPr>
      <w:r>
        <w:rPr>
          <w:b/>
        </w:rPr>
        <w:t>Reverse a payment</w:t>
      </w:r>
      <w:r>
        <w:t xml:space="preserve"> (post </w:t>
      </w:r>
      <w:r>
        <w:rPr>
          <w:rFonts w:ascii="Consolas" w:hAnsi="Consolas"/>
          <w:color w:val="8A3B2E"/>
          <w:sz w:val="19"/>
        </w:rPr>
        <w:t>adjustment_debit</w:t>
      </w:r>
      <w:r>
        <w:t xml:space="preserve">, </w:t>
      </w:r>
      <w:r>
        <w:rPr>
          <w:rFonts w:ascii="Consolas" w:hAnsi="Consolas"/>
          <w:color w:val="8A3B2E"/>
          <w:sz w:val="19"/>
        </w:rPr>
        <w:t>reversal_of = P</w:t>
      </w:r>
      <w:r>
        <w:t>): P and its reversal both</w:t>
      </w:r>
    </w:p>
    <w:p>
      <w:r>
        <w:t>become inactive → the credits P had settled become outstanding again (and overdue again).</w:t>
      </w:r>
    </w:p>
    <w:p>
      <w:r>
        <w:t>Balances stay correct throughout (the append-only pair nets to zero). Every reversal already</w:t>
      </w:r>
    </w:p>
    <w:p>
      <w:r>
        <w:t xml:space="preserve">writes an </w:t>
      </w:r>
      <w:r>
        <w:rPr>
          <w:rFonts w:ascii="Consolas" w:hAnsi="Consolas"/>
          <w:color w:val="8A3B2E"/>
          <w:sz w:val="19"/>
        </w:rPr>
        <w:t>audit_logs</w:t>
      </w:r>
      <w:r>
        <w:t xml:space="preserve"> row (§15/§22).</w:t>
      </w:r>
    </w:p>
    <w:p>
      <w:pPr>
        <w:pStyle w:val="Heading3"/>
      </w:pPr>
      <w:r>
        <w:t>5.5 Overpayment / advance</w:t>
      </w:r>
    </w:p>
    <w:p>
      <w:r>
        <w:t xml:space="preserve">If a payment exceeds all outstanding credit, the leftover stays </w:t>
      </w:r>
      <w:r>
        <w:rPr>
          <w:b/>
        </w:rPr>
        <w:t>unallocated</w:t>
      </w:r>
      <w:r>
        <w:t xml:space="preserve"> — the</w:t>
      </w:r>
    </w:p>
    <w:p>
      <w:r>
        <w:t>customer's balance goes negative (an advance), and aging shows nothing outstanding. When the</w:t>
      </w:r>
    </w:p>
    <w:p>
      <w:r>
        <w:t>next credit is created, the credit-created trigger point re-runs allocation and the advance is</w:t>
      </w:r>
    </w:p>
    <w:p>
      <w:r>
        <w:t>applied to it automatically.</w:t>
      </w:r>
    </w:p>
    <w:p>
      <w:pPr>
        <w:pStyle w:val="Heading3"/>
      </w:pPr>
      <w:r>
        <w:t>5.6 Worked example</w:t>
      </w:r>
    </w:p>
    <w:p>
      <w:r>
        <w:t xml:space="preserve">Credits </w:t>
      </w:r>
      <w:r>
        <w:rPr>
          <w:rFonts w:ascii="Consolas" w:hAnsi="Consolas"/>
          <w:color w:val="8A3B2E"/>
          <w:sz w:val="19"/>
        </w:rPr>
        <w:t>C1 ৳20,000</w:t>
      </w:r>
      <w:r>
        <w:t xml:space="preserve"> (due 08-20), </w:t>
      </w:r>
      <w:r>
        <w:rPr>
          <w:rFonts w:ascii="Consolas" w:hAnsi="Consolas"/>
          <w:color w:val="8A3B2E"/>
          <w:sz w:val="19"/>
        </w:rPr>
        <w:t>C2 ৳18,000</w:t>
      </w:r>
      <w:r>
        <w:t xml:space="preserve"> (due 08-28), </w:t>
      </w:r>
      <w:r>
        <w:rPr>
          <w:rFonts w:ascii="Consolas" w:hAnsi="Consolas"/>
          <w:color w:val="8A3B2E"/>
          <w:sz w:val="19"/>
        </w:rPr>
        <w:t>C3 ৳12,000</w:t>
      </w:r>
      <w:r>
        <w:t xml:space="preserve"> (due 09-06);</w:t>
      </w:r>
    </w:p>
    <w:p>
      <w:r>
        <w:t xml:space="preserve">payment </w:t>
      </w:r>
      <w:r>
        <w:rPr>
          <w:rFonts w:ascii="Consolas" w:hAnsi="Consolas"/>
          <w:color w:val="8A3B2E"/>
          <w:sz w:val="19"/>
        </w:rPr>
        <w:t>P1 ৳5,000</w:t>
      </w:r>
      <w:r>
        <w:t xml:space="preserve"> (09-02). After </w:t>
      </w:r>
      <w:r>
        <w:rPr>
          <w:rFonts w:ascii="Consolas" w:hAnsi="Consolas"/>
          <w:color w:val="8A3B2E"/>
          <w:sz w:val="19"/>
        </w:rPr>
        <w:t>reallocate_customer</w:t>
      </w:r>
      <w:r>
        <w:t>: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P1 → C1</w:t>
      </w:r>
      <w:r>
        <w:t xml:space="preserve"> for ৳5,000 → C1 outstanding ৳15,000; C2 ৳18,000; C3 ৳12,000.</w:t>
      </w:r>
    </w:p>
    <w:p>
      <w:pPr>
        <w:pStyle w:val="ListBullet"/>
      </w:pPr>
      <w:r>
        <w:rPr>
          <w:b/>
        </w:rPr>
        <w:t>Balance</w:t>
      </w:r>
      <w:r>
        <w:t xml:space="preserve"> = 20,000 + 18,000 + 12,000 − 5,000 = </w:t>
      </w:r>
      <w:r>
        <w:rPr>
          <w:b/>
        </w:rPr>
        <w:t>৳45,000</w:t>
      </w:r>
      <w:r>
        <w:t>.</w:t>
      </w:r>
    </w:p>
    <w:p>
      <w:pPr>
        <w:pStyle w:val="ListBullet"/>
      </w:pPr>
      <w:r>
        <w:rPr>
          <w:b/>
        </w:rPr>
        <w:t>Aging</w:t>
      </w:r>
      <w:r>
        <w:t xml:space="preserve"> (as of 09-07): C1 15,000 (18d → 8–30) · C2 18,000 (10d → 8–30) · C3 12,000</w:t>
      </w:r>
    </w:p>
    <w:p>
      <w:r>
        <w:t xml:space="preserve">(1d → 0–7). Buckets total </w:t>
      </w:r>
      <w:r>
        <w:rPr>
          <w:b/>
        </w:rPr>
        <w:t>৳45,000 = balance.</w:t>
      </w:r>
      <w:r>
        <w:t xml:space="preserve"> ✔ reconciles.</w:t>
      </w:r>
    </w:p>
    <w:p>
      <w:pPr>
        <w:pStyle w:val="Heading3"/>
      </w:pPr>
      <w:r>
        <w:t>5.7 Correctness &amp; tests</w:t>
      </w:r>
    </w:p>
    <w:p>
      <w:r>
        <w:t>Covered by QA cases C-08 (FIFO applies oldest-first), C-09 (aging reconciles after partial</w:t>
      </w:r>
    </w:p>
    <w:p>
      <w:r>
        <w:t>payment), and C-10 (business-timezone overdue). The recompute is O(credits + payments) per</w:t>
      </w:r>
    </w:p>
    <w:p>
      <w:r>
        <w:t>customer; if a single customer accumulates very large history, switch to an incremental</w:t>
      </w:r>
    </w:p>
    <w:p>
      <w:r>
        <w:t>allocation keyed on the new txn — the invariant in §5.1 is the acceptance test either way.</w:t>
      </w:r>
    </w:p>
    <w:p>
      <w:pPr>
        <w:pStyle w:val="Heading2"/>
      </w:pPr>
      <w:r>
        <w:t>6. Conflict handling (§37)</w:t>
      </w:r>
    </w:p>
    <w:p>
      <w:r>
        <w:t>The append-only model makes true conflicts rare. Defined cases: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Duplicate submit</w:t>
            </w:r>
            <w:r>
              <w:t xml:space="preserve"> (same </w:t>
            </w:r>
            <w:r>
              <w:rPr>
                <w:rFonts w:ascii="Consolas" w:hAnsi="Consolas"/>
                <w:color w:val="8A3B2E"/>
                <w:sz w:val="19"/>
              </w:rPr>
              <w:t>local_id</w:t>
            </w:r>
            <w:r>
              <w:t>, same data)</w:t>
            </w:r>
          </w:p>
        </w:tc>
        <w:tc>
          <w:tcPr>
            <w:tcW w:type="dxa" w:w="2880"/>
          </w:tcPr>
          <w:p>
            <w:r/>
            <w:r>
              <w:t>Unique key hit</w:t>
            </w:r>
          </w:p>
        </w:tc>
        <w:tc>
          <w:tcPr>
            <w:tcW w:type="dxa" w:w="2880"/>
          </w:tcPr>
          <w:p>
            <w:r/>
            <w:r>
              <w:t xml:space="preserve">Return the existing row, </w:t>
            </w:r>
            <w:r>
              <w:rPr>
                <w:rFonts w:ascii="Consolas" w:hAnsi="Consolas"/>
                <w:color w:val="8A3B2E"/>
                <w:sz w:val="19"/>
              </w:rPr>
              <w:t>Idempotency-Replayed: true</w:t>
            </w:r>
            <w:r>
              <w:t>. Not a conflict.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Duplicate `local_id`, different amount</w:t>
            </w:r>
          </w:p>
        </w:tc>
        <w:tc>
          <w:tcPr>
            <w:tcW w:type="dxa" w:w="2880"/>
          </w:tcPr>
          <w:p>
            <w:r/>
            <w:r>
              <w:t>Unique key hit, payload differs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CONFLICT</w:t>
            </w:r>
            <w:r>
              <w:t>; surfaced in the Sync Center review screen; never overwrites. User confirms keep/repost as a new record.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Edit to an immutable field</w:t>
            </w:r>
          </w:p>
        </w:tc>
        <w:tc>
          <w:tcPr>
            <w:tcW w:type="dxa" w:w="2880"/>
          </w:tcPr>
          <w:p>
            <w:r/>
            <w:r>
              <w:t xml:space="preserve">DB trigger </w:t>
            </w:r>
            <w:r>
              <w:rPr>
                <w:rFonts w:ascii="Consolas" w:hAnsi="Consolas"/>
                <w:color w:val="8A3B2E"/>
                <w:sz w:val="19"/>
              </w:rPr>
              <w:t>guard_transactions</w:t>
            </w:r>
            <w:r>
              <w:t xml:space="preserve"> rejects</w:t>
            </w:r>
          </w:p>
        </w:tc>
        <w:tc>
          <w:tcPr>
            <w:tcW w:type="dxa" w:w="2880"/>
          </w:tcPr>
          <w:p>
            <w:r/>
            <w:r>
              <w:t>Client must post a reversal/adjustment instead; shown as an error, not a silent drop.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Stale customer edit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updated_at</w:t>
            </w:r>
            <w:r>
              <w:t xml:space="preserve"> compare on pull</w:t>
            </w:r>
          </w:p>
        </w:tc>
        <w:tc>
          <w:tcPr>
            <w:tcW w:type="dxa" w:w="2880"/>
          </w:tcPr>
          <w:p>
            <w:r/>
            <w:r>
              <w:t>Last-write-wins is acceptable for *non-financial* customer fields only; financial rows never LWW.</w:t>
            </w:r>
          </w:p>
        </w:tc>
      </w:tr>
    </w:tbl>
    <w:p/>
    <w:p>
      <w:r>
        <w:t xml:space="preserve">Every conflict resolution writes an </w:t>
      </w:r>
      <w:r>
        <w:rPr>
          <w:rFonts w:ascii="Consolas" w:hAnsi="Consolas"/>
          <w:color w:val="8A3B2E"/>
          <w:sz w:val="19"/>
        </w:rPr>
        <w:t>audit_logs</w:t>
      </w:r>
      <w:r>
        <w:t xml:space="preserve"> row (§15/§22).</w:t>
      </w:r>
    </w:p>
    <w:p>
      <w:pPr>
        <w:pStyle w:val="Heading2"/>
      </w:pPr>
      <w:r>
        <w:t>7. Failure, retry &amp; safety</w:t>
      </w:r>
    </w:p>
    <w:p>
      <w:pPr>
        <w:pStyle w:val="ListBullet"/>
      </w:pPr>
      <w:r>
        <w:rPr>
          <w:b/>
        </w:rPr>
        <w:t>Retries</w:t>
      </w:r>
      <w:r>
        <w:t xml:space="preserve"> use exponential backoff; because writes are idempotent, retrying is always safe.</w:t>
      </w:r>
    </w:p>
    <w:p>
      <w:pPr>
        <w:pStyle w:val="ListBullet"/>
      </w:pPr>
      <w:r>
        <w:rPr>
          <w:b/>
        </w:rPr>
        <w:t>Partial batch:</w:t>
      </w:r>
      <w:r>
        <w:t xml:space="preserve"> per-item results mean a batch can partly succeed; failed items stay</w:t>
      </w:r>
    </w:p>
    <w:p>
      <w:r>
        <w:rPr>
          <w:rFonts w:ascii="Consolas" w:hAnsi="Consolas"/>
          <w:color w:val="8A3B2E"/>
          <w:sz w:val="19"/>
        </w:rPr>
        <w:t>FAILED</w:t>
      </w:r>
      <w:r>
        <w:t xml:space="preserve"> and are retried next cycle.</w:t>
      </w:r>
    </w:p>
    <w:p>
      <w:pPr>
        <w:pStyle w:val="ListBullet"/>
      </w:pPr>
      <w:r>
        <w:rPr>
          <w:b/>
        </w:rPr>
        <w:t>Durability:</w:t>
      </w:r>
      <w:r>
        <w:t xml:space="preserve"> every local write is committed to SQLite before the UI confirms success; no</w:t>
      </w:r>
    </w:p>
    <w:p>
      <w:r>
        <w:t>transaction is lost across app restart or update (§27 / NFR data safety).</w:t>
      </w:r>
    </w:p>
    <w:p>
      <w:pPr>
        <w:pStyle w:val="ListBullet"/>
      </w:pPr>
      <w:r>
        <w:rPr>
          <w:b/>
        </w:rPr>
        <w:t>Clock:</w:t>
      </w:r>
      <w:r>
        <w:t xml:space="preserve"> timestamps stored UTC (</w:t>
      </w:r>
      <w:r>
        <w:rPr>
          <w:rFonts w:ascii="Consolas" w:hAnsi="Consolas"/>
          <w:color w:val="8A3B2E"/>
          <w:sz w:val="19"/>
        </w:rPr>
        <w:t>timestamptz</w:t>
      </w:r>
      <w:r>
        <w:t>); "today"/overdue computed in the business</w:t>
      </w:r>
    </w:p>
    <w:p>
      <w:r>
        <w:t>timezone (Asia/Dhaka) server-side. Devices never rely on local clock for aging.</w:t>
      </w:r>
    </w:p>
    <w:p>
      <w:pPr>
        <w:pStyle w:val="ListBullet"/>
      </w:pPr>
      <w:r>
        <w:rPr>
          <w:b/>
        </w:rPr>
        <w:t>Forced update (§41):</w:t>
      </w:r>
      <w:r>
        <w:t xml:space="preserve"> a schema/sync-breaking release requires a minimum client version;</w:t>
      </w:r>
    </w:p>
    <w:p>
      <w:r>
        <w:t xml:space="preserve">the server rejects incompatible </w:t>
      </w:r>
      <w:r>
        <w:rPr>
          <w:rFonts w:ascii="Consolas" w:hAnsi="Consolas"/>
          <w:color w:val="8A3B2E"/>
          <w:sz w:val="19"/>
        </w:rPr>
        <w:t>/sync</w:t>
      </w:r>
      <w:r>
        <w:t xml:space="preserve"> calls with a clear upgrade instruction.</w:t>
      </w:r>
    </w:p>
    <w:p>
      <w:pPr>
        <w:pStyle w:val="Heading2"/>
      </w:pPr>
      <w:r>
        <w:t>8. Security during sync (§22)</w:t>
      </w:r>
    </w:p>
    <w:p>
      <w:pPr>
        <w:pStyle w:val="ListBullet"/>
      </w:pPr>
      <w:r>
        <w:t xml:space="preserve">Every </w:t>
      </w:r>
      <w:r>
        <w:rPr>
          <w:rFonts w:ascii="Consolas" w:hAnsi="Consolas"/>
          <w:color w:val="8A3B2E"/>
          <w:sz w:val="19"/>
        </w:rPr>
        <w:t>/sync</w:t>
      </w:r>
      <w:r>
        <w:t xml:space="preserve"> call is JWT-authenticated and business-scoped; RLS enforces tenant isolation</w:t>
      </w:r>
    </w:p>
    <w:p>
      <w:r>
        <w:t>even if a query forgets its filter. The app connects as a non-owner role so RLS binds.</w:t>
      </w:r>
    </w:p>
    <w:p>
      <w:pPr>
        <w:pStyle w:val="ListBullet"/>
      </w:pPr>
      <w:r>
        <w:t xml:space="preserve">A device only ever pulls its own business's data; </w:t>
      </w:r>
      <w:r>
        <w:rPr>
          <w:rFonts w:ascii="Consolas" w:hAnsi="Consolas"/>
          <w:color w:val="8A3B2E"/>
          <w:sz w:val="19"/>
        </w:rPr>
        <w:t>X-Business-Id</w:t>
      </w:r>
      <w:r>
        <w:t>/JWT decides the tenant.</w:t>
      </w:r>
    </w:p>
    <w:p>
      <w:pPr>
        <w:pStyle w:val="Heading2"/>
      </w:pPr>
      <w:r>
        <w:t>9. Test hooks (see QA spec)</w:t>
      </w:r>
    </w:p>
    <w:p>
      <w:pPr>
        <w:pStyle w:val="ListBullet"/>
      </w:pPr>
      <w:r>
        <w:t>Offline create → reconnect → single server row (no duplicate) on retry.</w:t>
      </w:r>
    </w:p>
    <w:p>
      <w:pPr>
        <w:pStyle w:val="ListBullet"/>
      </w:pPr>
      <w:r>
        <w:t>Two devices create the same customer → both resolve without cross-linking wrong rows.</w:t>
      </w:r>
    </w:p>
    <w:p>
      <w:pPr>
        <w:pStyle w:val="ListBullet"/>
      </w:pPr>
      <w:r>
        <w:t>Payment offline then sync → correct FIFO allocation and reconciled aging.</w:t>
      </w:r>
    </w:p>
    <w:p>
      <w:pPr>
        <w:pStyle w:val="ListBullet"/>
      </w:pPr>
      <w:r>
        <w:t>Conflict path surfaces in the review screen and audits the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