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QA / Test-Case Specification</w:t>
      </w:r>
    </w:p>
    <w:p>
      <w:r>
        <w:rPr>
          <w:b/>
        </w:rPr>
        <w:t>Version 1.0</w:t>
      </w:r>
      <w:r>
        <w:t xml:space="preserve"> · Companion to the Application Specification (v1.1)</w:t>
      </w:r>
    </w:p>
    <w:p>
      <w:r>
        <w:t>Implements app-spec §26 (testing requirements) and validates §27 (MVP acceptance).</w:t>
      </w:r>
    </w:p>
    <w:p>
      <w:pPr>
        <w:pStyle w:val="Heading2"/>
      </w:pPr>
      <w:r>
        <w:t>1. Purpose &amp; scope</w:t>
      </w:r>
    </w:p>
    <w:p>
      <w:r>
        <w:t>Defines the test strategy, environments, and concrete test cases across all layers: unit,</w:t>
      </w:r>
    </w:p>
    <w:p>
      <w:r>
        <w:t>API integration, database, Android UI, web UI, sync, security, performance, and</w:t>
      </w:r>
    </w:p>
    <w:p>
      <w:r>
        <w:t>backup/restore. Every case maps to an app-spec requirement so coverage is traceable.</w:t>
      </w:r>
    </w:p>
    <w:p>
      <w:pPr>
        <w:pStyle w:val="Heading2"/>
      </w:pPr>
      <w:r>
        <w:t>2. Test strategy &amp; pyramid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Tooling (suggested)</w:t>
            </w:r>
          </w:p>
        </w:tc>
      </w:tr>
      <w:tr>
        <w:tc>
          <w:tcPr>
            <w:tcW w:type="dxa" w:w="2880"/>
          </w:tcPr>
          <w:p>
            <w:r/>
            <w:r>
              <w:t>Unit</w:t>
            </w:r>
          </w:p>
        </w:tc>
        <w:tc>
          <w:tcPr>
            <w:tcW w:type="dxa" w:w="2880"/>
          </w:tcPr>
          <w:p>
            <w:r/>
            <w:r>
              <w:t>Balance/aging/allocation logic; validators</w:t>
            </w:r>
          </w:p>
        </w:tc>
        <w:tc>
          <w:tcPr>
            <w:tcW w:type="dxa" w:w="2880"/>
          </w:tcPr>
          <w:p>
            <w:r/>
            <w:r>
              <w:t>xUnit (.NET), Dart test, Vitest</w:t>
            </w:r>
          </w:p>
        </w:tc>
      </w:tr>
      <w:tr>
        <w:tc>
          <w:tcPr>
            <w:tcW w:type="dxa" w:w="2880"/>
          </w:tcPr>
          <w:p>
            <w:r/>
            <w:r>
              <w:t>Integration (API)</w:t>
            </w:r>
          </w:p>
        </w:tc>
        <w:tc>
          <w:tcPr>
            <w:tcW w:type="dxa" w:w="2880"/>
          </w:tcPr>
          <w:p>
            <w:r/>
            <w:r>
              <w:t>Endpoint contracts, auth, RBAC, idempotency</w:t>
            </w:r>
          </w:p>
        </w:tc>
        <w:tc>
          <w:tcPr>
            <w:tcW w:type="dxa" w:w="2880"/>
          </w:tcPr>
          <w:p>
            <w:r/>
            <w:r>
              <w:t>.NET WebApplicationFactory, Postman/newman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Constraints, triggers, views, RLS</w:t>
            </w:r>
          </w:p>
        </w:tc>
        <w:tc>
          <w:tcPr>
            <w:tcW w:type="dxa" w:w="2880"/>
          </w:tcPr>
          <w:p>
            <w:r/>
            <w:r>
              <w:t>pgTAP / SQL fixtures</w:t>
            </w:r>
          </w:p>
        </w:tc>
      </w:tr>
      <w:tr>
        <w:tc>
          <w:tcPr>
            <w:tcW w:type="dxa" w:w="2880"/>
          </w:tcPr>
          <w:p>
            <w:r/>
            <w:r>
              <w:t>Android UI</w:t>
            </w:r>
          </w:p>
        </w:tc>
        <w:tc>
          <w:tcPr>
            <w:tcW w:type="dxa" w:w="2880"/>
          </w:tcPr>
          <w:p>
            <w:r/>
            <w:r>
              <w:t>Core loop, offline, Bangla rendering</w:t>
            </w:r>
          </w:p>
        </w:tc>
        <w:tc>
          <w:tcPr>
            <w:tcW w:type="dxa" w:w="2880"/>
          </w:tcPr>
          <w:p>
            <w:r/>
            <w:r>
              <w:t>Flutter widget/integration tests, real device</w:t>
            </w:r>
          </w:p>
        </w:tc>
      </w:tr>
      <w:tr>
        <w:tc>
          <w:tcPr>
            <w:tcW w:type="dxa" w:w="2880"/>
          </w:tcPr>
          <w:p>
            <w:r/>
            <w:r>
              <w:t>Web UI</w:t>
            </w:r>
          </w:p>
        </w:tc>
        <w:tc>
          <w:tcPr>
            <w:tcW w:type="dxa" w:w="2880"/>
          </w:tcPr>
          <w:p>
            <w:r/>
            <w:r>
              <w:t>Screens, tables, role gating</w:t>
            </w:r>
          </w:p>
        </w:tc>
        <w:tc>
          <w:tcPr>
            <w:tcW w:type="dxa" w:w="2880"/>
          </w:tcPr>
          <w:p>
            <w:r/>
            <w:r>
              <w:t>Playwright/Cypress</w:t>
            </w:r>
          </w:p>
        </w:tc>
      </w:tr>
      <w:tr>
        <w:tc>
          <w:tcPr>
            <w:tcW w:type="dxa" w:w="2880"/>
          </w:tcPr>
          <w:p>
            <w:r/>
            <w:r>
              <w:t>Non-functional</w:t>
            </w:r>
          </w:p>
        </w:tc>
        <w:tc>
          <w:tcPr>
            <w:tcW w:type="dxa" w:w="2880"/>
          </w:tcPr>
          <w:p>
            <w:r/>
            <w:r>
              <w:t>Performance, security, backup</w:t>
            </w:r>
          </w:p>
        </w:tc>
        <w:tc>
          <w:tcPr>
            <w:tcW w:type="dxa" w:w="2880"/>
          </w:tcPr>
          <w:p>
            <w:r/>
            <w:r>
              <w:t>k6/JMeter, ZAP, restore drills</w:t>
            </w:r>
          </w:p>
        </w:tc>
      </w:tr>
    </w:tbl>
    <w:p/>
    <w:p>
      <w:r>
        <w:rPr>
          <w:b/>
        </w:rPr>
        <w:t>Definition of done:</w:t>
      </w:r>
      <w:r>
        <w:t xml:space="preserve"> all MVP acceptance cases (§27) pass, on a real low-end Android</w:t>
      </w:r>
    </w:p>
    <w:p>
      <w:r>
        <w:t>device, before release.</w:t>
      </w:r>
    </w:p>
    <w:p>
      <w:pPr>
        <w:pStyle w:val="Heading2"/>
      </w:pPr>
      <w:r>
        <w:t>3. Environments &amp; data</w:t>
      </w:r>
    </w:p>
    <w:p>
      <w:pPr>
        <w:pStyle w:val="ListBullet"/>
      </w:pPr>
      <w:r>
        <w:rPr>
          <w:b/>
        </w:rPr>
        <w:t>Local</w:t>
      </w:r>
      <w:r>
        <w:t xml:space="preserve">, </w:t>
      </w:r>
      <w:r>
        <w:rPr>
          <w:b/>
        </w:rPr>
        <w:t>CI</w:t>
      </w:r>
      <w:r>
        <w:t xml:space="preserve">, </w:t>
      </w:r>
      <w:r>
        <w:rPr>
          <w:b/>
        </w:rPr>
        <w:t>Staging</w:t>
      </w:r>
      <w:r>
        <w:t xml:space="preserve"> (production-like, seeded), </w:t>
      </w:r>
      <w:r>
        <w:rPr>
          <w:b/>
        </w:rPr>
        <w:t>Production</w:t>
      </w:r>
      <w:r>
        <w:t>.</w:t>
      </w:r>
    </w:p>
    <w:p>
      <w:pPr>
        <w:pStyle w:val="ListBullet"/>
      </w:pPr>
      <w:r>
        <w:t>Seed data from the DB seed (roles, plans, transaction_types, default Bangla template).</w:t>
      </w:r>
    </w:p>
    <w:p>
      <w:pPr>
        <w:pStyle w:val="ListBullet"/>
      </w:pPr>
      <w:r>
        <w:t>Test tenants: at least two businesses to prove isolation. Synthetic customers only — no</w:t>
      </w:r>
    </w:p>
    <w:p>
      <w:r>
        <w:t>real PII in non-production.</w:t>
      </w:r>
    </w:p>
    <w:p>
      <w:pPr>
        <w:pStyle w:val="Heading2"/>
      </w:pPr>
      <w:r>
        <w:t>4. Core correctness — the money math (highest priority)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C-01</w:t>
            </w:r>
          </w:p>
        </w:tc>
        <w:tc>
          <w:tcPr>
            <w:tcW w:type="dxa" w:w="2880"/>
          </w:tcPr>
          <w:p>
            <w:r/>
            <w:r>
              <w:t>Credit increases balance</w:t>
            </w:r>
          </w:p>
        </w:tc>
        <w:tc>
          <w:tcPr>
            <w:tcW w:type="dxa" w:w="2880"/>
          </w:tcPr>
          <w:p>
            <w:r/>
            <w:r>
              <w:t>balance += amount</w:t>
            </w:r>
          </w:p>
        </w:tc>
      </w:tr>
      <w:tr>
        <w:tc>
          <w:tcPr>
            <w:tcW w:type="dxa" w:w="2880"/>
          </w:tcPr>
          <w:p>
            <w:r/>
            <w:r>
              <w:t>C-02</w:t>
            </w:r>
          </w:p>
        </w:tc>
        <w:tc>
          <w:tcPr>
            <w:tcW w:type="dxa" w:w="2880"/>
          </w:tcPr>
          <w:p>
            <w:r/>
            <w:r>
              <w:t>Payment decreases balance</w:t>
            </w:r>
          </w:p>
        </w:tc>
        <w:tc>
          <w:tcPr>
            <w:tcW w:type="dxa" w:w="2880"/>
          </w:tcPr>
          <w:p>
            <w:r/>
            <w:r>
              <w:t>balance −= amount</w:t>
            </w:r>
          </w:p>
        </w:tc>
      </w:tr>
      <w:tr>
        <w:tc>
          <w:tcPr>
            <w:tcW w:type="dxa" w:w="2880"/>
          </w:tcPr>
          <w:p>
            <w:r/>
            <w:r>
              <w:t>C-03</w:t>
            </w:r>
          </w:p>
        </w:tc>
        <w:tc>
          <w:tcPr>
            <w:tcW w:type="dxa" w:w="2880"/>
          </w:tcPr>
          <w:p>
            <w:r/>
            <w:r>
              <w:t>balance = Σ(amount × balance_sign)</w:t>
            </w:r>
          </w:p>
        </w:tc>
        <w:tc>
          <w:tcPr>
            <w:tcW w:type="dxa" w:w="2880"/>
          </w:tcPr>
          <w:p>
            <w:r/>
            <w:r>
              <w:t>Always, incl. adjustments</w:t>
            </w:r>
          </w:p>
        </w:tc>
      </w:tr>
      <w:tr>
        <w:tc>
          <w:tcPr>
            <w:tcW w:type="dxa" w:w="2880"/>
          </w:tcPr>
          <w:p>
            <w:r/>
            <w:r>
              <w:t>C-04</w:t>
            </w:r>
          </w:p>
        </w:tc>
        <w:tc>
          <w:tcPr>
            <w:tcW w:type="dxa" w:w="2880"/>
          </w:tcPr>
          <w:p>
            <w:r/>
            <w:r>
              <w:t>Overpayment blocked when disabled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409 overpayment_not_allowed</w:t>
            </w:r>
          </w:p>
        </w:tc>
      </w:tr>
      <w:tr>
        <w:tc>
          <w:tcPr>
            <w:tcW w:type="dxa" w:w="2880"/>
          </w:tcPr>
          <w:p>
            <w:r/>
            <w:r>
              <w:t>C-05</w:t>
            </w:r>
          </w:p>
        </w:tc>
        <w:tc>
          <w:tcPr>
            <w:tcW w:type="dxa" w:w="2880"/>
          </w:tcPr>
          <w:p>
            <w:r/>
            <w:r>
              <w:t>Overpayment allowed when enabled</w:t>
            </w:r>
          </w:p>
        </w:tc>
        <w:tc>
          <w:tcPr>
            <w:tcW w:type="dxa" w:w="2880"/>
          </w:tcPr>
          <w:p>
            <w:r/>
            <w:r>
              <w:t>negative/advance balance, correct sign</w:t>
            </w:r>
          </w:p>
        </w:tc>
      </w:tr>
      <w:tr>
        <w:tc>
          <w:tcPr>
            <w:tcW w:type="dxa" w:w="2880"/>
          </w:tcPr>
          <w:p>
            <w:r/>
            <w:r>
              <w:t>C-06</w:t>
            </w:r>
          </w:p>
        </w:tc>
        <w:tc>
          <w:tcPr>
            <w:tcW w:type="dxa" w:w="2880"/>
          </w:tcPr>
          <w:p>
            <w:r/>
            <w:r>
              <w:t>Reversal preserves original + links it</w:t>
            </w:r>
          </w:p>
        </w:tc>
        <w:tc>
          <w:tcPr>
            <w:tcW w:type="dxa" w:w="2880"/>
          </w:tcPr>
          <w:p>
            <w:r/>
            <w:r>
              <w:t xml:space="preserve">original intact; </w:t>
            </w:r>
            <w:r>
              <w:rPr>
                <w:rFonts w:ascii="Consolas" w:hAnsi="Consolas"/>
                <w:color w:val="8A3B2E"/>
                <w:sz w:val="19"/>
              </w:rPr>
              <w:t>reversal_of_transaction_id</w:t>
            </w:r>
            <w:r>
              <w:t xml:space="preserve"> set; audited</w:t>
            </w:r>
          </w:p>
        </w:tc>
      </w:tr>
      <w:tr>
        <w:tc>
          <w:tcPr>
            <w:tcW w:type="dxa" w:w="2880"/>
          </w:tcPr>
          <w:p>
            <w:r/>
            <w:r>
              <w:t>C-07</w:t>
            </w:r>
          </w:p>
        </w:tc>
        <w:tc>
          <w:tcPr>
            <w:tcW w:type="dxa" w:w="2880"/>
          </w:tcPr>
          <w:p>
            <w:r/>
            <w:r>
              <w:t>Home total = Σ customer balances</w:t>
            </w:r>
          </w:p>
        </w:tc>
        <w:tc>
          <w:tcPr>
            <w:tcW w:type="dxa" w:w="2880"/>
          </w:tcPr>
          <w:p>
            <w:r/>
            <w:r>
              <w:t>Reconciles exactly</w:t>
            </w:r>
          </w:p>
        </w:tc>
      </w:tr>
      <w:tr>
        <w:tc>
          <w:tcPr>
            <w:tcW w:type="dxa" w:w="2880"/>
          </w:tcPr>
          <w:p>
            <w:r/>
            <w:r>
              <w:t>C-08</w:t>
            </w:r>
          </w:p>
        </w:tc>
        <w:tc>
          <w:tcPr>
            <w:tcW w:type="dxa" w:w="2880"/>
          </w:tcPr>
          <w:p>
            <w:r/>
            <w:r>
              <w:t>FIFO allocation applies payment oldest-first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payment_allocations</w:t>
            </w:r>
            <w:r>
              <w:t xml:space="preserve"> correct; aging = balance</w:t>
            </w:r>
          </w:p>
        </w:tc>
      </w:tr>
      <w:tr>
        <w:tc>
          <w:tcPr>
            <w:tcW w:type="dxa" w:w="2880"/>
          </w:tcPr>
          <w:p>
            <w:r/>
            <w:r>
              <w:t>C-09</w:t>
            </w:r>
          </w:p>
        </w:tc>
        <w:tc>
          <w:tcPr>
            <w:tcW w:type="dxa" w:w="2880"/>
          </w:tcPr>
          <w:p>
            <w:r/>
            <w:r>
              <w:t>Aging buckets sum to outstanding after partial payment</w:t>
            </w:r>
          </w:p>
        </w:tc>
        <w:tc>
          <w:tcPr>
            <w:tcW w:type="dxa" w:w="2880"/>
          </w:tcPr>
          <w:p>
            <w:r/>
            <w:r>
              <w:t>Reconciles (regression for review fix H1)</w:t>
            </w:r>
          </w:p>
        </w:tc>
      </w:tr>
      <w:tr>
        <w:tc>
          <w:tcPr>
            <w:tcW w:type="dxa" w:w="2880"/>
          </w:tcPr>
          <w:p>
            <w:r/>
            <w:r>
              <w:t>C-10</w:t>
            </w:r>
          </w:p>
        </w:tc>
        <w:tc>
          <w:tcPr>
            <w:tcW w:type="dxa" w:w="2880"/>
          </w:tcPr>
          <w:p>
            <w:r/>
            <w:r>
              <w:t>Aging uses business timezone</w:t>
            </w:r>
          </w:p>
        </w:tc>
        <w:tc>
          <w:tcPr>
            <w:tcW w:type="dxa" w:w="2880"/>
          </w:tcPr>
          <w:p>
            <w:r/>
            <w:r>
              <w:t>No off-by-one near Dhaka midnight (review fix M4)</w:t>
            </w:r>
          </w:p>
        </w:tc>
      </w:tr>
    </w:tbl>
    <w:p/>
    <w:p>
      <w:pPr>
        <w:pStyle w:val="Heading2"/>
      </w:pPr>
      <w:r>
        <w:t>5. Database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D-01</w:t>
            </w:r>
          </w:p>
        </w:tc>
        <w:tc>
          <w:tcPr>
            <w:tcW w:type="dxa" w:w="2880"/>
          </w:tcPr>
          <w:p>
            <w:r/>
            <w:r>
              <w:t>DELETE a transaction</w:t>
            </w:r>
          </w:p>
        </w:tc>
        <w:tc>
          <w:tcPr>
            <w:tcW w:type="dxa" w:w="2880"/>
          </w:tcPr>
          <w:p>
            <w:r/>
            <w:r>
              <w:t xml:space="preserve">Rejected by </w:t>
            </w:r>
            <w:r>
              <w:rPr>
                <w:rFonts w:ascii="Consolas" w:hAnsi="Consolas"/>
                <w:color w:val="8A3B2E"/>
                <w:sz w:val="19"/>
              </w:rPr>
              <w:t>guard_transactions</w:t>
            </w:r>
          </w:p>
        </w:tc>
      </w:tr>
      <w:tr>
        <w:tc>
          <w:tcPr>
            <w:tcW w:type="dxa" w:w="2880"/>
          </w:tcPr>
          <w:p>
            <w:r/>
            <w:r>
              <w:t>D-02</w:t>
            </w:r>
          </w:p>
        </w:tc>
        <w:tc>
          <w:tcPr>
            <w:tcW w:type="dxa" w:w="2880"/>
          </w:tcPr>
          <w:p>
            <w:r/>
            <w:r>
              <w:t>UPDATE amount/type/customer/business on a transaction</w:t>
            </w:r>
          </w:p>
        </w:tc>
        <w:tc>
          <w:tcPr>
            <w:tcW w:type="dxa" w:w="2880"/>
          </w:tcPr>
          <w:p>
            <w:r/>
            <w:r>
              <w:t>Rejected (append-only)</w:t>
            </w:r>
          </w:p>
        </w:tc>
      </w:tr>
      <w:tr>
        <w:tc>
          <w:tcPr>
            <w:tcW w:type="dxa" w:w="2880"/>
          </w:tcPr>
          <w:p>
            <w:r/>
            <w:r>
              <w:t>D-03</w:t>
            </w:r>
          </w:p>
        </w:tc>
        <w:tc>
          <w:tcPr>
            <w:tcW w:type="dxa" w:w="2880"/>
          </w:tcPr>
          <w:p>
            <w:r/>
            <w:r>
              <w:t xml:space="preserve">Duplicate </w:t>
            </w:r>
            <w:r>
              <w:rPr>
                <w:rFonts w:ascii="Consolas" w:hAnsi="Consolas"/>
                <w:color w:val="8A3B2E"/>
                <w:sz w:val="19"/>
              </w:rPr>
              <w:t>(business_id, device_id, local_id)</w:t>
            </w:r>
          </w:p>
        </w:tc>
        <w:tc>
          <w:tcPr>
            <w:tcW w:type="dxa" w:w="2880"/>
          </w:tcPr>
          <w:p>
            <w:r/>
            <w:r>
              <w:t>Unique violation → idempotent handling</w:t>
            </w:r>
          </w:p>
        </w:tc>
      </w:tr>
      <w:tr>
        <w:tc>
          <w:tcPr>
            <w:tcW w:type="dxa" w:w="2880"/>
          </w:tcPr>
          <w:p>
            <w:r/>
            <w:r>
              <w:t>D-04</w:t>
            </w:r>
          </w:p>
        </w:tc>
        <w:tc>
          <w:tcPr>
            <w:tcW w:type="dxa" w:w="2880"/>
          </w:tcPr>
          <w:p>
            <w:r/>
            <w:r>
              <w:t>RLS: query without business filter as app role</w:t>
            </w:r>
          </w:p>
        </w:tc>
        <w:tc>
          <w:tcPr>
            <w:tcW w:type="dxa" w:w="2880"/>
          </w:tcPr>
          <w:p>
            <w:r/>
            <w:r>
              <w:t>Only current business's rows returned</w:t>
            </w:r>
          </w:p>
        </w:tc>
      </w:tr>
      <w:tr>
        <w:tc>
          <w:tcPr>
            <w:tcW w:type="dxa" w:w="2880"/>
          </w:tcPr>
          <w:p>
            <w:r/>
            <w:r>
              <w:t>D-05</w:t>
            </w:r>
          </w:p>
        </w:tc>
        <w:tc>
          <w:tcPr>
            <w:tcW w:type="dxa" w:w="2880"/>
          </w:tcPr>
          <w:p>
            <w:r/>
            <w:r>
              <w:t xml:space="preserve">RLS bypass attempt with wrong </w:t>
            </w:r>
            <w:r>
              <w:rPr>
                <w:rFonts w:ascii="Consolas" w:hAnsi="Consolas"/>
                <w:color w:val="8A3B2E"/>
                <w:sz w:val="19"/>
              </w:rPr>
              <w:t>app.current_business_id</w:t>
            </w:r>
          </w:p>
        </w:tc>
        <w:tc>
          <w:tcPr>
            <w:tcW w:type="dxa" w:w="2880"/>
          </w:tcPr>
          <w:p>
            <w:r/>
            <w:r>
              <w:t>Zero rows</w:t>
            </w:r>
          </w:p>
        </w:tc>
      </w:tr>
      <w:tr>
        <w:tc>
          <w:tcPr>
            <w:tcW w:type="dxa" w:w="2880"/>
          </w:tcPr>
          <w:p>
            <w:r/>
            <w:r>
              <w:t>D-06</w:t>
            </w:r>
          </w:p>
        </w:tc>
        <w:tc>
          <w:tcPr>
            <w:tcW w:type="dxa" w:w="2880"/>
          </w:tcPr>
          <w:p>
            <w:r/>
            <w:r>
              <w:t>RLS FORCE binds even the owner role</w:t>
            </w:r>
          </w:p>
        </w:tc>
        <w:tc>
          <w:tcPr>
            <w:tcW w:type="dxa" w:w="2880"/>
          </w:tcPr>
          <w:p>
            <w:r/>
            <w:r>
              <w:t>Isolation holds (review fix H2)</w:t>
            </w:r>
          </w:p>
        </w:tc>
      </w:tr>
      <w:tr>
        <w:tc>
          <w:tcPr>
            <w:tcW w:type="dxa" w:w="2880"/>
          </w:tcPr>
          <w:p>
            <w:r/>
            <w:r>
              <w:t>D-07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business_users</w:t>
            </w:r>
            <w:r>
              <w:t xml:space="preserve"> lookup by user before business chosen</w:t>
            </w:r>
          </w:p>
        </w:tc>
        <w:tc>
          <w:tcPr>
            <w:tcW w:type="dxa" w:w="2880"/>
          </w:tcPr>
          <w:p>
            <w:r/>
            <w:r>
              <w:t>Returns the user's memberships (login works, review fix H2)</w:t>
            </w:r>
          </w:p>
        </w:tc>
      </w:tr>
      <w:tr>
        <w:tc>
          <w:tcPr>
            <w:tcW w:type="dxa" w:w="2880"/>
          </w:tcPr>
          <w:p>
            <w:r/>
            <w:r>
              <w:t>D-08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customer_balances</w:t>
            </w:r>
            <w:r>
              <w:t xml:space="preserve"> / </w:t>
            </w:r>
            <w:r>
              <w:rPr>
                <w:rFonts w:ascii="Consolas" w:hAnsi="Consolas"/>
                <w:color w:val="8A3B2E"/>
                <w:sz w:val="19"/>
              </w:rPr>
              <w:t>customer_aging</w:t>
            </w:r>
            <w:r>
              <w:t xml:space="preserve"> views</w:t>
            </w:r>
          </w:p>
        </w:tc>
        <w:tc>
          <w:tcPr>
            <w:tcW w:type="dxa" w:w="2880"/>
          </w:tcPr>
          <w:p>
            <w:r/>
            <w:r>
              <w:t>Match hand-computed fixtures</w:t>
            </w:r>
          </w:p>
        </w:tc>
      </w:tr>
    </w:tbl>
    <w:p/>
    <w:p>
      <w:pPr>
        <w:pStyle w:val="Heading2"/>
      </w:pPr>
      <w:r>
        <w:t>6. API integration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A-01</w:t>
            </w:r>
          </w:p>
        </w:tc>
        <w:tc>
          <w:tcPr>
            <w:tcW w:type="dxa" w:w="2880"/>
          </w:tcPr>
          <w:p>
            <w:r/>
            <w:r>
              <w:t>Register creates owner + business + 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201</w:t>
            </w:r>
            <w:r>
              <w:t>, role owner</w:t>
            </w:r>
          </w:p>
        </w:tc>
      </w:tr>
      <w:tr>
        <w:tc>
          <w:tcPr>
            <w:tcW w:type="dxa" w:w="2880"/>
          </w:tcPr>
          <w:p>
            <w:r/>
            <w:r>
              <w:t>A-02</w:t>
            </w:r>
          </w:p>
        </w:tc>
        <w:tc>
          <w:tcPr>
            <w:tcW w:type="dxa" w:w="2880"/>
          </w:tcPr>
          <w:p>
            <w:r/>
            <w:r>
              <w:t>OTP request/verify issues 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200</w:t>
            </w:r>
            <w:r>
              <w:t>, device registered</w:t>
            </w:r>
          </w:p>
        </w:tc>
      </w:tr>
      <w:tr>
        <w:tc>
          <w:tcPr>
            <w:tcW w:type="dxa" w:w="2880"/>
          </w:tcPr>
          <w:p>
            <w:r/>
            <w:r>
              <w:t>A-03</w:t>
            </w:r>
          </w:p>
        </w:tc>
        <w:tc>
          <w:tcPr>
            <w:tcW w:type="dxa" w:w="2880"/>
          </w:tcPr>
          <w:p>
            <w:r/>
            <w:r>
              <w:t>Expired access token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401 token_expired</w:t>
            </w:r>
            <w:r>
              <w:t>; refresh rotates</w:t>
            </w:r>
          </w:p>
        </w:tc>
      </w:tr>
      <w:tr>
        <w:tc>
          <w:tcPr>
            <w:tcW w:type="dxa" w:w="2880"/>
          </w:tcPr>
          <w:p>
            <w:r/>
            <w:r>
              <w:t>A-04</w:t>
            </w:r>
          </w:p>
        </w:tc>
        <w:tc>
          <w:tcPr>
            <w:tcW w:type="dxa" w:w="2880"/>
          </w:tcPr>
          <w:p>
            <w:r/>
            <w:r>
              <w:t>Cross-tenant resource access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403 cross_tenant_access</w:t>
            </w:r>
          </w:p>
        </w:tc>
      </w:tr>
      <w:tr>
        <w:tc>
          <w:tcPr>
            <w:tcW w:type="dxa" w:w="2880"/>
          </w:tcPr>
          <w:p>
            <w:r/>
            <w:r>
              <w:t>A-05</w:t>
            </w:r>
          </w:p>
        </w:tc>
        <w:tc>
          <w:tcPr>
            <w:tcW w:type="dxa" w:w="2880"/>
          </w:tcPr>
          <w:p>
            <w:r/>
            <w:r>
              <w:t>Insufficient role (e.g. sales rep records payment)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403 insufficient_role</w:t>
            </w:r>
          </w:p>
        </w:tc>
      </w:tr>
      <w:tr>
        <w:tc>
          <w:tcPr>
            <w:tcW w:type="dxa" w:w="2880"/>
          </w:tcPr>
          <w:p>
            <w:r/>
            <w:r>
              <w:t>A-06</w:t>
            </w:r>
          </w:p>
        </w:tc>
        <w:tc>
          <w:tcPr>
            <w:tcW w:type="dxa" w:w="2880"/>
          </w:tcPr>
          <w:p>
            <w:r/>
            <w:r>
              <w:t xml:space="preserve">Replay </w:t>
            </w:r>
            <w:r>
              <w:rPr>
                <w:rFonts w:ascii="Consolas" w:hAnsi="Consolas"/>
                <w:color w:val="8A3B2E"/>
                <w:sz w:val="19"/>
              </w:rPr>
              <w:t>Idempotency-Key</w:t>
            </w:r>
            <w:r>
              <w:t xml:space="preserve"> on create</w:t>
            </w:r>
          </w:p>
        </w:tc>
        <w:tc>
          <w:tcPr>
            <w:tcW w:type="dxa" w:w="2880"/>
          </w:tcPr>
          <w:p>
            <w:r/>
            <w:r>
              <w:t xml:space="preserve">same record, </w:t>
            </w:r>
            <w:r>
              <w:rPr>
                <w:rFonts w:ascii="Consolas" w:hAnsi="Consolas"/>
                <w:color w:val="8A3B2E"/>
                <w:sz w:val="19"/>
              </w:rPr>
              <w:t>Idempotency-Replayed: true</w:t>
            </w:r>
            <w:r>
              <w:t>, no dup</w:t>
            </w:r>
          </w:p>
        </w:tc>
      </w:tr>
      <w:tr>
        <w:tc>
          <w:tcPr>
            <w:tcW w:type="dxa" w:w="2880"/>
          </w:tcPr>
          <w:p>
            <w:r/>
            <w:r>
              <w:t>A-07</w:t>
            </w:r>
          </w:p>
        </w:tc>
        <w:tc>
          <w:tcPr>
            <w:tcW w:type="dxa" w:w="2880"/>
          </w:tcPr>
          <w:p>
            <w:r/>
            <w:r>
              <w:t>Validation error envelope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400 validation_failed</w:t>
            </w:r>
            <w:r>
              <w:t xml:space="preserve"> with per-field </w:t>
            </w:r>
            <w:r>
              <w:rPr>
                <w:rFonts w:ascii="Consolas" w:hAnsi="Consolas"/>
                <w:color w:val="8A3B2E"/>
                <w:sz w:val="19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t>A-08</w:t>
            </w:r>
          </w:p>
        </w:tc>
        <w:tc>
          <w:tcPr>
            <w:tcW w:type="dxa" w:w="2880"/>
          </w:tcPr>
          <w:p>
            <w:r/>
            <w:r>
              <w:t>Pagination/sort/filter server-side</w:t>
            </w:r>
          </w:p>
        </w:tc>
        <w:tc>
          <w:tcPr>
            <w:tcW w:type="dxa" w:w="2880"/>
          </w:tcPr>
          <w:p>
            <w:r/>
            <w:r>
              <w:t xml:space="preserve">correct </w:t>
            </w:r>
            <w:r>
              <w:rPr>
                <w:rFonts w:ascii="Consolas" w:hAnsi="Consolas"/>
                <w:color w:val="8A3B2E"/>
                <w:sz w:val="19"/>
              </w:rPr>
              <w:t>meta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limit</w:t>
            </w:r>
            <w:r>
              <w:t xml:space="preserve"> capped at 100</w:t>
            </w:r>
          </w:p>
        </w:tc>
      </w:tr>
      <w:tr>
        <w:tc>
          <w:tcPr>
            <w:tcW w:type="dxa" w:w="2880"/>
          </w:tcPr>
          <w:p>
            <w:r/>
            <w:r>
              <w:t>A-09</w:t>
            </w:r>
          </w:p>
        </w:tc>
        <w:tc>
          <w:tcPr>
            <w:tcW w:type="dxa" w:w="2880"/>
          </w:tcPr>
          <w:p>
            <w:r/>
            <w:r>
              <w:t>Reminder send without consent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409 messaging_not_consented</w:t>
            </w:r>
          </w:p>
        </w:tc>
      </w:tr>
      <w:tr>
        <w:tc>
          <w:tcPr>
            <w:tcW w:type="dxa" w:w="2880"/>
          </w:tcPr>
          <w:p>
            <w:r/>
            <w:r>
              <w:t>A-10</w:t>
            </w:r>
          </w:p>
        </w:tc>
        <w:tc>
          <w:tcPr>
            <w:tcW w:type="dxa" w:w="2880"/>
          </w:tcPr>
          <w:p>
            <w:r/>
            <w:r>
              <w:t>Report export async flow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202</w:t>
            </w:r>
            <w:r>
              <w:t xml:space="preserve"> → poll → signed URL</w:t>
            </w:r>
          </w:p>
        </w:tc>
      </w:tr>
      <w:tr>
        <w:tc>
          <w:tcPr>
            <w:tcW w:type="dxa" w:w="2880"/>
          </w:tcPr>
          <w:p>
            <w:r/>
            <w:r>
              <w:t>A-11</w:t>
            </w:r>
          </w:p>
        </w:tc>
        <w:tc>
          <w:tcPr>
            <w:tcW w:type="dxa" w:w="2880"/>
          </w:tcPr>
          <w:p>
            <w:r/>
            <w:r>
              <w:t xml:space="preserve">Rate limit on </w:t>
            </w:r>
            <w:r>
              <w:rPr>
                <w:rFonts w:ascii="Consolas" w:hAnsi="Consolas"/>
                <w:color w:val="8A3B2E"/>
                <w:sz w:val="19"/>
              </w:rPr>
              <w:t>/auth/*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429 rate_limited</w:t>
            </w:r>
            <w:r>
              <w:t xml:space="preserve"> + </w:t>
            </w:r>
            <w:r>
              <w:rPr>
                <w:rFonts w:ascii="Consolas" w:hAnsi="Consolas"/>
                <w:color w:val="8A3B2E"/>
                <w:sz w:val="19"/>
              </w:rPr>
              <w:t>Retry-After</w:t>
            </w:r>
          </w:p>
        </w:tc>
      </w:tr>
    </w:tbl>
    <w:p/>
    <w:p>
      <w:pPr>
        <w:pStyle w:val="Heading2"/>
      </w:pPr>
      <w:r>
        <w:t>7. Android UI &amp; offline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M-01</w:t>
            </w:r>
          </w:p>
        </w:tc>
        <w:tc>
          <w:tcPr>
            <w:tcW w:type="dxa" w:w="2880"/>
          </w:tcPr>
          <w:p>
            <w:r/>
            <w:r>
              <w:t>Full core loop offline (airplane mode)</w:t>
            </w:r>
          </w:p>
        </w:tc>
        <w:tc>
          <w:tcPr>
            <w:tcW w:type="dxa" w:w="2880"/>
          </w:tcPr>
          <w:p>
            <w:r/>
            <w:r>
              <w:t>add customer→credit→payment→balance→reminder all work</w:t>
            </w:r>
          </w:p>
        </w:tc>
      </w:tr>
      <w:tr>
        <w:tc>
          <w:tcPr>
            <w:tcW w:type="dxa" w:w="2880"/>
          </w:tcPr>
          <w:p>
            <w:r/>
            <w:r>
              <w:t>M-02</w:t>
            </w:r>
          </w:p>
        </w:tc>
        <w:tc>
          <w:tcPr>
            <w:tcW w:type="dxa" w:w="2880"/>
          </w:tcPr>
          <w:p>
            <w:r/>
            <w:r>
              <w:t>Local search &lt; 500ms, save &lt; 1s, home &lt; 2s</w:t>
            </w:r>
          </w:p>
        </w:tc>
        <w:tc>
          <w:tcPr>
            <w:tcW w:type="dxa" w:w="2880"/>
          </w:tcPr>
          <w:p>
            <w:r/>
            <w:r>
              <w:t>Meets §23 on low-end device</w:t>
            </w:r>
          </w:p>
        </w:tc>
      </w:tr>
      <w:tr>
        <w:tc>
          <w:tcPr>
            <w:tcW w:type="dxa" w:w="2880"/>
          </w:tcPr>
          <w:p>
            <w:r/>
            <w:r>
              <w:t>M-03</w:t>
            </w:r>
          </w:p>
        </w:tc>
        <w:tc>
          <w:tcPr>
            <w:tcW w:type="dxa" w:w="2880"/>
          </w:tcPr>
          <w:p>
            <w:r/>
            <w:r>
              <w:t>Reconnect after offline creates</w:t>
            </w:r>
          </w:p>
        </w:tc>
        <w:tc>
          <w:tcPr>
            <w:tcW w:type="dxa" w:w="2880"/>
          </w:tcPr>
          <w:p>
            <w:r/>
            <w:r>
              <w:t>rows sync once; retries don't duplicate (M-03 ties C-08/D-03)</w:t>
            </w:r>
          </w:p>
        </w:tc>
      </w:tr>
      <w:tr>
        <w:tc>
          <w:tcPr>
            <w:tcW w:type="dxa" w:w="2880"/>
          </w:tcPr>
          <w:p>
            <w:r/>
            <w:r>
              <w:t>M-04</w:t>
            </w:r>
          </w:p>
        </w:tc>
        <w:tc>
          <w:tcPr>
            <w:tcW w:type="dxa" w:w="2880"/>
          </w:tcPr>
          <w:p>
            <w:r/>
            <w:r>
              <w:t>Conflict surfaces in Sync Center</w:t>
            </w:r>
          </w:p>
        </w:tc>
        <w:tc>
          <w:tcPr>
            <w:tcW w:type="dxa" w:w="2880"/>
          </w:tcPr>
          <w:p>
            <w:r/>
            <w:r>
              <w:t>review screen shown; resolution audited</w:t>
            </w:r>
          </w:p>
        </w:tc>
      </w:tr>
      <w:tr>
        <w:tc>
          <w:tcPr>
            <w:tcW w:type="dxa" w:w="2880"/>
          </w:tcPr>
          <w:p>
            <w:r/>
            <w:r>
              <w:t>M-05</w:t>
            </w:r>
          </w:p>
        </w:tc>
        <w:tc>
          <w:tcPr>
            <w:tcW w:type="dxa" w:w="2880"/>
          </w:tcPr>
          <w:p>
            <w:r/>
            <w:r>
              <w:t>Bangla conjunct rendering</w:t>
            </w:r>
          </w:p>
        </w:tc>
        <w:tc>
          <w:tcPr>
            <w:tcW w:type="dxa" w:w="2880"/>
          </w:tcPr>
          <w:p>
            <w:r/>
            <w:r>
              <w:t>correct on real ৳5–8k device (§33)</w:t>
            </w:r>
          </w:p>
        </w:tc>
      </w:tr>
      <w:tr>
        <w:tc>
          <w:tcPr>
            <w:tcW w:type="dxa" w:w="2880"/>
          </w:tcPr>
          <w:p>
            <w:r/>
            <w:r>
              <w:t>M-06</w:t>
            </w:r>
          </w:p>
        </w:tc>
        <w:tc>
          <w:tcPr>
            <w:tcW w:type="dxa" w:w="2880"/>
          </w:tcPr>
          <w:p>
            <w:r/>
            <w:r>
              <w:t>Reminder opens SMS/WhatsApp with resolved variables</w:t>
            </w:r>
          </w:p>
        </w:tc>
        <w:tc>
          <w:tcPr>
            <w:tcW w:type="dxa" w:w="2880"/>
          </w:tcPr>
          <w:p>
            <w:r/>
            <w:r>
              <w:t>name + amount correct</w:t>
            </w:r>
          </w:p>
        </w:tc>
      </w:tr>
      <w:tr>
        <w:tc>
          <w:tcPr>
            <w:tcW w:type="dxa" w:w="2880"/>
          </w:tcPr>
          <w:p>
            <w:r/>
            <w:r>
              <w:t>M-07</w:t>
            </w:r>
          </w:p>
        </w:tc>
        <w:tc>
          <w:tcPr>
            <w:tcW w:type="dxa" w:w="2880"/>
          </w:tcPr>
          <w:p>
            <w:r/>
            <w:r>
              <w:t>Entire core loop without reading English</w:t>
            </w:r>
          </w:p>
        </w:tc>
        <w:tc>
          <w:tcPr>
            <w:tcW w:type="dxa" w:w="2880"/>
          </w:tcPr>
          <w:p>
            <w:r/>
            <w:r>
              <w:t>passes (§27)</w:t>
            </w:r>
          </w:p>
        </w:tc>
      </w:tr>
      <w:tr>
        <w:tc>
          <w:tcPr>
            <w:tcW w:type="dxa" w:w="2880"/>
          </w:tcPr>
          <w:p>
            <w:r/>
            <w:r>
              <w:t>M-08</w:t>
            </w:r>
          </w:p>
        </w:tc>
        <w:tc>
          <w:tcPr>
            <w:tcW w:type="dxa" w:w="2880"/>
          </w:tcPr>
          <w:p>
            <w:r/>
            <w:r>
              <w:t>First-run onboarding to first baki</w:t>
            </w:r>
          </w:p>
        </w:tc>
        <w:tc>
          <w:tcPr>
            <w:tcW w:type="dxa" w:w="2880"/>
          </w:tcPr>
          <w:p>
            <w:r/>
            <w:r>
              <w:t>&lt; 3 minutes, no signup wall</w:t>
            </w:r>
          </w:p>
        </w:tc>
      </w:tr>
    </w:tbl>
    <w:p/>
    <w:p>
      <w:pPr>
        <w:pStyle w:val="Heading2"/>
      </w:pPr>
      <w:r>
        <w:t>8. Web UI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W-01</w:t>
            </w:r>
          </w:p>
        </w:tc>
        <w:tc>
          <w:tcPr>
            <w:tcW w:type="dxa" w:w="2880"/>
          </w:tcPr>
          <w:p>
            <w:r/>
            <w:r>
              <w:t>Dashboard tiles &amp; charts reconcile with API</w:t>
            </w:r>
          </w:p>
        </w:tc>
        <w:tc>
          <w:tcPr>
            <w:tcW w:type="dxa" w:w="2880"/>
          </w:tcPr>
          <w:p>
            <w:r/>
            <w:r>
              <w:t>figures match</w:t>
            </w:r>
          </w:p>
        </w:tc>
      </w:tr>
      <w:tr>
        <w:tc>
          <w:tcPr>
            <w:tcW w:type="dxa" w:w="2880"/>
          </w:tcPr>
          <w:p>
            <w:r/>
            <w:r>
              <w:t>W-02</w:t>
            </w:r>
          </w:p>
        </w:tc>
        <w:tc>
          <w:tcPr>
            <w:tcW w:type="dxa" w:w="2880"/>
          </w:tcPr>
          <w:p>
            <w:r/>
            <w:r>
              <w:t>Role gating hides/disables controls</w:t>
            </w:r>
          </w:p>
        </w:tc>
        <w:tc>
          <w:tcPr>
            <w:tcW w:type="dxa" w:w="2880"/>
          </w:tcPr>
          <w:p>
            <w:r/>
            <w:r>
              <w:t>matches Web UI §5 table</w:t>
            </w:r>
          </w:p>
        </w:tc>
      </w:tr>
      <w:tr>
        <w:tc>
          <w:tcPr>
            <w:tcW w:type="dxa" w:w="2880"/>
          </w:tcPr>
          <w:p>
            <w:r/>
            <w:r>
              <w:t>W-03</w:t>
            </w:r>
          </w:p>
        </w:tc>
        <w:tc>
          <w:tcPr>
            <w:tcW w:type="dxa" w:w="2880"/>
          </w:tcPr>
          <w:p>
            <w:r/>
            <w:r>
              <w:t>Reports run with each documented filter</w:t>
            </w:r>
          </w:p>
        </w:tc>
        <w:tc>
          <w:tcPr>
            <w:tcW w:type="dxa" w:w="2880"/>
          </w:tcPr>
          <w:p>
            <w:r/>
            <w:r>
              <w:t>correct rows; export works</w:t>
            </w:r>
          </w:p>
        </w:tc>
      </w:tr>
      <w:tr>
        <w:tc>
          <w:tcPr>
            <w:tcW w:type="dxa" w:w="2880"/>
          </w:tcPr>
          <w:p>
            <w:r/>
            <w:r>
              <w:t>W-04</w:t>
            </w:r>
          </w:p>
        </w:tc>
        <w:tc>
          <w:tcPr>
            <w:tcW w:type="dxa" w:w="2880"/>
          </w:tcPr>
          <w:p>
            <w:r/>
            <w:r>
              <w:t>Customer statement opening/closing balance</w:t>
            </w:r>
          </w:p>
        </w:tc>
        <w:tc>
          <w:tcPr>
            <w:tcW w:type="dxa" w:w="2880"/>
          </w:tcPr>
          <w:p>
            <w:r/>
            <w:r>
              <w:t>reconciles</w:t>
            </w:r>
          </w:p>
        </w:tc>
      </w:tr>
      <w:tr>
        <w:tc>
          <w:tcPr>
            <w:tcW w:type="dxa" w:w="2880"/>
          </w:tcPr>
          <w:p>
            <w:r/>
            <w:r>
              <w:t>W-05</w:t>
            </w:r>
          </w:p>
        </w:tc>
        <w:tc>
          <w:tcPr>
            <w:tcW w:type="dxa" w:w="2880"/>
          </w:tcPr>
          <w:p>
            <w:r/>
            <w:r>
              <w:t>Cannot view another business's data</w:t>
            </w:r>
          </w:p>
        </w:tc>
        <w:tc>
          <w:tcPr>
            <w:tcW w:type="dxa" w:w="2880"/>
          </w:tcPr>
          <w:p>
            <w:r/>
            <w:r>
              <w:t>enforced UI + API</w:t>
            </w:r>
          </w:p>
        </w:tc>
      </w:tr>
    </w:tbl>
    <w:p/>
    <w:p>
      <w:pPr>
        <w:pStyle w:val="Heading2"/>
      </w:pPr>
      <w:r>
        <w:t>9. Security tests (§22)</w:t>
      </w:r>
    </w:p>
    <w:p>
      <w:pPr>
        <w:pStyle w:val="ListBullet"/>
      </w:pPr>
      <w:r>
        <w:t>HTTPS-only; no secrets in source; JWT expiry/revocation; password hashing; input</w:t>
      </w:r>
    </w:p>
    <w:p>
      <w:r>
        <w:t>validation/sanitization; tenant isolation (RLS + API); rate limiting; audit completeness;</w:t>
      </w:r>
    </w:p>
    <w:p>
      <w:r>
        <w:t>encryption at rest where supported. Run an OWASP-style pass on auth, injection, and access</w:t>
      </w:r>
    </w:p>
    <w:p>
      <w:r>
        <w:t>control (IDOR across tenants especially).</w:t>
      </w:r>
    </w:p>
    <w:p>
      <w:pPr>
        <w:pStyle w:val="Heading2"/>
      </w:pPr>
      <w:r>
        <w:t>10. Performance tests (§23)</w:t>
      </w:r>
    </w:p>
    <w:p>
      <w:pPr>
        <w:pStyle w:val="ListBullet"/>
      </w:pPr>
      <w:r>
        <w:t>API p95 latency under expected load; report endpoints under large datasets (pagination</w:t>
      </w:r>
    </w:p>
    <w:p>
      <w:r>
        <w:t xml:space="preserve">holds); Android metrics on low-end hardware; DB index usage verified via </w:t>
      </w:r>
      <w:r>
        <w:rPr>
          <w:rFonts w:ascii="Consolas" w:hAnsi="Consolas"/>
          <w:color w:val="8A3B2E"/>
          <w:sz w:val="19"/>
        </w:rPr>
        <w:t>EXPLAIN</w:t>
      </w:r>
      <w:r>
        <w:t xml:space="preserve"> on the</w:t>
      </w:r>
    </w:p>
    <w:p>
      <w:r>
        <w:t>hot queries (business_id/customer_id/date filters).</w:t>
      </w:r>
    </w:p>
    <w:p>
      <w:pPr>
        <w:pStyle w:val="Heading2"/>
      </w:pPr>
      <w:r>
        <w:t>11. Backup / restore &amp; DR</w:t>
      </w:r>
    </w:p>
    <w:p>
      <w:pPr>
        <w:pStyle w:val="ListBullet"/>
      </w:pPr>
      <w:r>
        <w:t xml:space="preserve">Scheduled backup runs; </w:t>
      </w:r>
      <w:r>
        <w:rPr>
          <w:b/>
        </w:rPr>
        <w:t>restore drill</w:t>
      </w:r>
      <w:r>
        <w:t xml:space="preserve"> to a scratch instance verifies integrity and RLS;</w:t>
      </w:r>
    </w:p>
    <w:p>
      <w:r>
        <w:t>point-in-time recovery target documented; migration forward/rollback tested (§26).</w:t>
      </w:r>
    </w:p>
    <w:p>
      <w:pPr>
        <w:pStyle w:val="Heading2"/>
      </w:pPr>
      <w:r>
        <w:t>12. MVP acceptance mapping (§27)</w:t>
      </w:r>
    </w:p>
    <w:p>
      <w:r>
        <w:t>Every §27 criterion has at least one owning case: business+login (A-01), customer CRUD/</w:t>
      </w:r>
    </w:p>
    <w:p>
      <w:r>
        <w:t>deactivate (W-*/M-*), offline credit/payment (M-01), balance correctness (C-03/C-07),</w:t>
      </w:r>
    </w:p>
    <w:p>
      <w:r>
        <w:t>auto-sync on reconnect (M-03), duplicate-prevention on retry (A-06/D-03), history view</w:t>
      </w:r>
    </w:p>
    <w:p>
      <w:r>
        <w:t>(M-*), dashboard totals (W-01), web reads central DB (W-05), tenant isolation (A-04/D-04),</w:t>
      </w:r>
    </w:p>
    <w:p>
      <w:r>
        <w:t>correction audit trail (C-06). Release is blocked until all pass.</w:t>
      </w:r>
    </w:p>
    <w:p>
      <w:pPr>
        <w:pStyle w:val="Heading2"/>
      </w:pPr>
      <w:r>
        <w:t>13. Payment allocation test fixtures</w:t>
      </w:r>
    </w:p>
    <w:p>
      <w:r>
        <w:t>Concrete fixtures for the FIFO allocation logic (</w:t>
      </w:r>
      <w:r>
        <w:rPr>
          <w:rFonts w:ascii="Consolas" w:hAnsi="Consolas"/>
          <w:color w:val="8A3B2E"/>
          <w:sz w:val="19"/>
        </w:rPr>
        <w:t>reallocate_customer</w:t>
      </w:r>
      <w:r>
        <w:t>, DB spec §13c; Offline</w:t>
      </w:r>
    </w:p>
    <w:p>
      <w:r>
        <w:t xml:space="preserve">Sync §5). </w:t>
      </w:r>
      <w:r>
        <w:rPr>
          <w:b/>
        </w:rPr>
        <w:t>Allocation and balance assertions are date-independent</w:t>
      </w:r>
      <w:r>
        <w:t xml:space="preserve"> and are the primary</w:t>
      </w:r>
    </w:p>
    <w:p>
      <w:r>
        <w:t xml:space="preserve">checks; aging-bucket assertions use a test business with </w:t>
      </w:r>
      <w:r>
        <w:rPr>
          <w:rFonts w:ascii="Consolas" w:hAnsi="Consolas"/>
          <w:color w:val="8A3B2E"/>
          <w:sz w:val="19"/>
        </w:rPr>
        <w:t>timezone = 'UTC'</w:t>
      </w:r>
      <w:r>
        <w:t xml:space="preserve"> and </w:t>
      </w:r>
      <w:r>
        <w:rPr>
          <w:rFonts w:ascii="Consolas" w:hAnsi="Consolas"/>
          <w:color w:val="8A3B2E"/>
          <w:sz w:val="19"/>
        </w:rPr>
        <w:t>due_date</w:t>
      </w:r>
    </w:p>
    <w:p>
      <w:r>
        <w:t xml:space="preserve">set relative to </w:t>
      </w:r>
      <w:r>
        <w:rPr>
          <w:rFonts w:ascii="Consolas" w:hAnsi="Consolas"/>
          <w:color w:val="8A3B2E"/>
          <w:sz w:val="19"/>
        </w:rPr>
        <w:t>CURRENT_DATE</w:t>
      </w:r>
      <w:r>
        <w:t>, so day-math is deterministic in CI.</w:t>
      </w:r>
    </w:p>
    <w:p>
      <w:pPr>
        <w:pStyle w:val="Heading3"/>
      </w:pPr>
      <w:r>
        <w:t>13.1 Runnable template — F-ALLOC-01 (partial payment, oldest-first)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-- Preamble (once): a test user + business + customer. Seeded transaction_types are reused.</w:t>
        <w:br/>
        <w:t>-- Run as the app role with app.current_business_id / app.current_user_id set (RLS, DB §14).</w:t>
        <w:br/>
        <w:t>SET app.current_business_id = '00000000-0000-0000-0000-0000000000b1';</w:t>
        <w:br/>
        <w:t>SET app.current_user_id     = '00000000-0000-0000-0000-0000000000u1';</w:t>
        <w:br/>
        <w:br/>
        <w:t>INSERT INTO users (id, name, phone) VALUES</w:t>
        <w:br/>
        <w:t xml:space="preserve"> ('00000000-0000-0000-0000-0000000000u1','Test Owner','01700000001');</w:t>
        <w:br/>
        <w:t>INSERT INTO businesses (id, name, owner_user_id, timezone) VALUES</w:t>
        <w:br/>
        <w:t xml:space="preserve"> ('00000000-0000-0000-0000-0000000000b1','Test Traders','00000000-0000-0000-0000-0000000000u1','UTC');</w:t>
        <w:br/>
        <w:t>INSERT INTO customers (id, business_id, name) VALUES</w:t>
        <w:br/>
        <w:t xml:space="preserve"> ('00000000-0000-0000-0000-0000000000k1','00000000-0000-0000-0000-0000000000b1','Test Customer');</w:t>
        <w:br/>
        <w:br/>
        <w:t>-- GIVEN: three credits (oldest due first) + one partial payment  (b1/k1 shortened below)</w:t>
        <w:br/>
        <w:t>INSERT INTO transactions (business_id, customer_id, transaction_type_code, amount, transaction_date, due_date) VALUES</w:t>
        <w:br/>
        <w:t xml:space="preserve"> (:b1,:k1,'credit',20000, now()-interval '40 days', CURRENT_DATE-18),   -- C1</w:t>
        <w:br/>
        <w:t xml:space="preserve"> (:b1,:k1,'credit',18000, now()-interval '30 days', CURRENT_DATE-10),   -- C2</w:t>
        <w:br/>
        <w:t xml:space="preserve"> (:b1,:k1,'credit',12000, now()-interval  '5 days', CURRENT_DATE-1);    -- C3</w:t>
        <w:br/>
        <w:t>INSERT INTO transactions (business_id, customer_id, transaction_type_code, amount, transaction_date) VALUES</w:t>
        <w:br/>
        <w:t xml:space="preserve"> (:b1,:k1,'payment', 5000, now());                                      -- P1</w:t>
        <w:br/>
        <w:br/>
        <w:t>-- ACTION</w:t>
        <w:br/>
        <w:t>SELECT reallocate_customer(:b1, :k1);</w:t>
        <w:br/>
        <w:br/>
        <w:t>-- EXPECT: P1 → C1 only, ৳5,000 (FIFO oldest-first)</w:t>
        <w:br/>
        <w:t>SELECT c.amount AS credit_amt, pa.amount AS allocated</w:t>
        <w:br/>
        <w:t xml:space="preserve">  FROM payment_allocations pa JOIN transactions c ON c.id = pa.credit_txn_id</w:t>
        <w:br/>
        <w:t xml:space="preserve"> WHERE c.customer_id = :k1;</w:t>
        <w:br/>
        <w:t>-- =&gt; exactly one row: (20000.00, 5000.00)</w:t>
        <w:br/>
        <w:br/>
        <w:t>-- EXPECT: balance = 45000.00</w:t>
        <w:br/>
        <w:t>SELECT balance FROM customer_balances WHERE customer_id = :k1;          -- 45000.00</w:t>
        <w:br/>
        <w:br/>
        <w:t>-- EXPECT: aging buckets sum to the balance</w:t>
        <w:br/>
        <w:t>SELECT bucket_0_7, bucket_8_30 FROM customer_aging WHERE customer_id = :k1;</w:t>
        <w:br/>
        <w:t>-- =&gt; bucket_0_7 = 12000.00 (C3, 1d),  bucket_8_30 = 33000.00 (C1 15000 @18d + C2 18000 @10d)</w:t>
      </w:r>
    </w:p>
    <w:p>
      <w:r>
        <w:t>Encode the remaining fixtures the same way (fresh customer id per fixture so they are</w:t>
      </w:r>
    </w:p>
    <w:p>
      <w:r>
        <w:t>independent). The expected results below are the authoritative truth for each.</w:t>
      </w:r>
    </w:p>
    <w:p>
      <w:pPr>
        <w:pStyle w:val="Heading3"/>
      </w:pPr>
      <w:r>
        <w:t>13.2 Fixture matrix (given → expected)</w:t>
      </w:r>
    </w:p>
    <w:p>
      <w:r>
        <w:t xml:space="preserve">Notation: </w:t>
      </w:r>
      <w:r>
        <w:rPr>
          <w:rFonts w:ascii="Consolas" w:hAnsi="Consolas"/>
          <w:color w:val="8A3B2E"/>
          <w:sz w:val="19"/>
        </w:rPr>
        <w:t>Cn = amount @ −Dd</w:t>
      </w:r>
      <w:r>
        <w:t xml:space="preserve"> (credit, due D days ago); </w:t>
      </w:r>
      <w:r>
        <w:rPr>
          <w:rFonts w:ascii="Consolas" w:hAnsi="Consolas"/>
          <w:color w:val="8A3B2E"/>
          <w:sz w:val="19"/>
        </w:rPr>
        <w:t>Pn = amount</w:t>
      </w:r>
      <w:r>
        <w:t xml:space="preserve"> (payment); allocations</w:t>
      </w:r>
    </w:p>
    <w:p>
      <w:r>
        <w:t xml:space="preserve">written </w:t>
      </w:r>
      <w:r>
        <w:rPr>
          <w:rFonts w:ascii="Consolas" w:hAnsi="Consolas"/>
          <w:color w:val="8A3B2E"/>
          <w:sz w:val="19"/>
        </w:rPr>
        <w:t>Pn→Cn: amount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Given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 allocations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Balance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Aging (bucket = amount)</w:t>
            </w:r>
          </w:p>
        </w:tc>
      </w:tr>
      <w:tr>
        <w:tc>
          <w:tcPr>
            <w:tcW w:type="dxa" w:w="1440"/>
          </w:tcPr>
          <w:p>
            <w:r/>
            <w:r>
              <w:t>F-ALLOC-01</w:t>
            </w:r>
          </w:p>
        </w:tc>
        <w:tc>
          <w:tcPr>
            <w:tcW w:type="dxa" w:w="1440"/>
          </w:tcPr>
          <w:p>
            <w:r/>
            <w:r>
              <w:t>C1 20000@−18, C2 18000@−10, C3 12000@−1; P1 5000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5000</w:t>
            </w:r>
          </w:p>
        </w:tc>
        <w:tc>
          <w:tcPr>
            <w:tcW w:type="dxa" w:w="1440"/>
          </w:tcPr>
          <w:p>
            <w:r/>
            <w:r>
              <w:t>45000</w:t>
            </w:r>
          </w:p>
        </w:tc>
        <w:tc>
          <w:tcPr>
            <w:tcW w:type="dxa" w:w="1440"/>
          </w:tcPr>
          <w:p>
            <w:r/>
            <w:r>
              <w:t>0–7 = 12000; 8–30 = 33000</w:t>
            </w:r>
          </w:p>
        </w:tc>
      </w:tr>
      <w:tr>
        <w:tc>
          <w:tcPr>
            <w:tcW w:type="dxa" w:w="1440"/>
          </w:tcPr>
          <w:p>
            <w:r/>
            <w:r>
              <w:t>F-ALLOC-02</w:t>
            </w:r>
          </w:p>
        </w:tc>
        <w:tc>
          <w:tcPr>
            <w:tcW w:type="dxa" w:w="1440"/>
          </w:tcPr>
          <w:p>
            <w:r/>
            <w:r>
              <w:t>same credits; P1 25000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20000; P1→C2: 5000</w:t>
            </w:r>
          </w:p>
        </w:tc>
        <w:tc>
          <w:tcPr>
            <w:tcW w:type="dxa" w:w="1440"/>
          </w:tcPr>
          <w:p>
            <w:r/>
            <w:r>
              <w:t>25000</w:t>
            </w:r>
          </w:p>
        </w:tc>
        <w:tc>
          <w:tcPr>
            <w:tcW w:type="dxa" w:w="1440"/>
          </w:tcPr>
          <w:p>
            <w:r/>
            <w:r>
              <w:t>0–7 = 12000; 8–30 = 13000 (C2)</w:t>
            </w:r>
          </w:p>
        </w:tc>
      </w:tr>
      <w:tr>
        <w:tc>
          <w:tcPr>
            <w:tcW w:type="dxa" w:w="1440"/>
          </w:tcPr>
          <w:p>
            <w:r/>
            <w:r>
              <w:t>F-ALLOC-03</w:t>
            </w:r>
          </w:p>
        </w:tc>
        <w:tc>
          <w:tcPr>
            <w:tcW w:type="dxa" w:w="1440"/>
          </w:tcPr>
          <w:p>
            <w:r/>
            <w:r>
              <w:t>C1 20000@−18, C2 18000@−10; P1 15000 then P2 10000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15000; P2→C1: 5000; P2→C2: 5000</w:t>
            </w:r>
          </w:p>
        </w:tc>
        <w:tc>
          <w:tcPr>
            <w:tcW w:type="dxa" w:w="1440"/>
          </w:tcPr>
          <w:p>
            <w:r/>
            <w:r>
              <w:t>13000</w:t>
            </w:r>
          </w:p>
        </w:tc>
        <w:tc>
          <w:tcPr>
            <w:tcW w:type="dxa" w:w="1440"/>
          </w:tcPr>
          <w:p>
            <w:r/>
            <w:r>
              <w:t>8–30 = 13000 (C2)</w:t>
            </w:r>
          </w:p>
        </w:tc>
      </w:tr>
      <w:tr>
        <w:tc>
          <w:tcPr>
            <w:tcW w:type="dxa" w:w="1440"/>
          </w:tcPr>
          <w:p>
            <w:r/>
            <w:r>
              <w:t>F-ALLOC-04</w:t>
            </w:r>
          </w:p>
        </w:tc>
        <w:tc>
          <w:tcPr>
            <w:tcW w:type="dxa" w:w="1440"/>
          </w:tcPr>
          <w:p>
            <w:r/>
            <w:r>
              <w:t>C1 10000@−5; P1 15000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 xml:space="preserve">P1→C1: 10000 (5000 leftover </w:t>
            </w:r>
            <w:r>
              <w:rPr>
                <w:b/>
              </w:rPr>
              <w:t>unallocated</w:t>
            </w:r>
            <w:r>
              <w:t xml:space="preserve"> = advance)</w:t>
            </w:r>
          </w:p>
        </w:tc>
        <w:tc>
          <w:tcPr>
            <w:tcW w:type="dxa" w:w="1440"/>
          </w:tcPr>
          <w:p>
            <w:r/>
            <w:r>
              <w:t>−5000</w:t>
            </w:r>
          </w:p>
        </w:tc>
        <w:tc>
          <w:tcPr>
            <w:tcW w:type="dxa" w:w="1440"/>
          </w:tcPr>
          <w:p>
            <w:r/>
            <w:r>
              <w:t>none (0)</w:t>
            </w:r>
          </w:p>
        </w:tc>
      </w:tr>
      <w:tr>
        <w:tc>
          <w:tcPr>
            <w:tcW w:type="dxa" w:w="1440"/>
          </w:tcPr>
          <w:p>
            <w:r/>
            <w:r>
              <w:t>F-ALLOC-04b</w:t>
            </w:r>
          </w:p>
        </w:tc>
        <w:tc>
          <w:tcPr>
            <w:tcW w:type="dxa" w:w="1440"/>
          </w:tcPr>
          <w:p>
            <w:r/>
            <w:r>
              <w:t>…then add C2 8000@0; reallocate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10000; P1→C2: 5000</w:t>
            </w:r>
          </w:p>
        </w:tc>
        <w:tc>
          <w:tcPr>
            <w:tcW w:type="dxa" w:w="1440"/>
          </w:tcPr>
          <w:p>
            <w:r/>
            <w:r>
              <w:t>3000</w:t>
            </w:r>
          </w:p>
        </w:tc>
        <w:tc>
          <w:tcPr>
            <w:tcW w:type="dxa" w:w="1440"/>
          </w:tcPr>
          <w:p>
            <w:r/>
            <w:r>
              <w:t>0–7 = 3000 (C2)</w:t>
            </w:r>
          </w:p>
        </w:tc>
      </w:tr>
      <w:tr>
        <w:tc>
          <w:tcPr>
            <w:tcW w:type="dxa" w:w="1440"/>
          </w:tcPr>
          <w:p>
            <w:r/>
            <w:r>
              <w:t>F-ALLOC-05</w:t>
            </w:r>
          </w:p>
        </w:tc>
        <w:tc>
          <w:tcPr>
            <w:tcW w:type="dxa" w:w="1440"/>
          </w:tcPr>
          <w:p>
            <w:r/>
            <w:r>
              <w:t xml:space="preserve">C1 20000@−18, C2 18000@−10; P1 15000; then </w:t>
            </w:r>
            <w:r>
              <w:rPr>
                <w:b/>
              </w:rPr>
              <w:t>reverse C2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15000 (C2 &amp; its reversal excluded)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8–30 = 5000 (C1)</w:t>
            </w:r>
          </w:p>
        </w:tc>
      </w:tr>
      <w:tr>
        <w:tc>
          <w:tcPr>
            <w:tcW w:type="dxa" w:w="1440"/>
          </w:tcPr>
          <w:p>
            <w:r/>
            <w:r>
              <w:t>F-ALLOC-06</w:t>
            </w:r>
          </w:p>
        </w:tc>
        <w:tc>
          <w:tcPr>
            <w:tcW w:type="dxa" w:w="1440"/>
          </w:tcPr>
          <w:p>
            <w:r/>
            <w:r>
              <w:t xml:space="preserve">C1 20000@−18; P1 20000; then </w:t>
            </w:r>
            <w:r>
              <w:rPr>
                <w:b/>
              </w:rPr>
              <w:t>reverse P1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none (P1 &amp; its reversal excluded)</w:t>
            </w:r>
          </w:p>
        </w:tc>
        <w:tc>
          <w:tcPr>
            <w:tcW w:type="dxa" w:w="1440"/>
          </w:tcPr>
          <w:p>
            <w:r/>
            <w:r>
              <w:t>20000</w:t>
            </w:r>
          </w:p>
        </w:tc>
        <w:tc>
          <w:tcPr>
            <w:tcW w:type="dxa" w:w="1440"/>
          </w:tcPr>
          <w:p>
            <w:r/>
            <w:r>
              <w:t>8–30 = 20000 (C1 re-exposed)</w:t>
            </w:r>
          </w:p>
        </w:tc>
      </w:tr>
      <w:tr>
        <w:tc>
          <w:tcPr>
            <w:tcW w:type="dxa" w:w="1440"/>
          </w:tcPr>
          <w:p>
            <w:r/>
            <w:r>
              <w:t>F-ALLOC-07</w:t>
            </w:r>
          </w:p>
        </w:tc>
        <w:tc>
          <w:tcPr>
            <w:tcW w:type="dxa" w:w="1440"/>
          </w:tcPr>
          <w:p>
            <w:r/>
            <w:r>
              <w:t>any of the above</w:t>
            </w:r>
          </w:p>
        </w:tc>
        <w:tc>
          <w:tcPr>
            <w:tcW w:type="dxa" w:w="1440"/>
          </w:tcPr>
          <w:p>
            <w:r/>
            <w:r>
              <w:t xml:space="preserve">run reallocate </w:t>
            </w:r>
            <w:r>
              <w:rPr>
                <w:b/>
              </w:rPr>
              <w:t>twice</w:t>
            </w:r>
          </w:p>
        </w:tc>
        <w:tc>
          <w:tcPr>
            <w:tcW w:type="dxa" w:w="1440"/>
          </w:tcPr>
          <w:p>
            <w:r/>
            <w:r>
              <w:t>identical rows; no duplicates</w:t>
            </w:r>
          </w:p>
        </w:tc>
        <w:tc>
          <w:tcPr>
            <w:tcW w:type="dxa" w:w="1440"/>
          </w:tcPr>
          <w:p>
            <w:r/>
            <w:r>
              <w:t>unchanged</w:t>
            </w:r>
          </w:p>
        </w:tc>
        <w:tc>
          <w:tcPr>
            <w:tcW w:type="dxa" w:w="1440"/>
          </w:tcPr>
          <w:p>
            <w:r/>
            <w:r>
              <w:t>unchanged</w:t>
            </w:r>
          </w:p>
        </w:tc>
      </w:tr>
      <w:tr>
        <w:tc>
          <w:tcPr>
            <w:tcW w:type="dxa" w:w="1440"/>
          </w:tcPr>
          <w:p>
            <w:r/>
            <w:r>
              <w:t>F-ALLOC-08</w:t>
            </w:r>
          </w:p>
        </w:tc>
        <w:tc>
          <w:tcPr>
            <w:tcW w:type="dxa" w:w="1440"/>
          </w:tcPr>
          <w:p>
            <w:r/>
            <w:r>
              <w:t>C1 10000@−5; P1 10000</w:t>
            </w:r>
          </w:p>
        </w:tc>
        <w:tc>
          <w:tcPr>
            <w:tcW w:type="dxa" w:w="1440"/>
          </w:tcPr>
          <w:p>
            <w:r/>
            <w:r>
              <w:t>reallocate</w:t>
            </w:r>
          </w:p>
        </w:tc>
        <w:tc>
          <w:tcPr>
            <w:tcW w:type="dxa" w:w="1440"/>
          </w:tcPr>
          <w:p>
            <w:r/>
            <w:r>
              <w:t>P1→C1: 10000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none (0)</w:t>
            </w:r>
          </w:p>
        </w:tc>
      </w:tr>
    </w:tbl>
    <w:p/>
    <w:p>
      <w:pPr>
        <w:pStyle w:val="Heading3"/>
      </w:pPr>
      <w:r>
        <w:t>13.3 Invariant assertion (run after every fixture)</w:t>
      </w:r>
    </w:p>
    <w:p>
      <w:r>
        <w:t xml:space="preserve">The single acceptance check that must hold for </w:t>
      </w:r>
      <w:r>
        <w:rPr>
          <w:b/>
        </w:rPr>
        <w:t>all</w:t>
      </w:r>
      <w:r>
        <w:t xml:space="preserve"> fixtures (maps to QA C-09):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-- aging buckets must sum to the (positive) balance for every customer</w:t>
        <w:br/>
        <w:t>SELECT b.customer_id</w:t>
        <w:br/>
        <w:t xml:space="preserve">  FROM customer_balances b</w:t>
        <w:br/>
        <w:t xml:space="preserve">  LEFT JOIN customer_aging a ON a.customer_id = b.customer_id</w:t>
        <w:br/>
        <w:t xml:space="preserve"> WHERE GREATEST(b.balance,0)</w:t>
        <w:br/>
        <w:t xml:space="preserve">     &lt;&gt; COALESCE(a.bucket_0_7,0)+COALESCE(a.bucket_8_30,0)+COALESCE(a.bucket_31_60,0)</w:t>
        <w:br/>
        <w:t xml:space="preserve">       +COALESCE(a.bucket_61_90,0)+COALESCE(a.bucket_90_plus,0);</w:t>
        <w:br/>
        <w:t>-- =&gt; zero rows.  (Negative balances are advances and are expected to have no aging.)</w:t>
      </w:r>
    </w:p>
    <w:p>
      <w:pPr>
        <w:pStyle w:val="Heading3"/>
      </w:pPr>
      <w:r>
        <w:t>13.4 Notes for implementers</w:t>
      </w:r>
    </w:p>
    <w:p>
      <w:pPr>
        <w:pStyle w:val="ListBullet"/>
      </w:pPr>
      <w:r>
        <w:t>Reverse fixtures (05/06) post the opposite-direction adjustment with</w:t>
      </w:r>
    </w:p>
    <w:p>
      <w:r>
        <w:rPr>
          <w:rFonts w:ascii="Consolas" w:hAnsi="Consolas"/>
          <w:color w:val="8A3B2E"/>
          <w:sz w:val="19"/>
        </w:rPr>
        <w:t>reversal_of_transaction_id</w:t>
      </w:r>
      <w:r>
        <w:t xml:space="preserve"> set, then call </w:t>
      </w:r>
      <w:r>
        <w:rPr>
          <w:rFonts w:ascii="Consolas" w:hAnsi="Consolas"/>
          <w:color w:val="8A3B2E"/>
          <w:sz w:val="19"/>
        </w:rPr>
        <w:t>reallocate_customer</w:t>
      </w:r>
      <w:r>
        <w:t>; no special allocation</w:t>
      </w:r>
    </w:p>
    <w:p>
      <w:r>
        <w:t>code is needed (the function ignores reversed txns).</w:t>
      </w:r>
    </w:p>
    <w:p>
      <w:pPr>
        <w:pStyle w:val="ListBullet"/>
      </w:pPr>
      <w:r>
        <w:t>F-ALLOC-07 proves idempotency — the function is delete-and-recompute, so re-running never</w:t>
      </w:r>
    </w:p>
    <w:p>
      <w:r>
        <w:t>duplicates rows. Concurrency (two payments at once) is covered by the per-customer advisory</w:t>
      </w:r>
    </w:p>
    <w:p>
      <w:r>
        <w:t>lock; test with parallel transactions and assert the invariant in §13.3 still holds.</w:t>
      </w:r>
    </w:p>
    <w:p>
      <w:pPr>
        <w:pStyle w:val="ListBullet"/>
      </w:pPr>
      <w:r>
        <w:t xml:space="preserve">Credits are expected to carry a </w:t>
      </w:r>
      <w:r>
        <w:rPr>
          <w:rFonts w:ascii="Consolas" w:hAnsi="Consolas"/>
          <w:color w:val="8A3B2E"/>
          <w:sz w:val="19"/>
        </w:rPr>
        <w:t>due_date</w:t>
      </w:r>
      <w:r>
        <w:t xml:space="preserve"> (from the customer's </w:t>
      </w:r>
      <w:r>
        <w:rPr>
          <w:rFonts w:ascii="Consolas" w:hAnsi="Consolas"/>
          <w:color w:val="8A3B2E"/>
          <w:sz w:val="19"/>
        </w:rPr>
        <w:t>default_due_days</w:t>
      </w:r>
      <w:r>
        <w:t>). A</w:t>
      </w:r>
    </w:p>
    <w:p>
      <w:r>
        <w:t xml:space="preserve">credit with no </w:t>
      </w:r>
      <w:r>
        <w:rPr>
          <w:rFonts w:ascii="Consolas" w:hAnsi="Consolas"/>
          <w:color w:val="8A3B2E"/>
          <w:sz w:val="19"/>
        </w:rPr>
        <w:t>due_date</w:t>
      </w:r>
      <w:r>
        <w:t xml:space="preserve"> does not age by design, so the §13.3 invariant can legitimately</w:t>
      </w:r>
    </w:p>
    <w:p>
      <w:r>
        <w:t>differ by that unaged amount — ensure writes set a due date. All fixtures above set one.</w:t>
      </w:r>
    </w:p>
    <w:p>
      <w:pPr>
        <w:pStyle w:val="ListBullet"/>
      </w:pPr>
      <w:r>
        <w:t>Wire these into the DB test layer (pgTAP or SQL fixtures per QA §2); cases C-08, C-09, C-10</w:t>
      </w:r>
    </w:p>
    <w:p>
      <w:r>
        <w:t>in §4 are satisfied by this fixture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