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DE45E" w14:textId="5B17FF85" w:rsidR="00150676" w:rsidRPr="00150676" w:rsidRDefault="00150676" w:rsidP="00150676">
      <w:r>
        <w:t xml:space="preserve">Material suplementar </w:t>
      </w:r>
      <w:r w:rsidR="007B3174">
        <w:t>7</w:t>
      </w:r>
      <w:r>
        <w:t xml:space="preserve"> </w:t>
      </w:r>
      <w:r w:rsidRPr="00E17854">
        <w:t xml:space="preserve">– </w:t>
      </w:r>
      <w:r w:rsidRPr="00150676">
        <w:t>- Log das taxas de mortalidade por sexo e grupos quinquenais de idade, Brasil e Semiárido (2010)</w:t>
      </w:r>
    </w:p>
    <w:p w14:paraId="3CF1AB11" w14:textId="6256D360" w:rsidR="009B5013" w:rsidRDefault="00395385" w:rsidP="00150676">
      <w:pPr>
        <w:spacing w:before="240" w:after="200"/>
        <w:jc w:val="both"/>
        <w:rPr>
          <w:rFonts w:ascii="Times New Roman" w:hAnsi="Times New Roman" w:cs="Times New Roman"/>
        </w:rPr>
      </w:pPr>
      <w:r>
        <w:rPr>
          <w:rFonts w:ascii="Times New Roman" w:hAnsi="Times New Roman" w:cs="Times New Roman"/>
          <w:noProof/>
        </w:rPr>
        <w:drawing>
          <wp:inline distT="0" distB="0" distL="0" distR="0" wp14:anchorId="37F80176" wp14:editId="64C2C040">
            <wp:extent cx="5399532" cy="3598164"/>
            <wp:effectExtent l="0" t="0" r="0" b="2540"/>
            <wp:docPr id="119137343" name="Imagem 2"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343" name="Imagem 2" descr="Gráfico, Gráfico de linhas&#10;&#10;O conteúdo gerado por IA pode estar incorreto."/>
                    <pic:cNvPicPr/>
                  </pic:nvPicPr>
                  <pic:blipFill>
                    <a:blip r:embed="rId4">
                      <a:extLst>
                        <a:ext uri="{28A0092B-C50C-407E-A947-70E740481C1C}">
                          <a14:useLocalDpi xmlns:a14="http://schemas.microsoft.com/office/drawing/2010/main" val="0"/>
                        </a:ext>
                      </a:extLst>
                    </a:blip>
                    <a:stretch>
                      <a:fillRect/>
                    </a:stretch>
                  </pic:blipFill>
                  <pic:spPr>
                    <a:xfrm>
                      <a:off x="0" y="0"/>
                      <a:ext cx="5399532" cy="3598164"/>
                    </a:xfrm>
                    <a:prstGeom prst="rect">
                      <a:avLst/>
                    </a:prstGeom>
                  </pic:spPr>
                </pic:pic>
              </a:graphicData>
            </a:graphic>
          </wp:inline>
        </w:drawing>
      </w:r>
    </w:p>
    <w:p w14:paraId="69EEB2B6" w14:textId="77777777" w:rsidR="00150676" w:rsidRPr="00BC4959" w:rsidRDefault="00150676" w:rsidP="00150676">
      <w:pPr>
        <w:spacing w:before="240" w:after="200"/>
        <w:jc w:val="both"/>
        <w:rPr>
          <w:rFonts w:ascii="Times New Roman" w:hAnsi="Times New Roman" w:cs="Times New Roman"/>
          <w:sz w:val="20"/>
          <w:szCs w:val="20"/>
        </w:rPr>
      </w:pPr>
      <w:r w:rsidRPr="00150676">
        <w:t>Fonte:  IBGE (Censos demográficos de 2010 e 2022), IBGE (2020), Ministério da Saúde (SIM/DATASUS</w:t>
      </w:r>
      <w:r w:rsidRPr="00BC4959">
        <w:rPr>
          <w:rFonts w:ascii="Times New Roman" w:hAnsi="Times New Roman" w:cs="Times New Roman"/>
          <w:sz w:val="20"/>
          <w:szCs w:val="20"/>
        </w:rPr>
        <w:t>)</w:t>
      </w:r>
    </w:p>
    <w:p w14:paraId="1C2E982E" w14:textId="77777777" w:rsidR="00766253" w:rsidRPr="0079575B" w:rsidRDefault="00766253" w:rsidP="00766253">
      <w:pPr>
        <w:spacing w:before="240" w:after="200"/>
        <w:jc w:val="both"/>
        <w:rPr>
          <w:rFonts w:ascii="Times New Roman" w:eastAsia="Times New Roman" w:hAnsi="Times New Roman" w:cs="Times New Roman"/>
          <w:color w:val="FF0000"/>
          <w:sz w:val="22"/>
          <w:szCs w:val="22"/>
        </w:rPr>
      </w:pPr>
      <w:r w:rsidRPr="0079575B">
        <w:rPr>
          <w:rFonts w:ascii="Times New Roman" w:hAnsi="Times New Roman" w:cs="Times New Roman"/>
          <w:color w:val="FF0000"/>
          <w:sz w:val="22"/>
          <w:szCs w:val="22"/>
        </w:rPr>
        <w:t>Fonte:  IBGE (Censos demográficos de 2010 e 2022), IBGE (2020), Ministério da Saúde (SIM/DATASUS</w:t>
      </w:r>
      <w:r w:rsidRPr="0079575B">
        <w:rPr>
          <w:rFonts w:ascii="Times New Roman" w:eastAsia="Times New Roman" w:hAnsi="Times New Roman" w:cs="Times New Roman"/>
          <w:color w:val="FF0000"/>
          <w:sz w:val="22"/>
          <w:szCs w:val="22"/>
        </w:rPr>
        <w:t>)</w:t>
      </w:r>
    </w:p>
    <w:p w14:paraId="4290DAFA" w14:textId="77777777" w:rsidR="00766253" w:rsidRPr="0079575B" w:rsidRDefault="00766253" w:rsidP="00766253">
      <w:pPr>
        <w:jc w:val="both"/>
        <w:rPr>
          <w:rFonts w:ascii="Times New Roman" w:hAnsi="Times New Roman" w:cs="Times New Roman"/>
          <w:color w:val="FF0000"/>
          <w:sz w:val="22"/>
          <w:szCs w:val="22"/>
        </w:rPr>
      </w:pPr>
    </w:p>
    <w:p w14:paraId="4A2D807C" w14:textId="75602C55" w:rsidR="00766253" w:rsidRPr="0079575B" w:rsidRDefault="00766253" w:rsidP="00766253">
      <w:pPr>
        <w:jc w:val="both"/>
        <w:rPr>
          <w:rFonts w:ascii="Times New Roman" w:hAnsi="Times New Roman" w:cs="Times New Roman"/>
          <w:color w:val="FF0000"/>
          <w:sz w:val="22"/>
          <w:szCs w:val="22"/>
        </w:rPr>
      </w:pPr>
      <w:r w:rsidRPr="0079575B">
        <w:rPr>
          <w:rFonts w:ascii="Times New Roman" w:hAnsi="Times New Roman" w:cs="Times New Roman"/>
          <w:color w:val="FF0000"/>
          <w:sz w:val="22"/>
          <w:szCs w:val="22"/>
        </w:rPr>
        <w:t xml:space="preserve">Na Figura acima apresentamos uma comparação do log das taxas de mortalidade por idade e sexo entre Brasil e Semiárido no ano de 2010. Nota-se um fenômeno que é comum no </w:t>
      </w:r>
      <w:proofErr w:type="gramStart"/>
      <w:r w:rsidRPr="0079575B">
        <w:rPr>
          <w:rFonts w:ascii="Times New Roman" w:hAnsi="Times New Roman" w:cs="Times New Roman"/>
          <w:color w:val="FF0000"/>
          <w:sz w:val="22"/>
          <w:szCs w:val="22"/>
        </w:rPr>
        <w:t>Brasil  quando</w:t>
      </w:r>
      <w:proofErr w:type="gramEnd"/>
      <w:r w:rsidRPr="0079575B">
        <w:rPr>
          <w:rFonts w:ascii="Times New Roman" w:hAnsi="Times New Roman" w:cs="Times New Roman"/>
          <w:color w:val="FF0000"/>
          <w:sz w:val="22"/>
          <w:szCs w:val="22"/>
        </w:rPr>
        <w:t xml:space="preserve"> se compara as taxas de mortalidade entre localidades das regiões Sul/Sudeste/Centro-Oeste e localidades das regiões Norte/Nordeste, com algumas exceções. Trata-se de um crossover da tendência entre as curvas de mortalidade por idade por volta dos 50 anos de idade, sendo este fenômeno mais nítido para os homens na comparação entre as curvas de mortalidade do Semiárido e Brasil. Ou seja, as taxas de mortalidade no Semiárido são similares ou mais elevadas que as do Brasil do nascimento até por volta dos 50 anos de idade. Após essa idade observa-se uma inversão, fazendo com que as taxas de mortalidade no Semiárido sejam menores que aquelas observadas para o Brasil. O resultado líquido desse fenômeno pode ser a explicação, ou parte dela, para as maiores expectativas de vida ao nascer e aos 60 anos para o Semiárido em 2010, conforme se observa na Tabela 1 do artigo. Ainda há carência de estudos no Brasil que se dedicam a explicar esse fenômeno. Na última revisão das tábuas de mortalidade o IBGE abordou essa questão sugerindo um ajuste nas taxas de mortalidade nas idades mais avançadas (IBGE, 2024). Ao simular como os erros de declaração da idade, cobertura dos óbitos e enumeração da população interagem e afetam as taxas de mortalidade e expectativa de vida nas idades mais avançadas, </w:t>
      </w:r>
      <w:proofErr w:type="spellStart"/>
      <w:r w:rsidRPr="0079575B">
        <w:rPr>
          <w:rFonts w:ascii="Times New Roman" w:hAnsi="Times New Roman" w:cs="Times New Roman"/>
          <w:color w:val="FF0000"/>
          <w:sz w:val="22"/>
          <w:szCs w:val="22"/>
        </w:rPr>
        <w:t>Schmertmann</w:t>
      </w:r>
      <w:proofErr w:type="spellEnd"/>
      <w:r w:rsidRPr="0079575B">
        <w:rPr>
          <w:rFonts w:ascii="Times New Roman" w:hAnsi="Times New Roman" w:cs="Times New Roman"/>
          <w:color w:val="FF0000"/>
          <w:sz w:val="22"/>
          <w:szCs w:val="22"/>
        </w:rPr>
        <w:t xml:space="preserve"> et al (2024) chegaram à conclusão de que em conjunto ou isolados, </w:t>
      </w:r>
      <w:r w:rsidR="00BD7CE4" w:rsidRPr="0079575B">
        <w:rPr>
          <w:rFonts w:ascii="Times New Roman" w:hAnsi="Times New Roman" w:cs="Times New Roman"/>
          <w:color w:val="FF0000"/>
          <w:sz w:val="22"/>
          <w:szCs w:val="22"/>
        </w:rPr>
        <w:t>a magnitude desses erros não explica</w:t>
      </w:r>
      <w:r w:rsidRPr="0079575B">
        <w:rPr>
          <w:rFonts w:ascii="Times New Roman" w:hAnsi="Times New Roman" w:cs="Times New Roman"/>
          <w:color w:val="FF0000"/>
          <w:sz w:val="22"/>
          <w:szCs w:val="22"/>
        </w:rPr>
        <w:t xml:space="preserve"> completamente o crossover, sugerindo uma agenda de pesquisa sobre as causas para este fenômeno. </w:t>
      </w:r>
    </w:p>
    <w:p w14:paraId="4EA702D1" w14:textId="0591BC62" w:rsidR="00766253" w:rsidRDefault="00766253" w:rsidP="00766253">
      <w:pPr>
        <w:jc w:val="both"/>
        <w:rPr>
          <w:rFonts w:ascii="Times New Roman" w:hAnsi="Times New Roman" w:cs="Times New Roman"/>
          <w:color w:val="FF0000"/>
        </w:rPr>
      </w:pPr>
      <w:r>
        <w:rPr>
          <w:rFonts w:ascii="Times New Roman" w:hAnsi="Times New Roman" w:cs="Times New Roman"/>
          <w:color w:val="FF0000"/>
        </w:rPr>
        <w:t>Referência</w:t>
      </w:r>
      <w:r w:rsidR="00BD7CE4">
        <w:rPr>
          <w:rFonts w:ascii="Times New Roman" w:hAnsi="Times New Roman" w:cs="Times New Roman"/>
          <w:color w:val="FF0000"/>
        </w:rPr>
        <w:t>s</w:t>
      </w:r>
    </w:p>
    <w:p w14:paraId="64C2483D" w14:textId="725600CC" w:rsidR="00E17854" w:rsidRPr="00766253" w:rsidRDefault="00766253" w:rsidP="00BD7CE4">
      <w:pPr>
        <w:spacing w:after="0" w:line="276" w:lineRule="auto"/>
        <w:ind w:firstLine="709"/>
        <w:jc w:val="both"/>
        <w:rPr>
          <w:rFonts w:ascii="Times New Roman" w:hAnsi="Times New Roman" w:cs="Times New Roman"/>
          <w:color w:val="FF0000"/>
        </w:rPr>
      </w:pPr>
      <w:r w:rsidRPr="003F6B30">
        <w:rPr>
          <w:rFonts w:ascii="Times New Roman" w:hAnsi="Times New Roman" w:cs="Times New Roman"/>
          <w:color w:val="FF0000"/>
        </w:rPr>
        <w:t>Instituto Brasileiro de Geografia e Estatística (IBGE). Projeções da População. Notas metodológicas 01/2024 Brasil e Unidades da Federação: Estimativas e Projeções. Revisão 2024. Disponível em &lt;https://biblioteca.ibge.gov.br/visualizacao/livros/liv102111.pdf&gt;</w:t>
      </w:r>
    </w:p>
    <w:p w14:paraId="3AD0664C" w14:textId="77777777" w:rsidR="00766253" w:rsidRPr="00766253" w:rsidRDefault="00766253" w:rsidP="00BD7CE4">
      <w:pPr>
        <w:spacing w:after="0" w:line="276" w:lineRule="auto"/>
        <w:ind w:firstLine="709"/>
        <w:jc w:val="both"/>
        <w:rPr>
          <w:rFonts w:ascii="Times New Roman" w:hAnsi="Times New Roman" w:cs="Times New Roman"/>
          <w:color w:val="FF0000"/>
        </w:rPr>
      </w:pPr>
      <w:r w:rsidRPr="00BD7CE4">
        <w:rPr>
          <w:rFonts w:ascii="Times New Roman" w:hAnsi="Times New Roman" w:cs="Times New Roman"/>
          <w:color w:val="FF0000"/>
          <w:lang w:val="en-US"/>
        </w:rPr>
        <w:t xml:space="preserve">Schmertmann, Queiroz and Gonzaga (2024). Data errors in mortality estimation: Formal demographic analysis of under-registration, under-enumeration, and age misreporting. </w:t>
      </w:r>
      <w:proofErr w:type="spellStart"/>
      <w:r w:rsidRPr="00766253">
        <w:rPr>
          <w:rFonts w:ascii="Times New Roman" w:hAnsi="Times New Roman" w:cs="Times New Roman"/>
          <w:color w:val="FF0000"/>
        </w:rPr>
        <w:t>Demographic</w:t>
      </w:r>
      <w:proofErr w:type="spellEnd"/>
      <w:r w:rsidRPr="00766253">
        <w:rPr>
          <w:rFonts w:ascii="Times New Roman" w:hAnsi="Times New Roman" w:cs="Times New Roman"/>
          <w:color w:val="FF0000"/>
        </w:rPr>
        <w:t xml:space="preserve"> </w:t>
      </w:r>
      <w:proofErr w:type="spellStart"/>
      <w:r w:rsidRPr="00766253">
        <w:rPr>
          <w:rFonts w:ascii="Times New Roman" w:hAnsi="Times New Roman" w:cs="Times New Roman"/>
          <w:color w:val="FF0000"/>
        </w:rPr>
        <w:t>Research</w:t>
      </w:r>
      <w:proofErr w:type="spellEnd"/>
      <w:r w:rsidRPr="00766253">
        <w:rPr>
          <w:rFonts w:ascii="Times New Roman" w:hAnsi="Times New Roman" w:cs="Times New Roman"/>
          <w:color w:val="FF0000"/>
        </w:rPr>
        <w:t>, v. 51, n. 9. DOI: 10.4054/DemRes.2024.51.9</w:t>
      </w:r>
    </w:p>
    <w:p w14:paraId="6303C5C6" w14:textId="77777777" w:rsidR="00766253" w:rsidRDefault="00766253" w:rsidP="00BD7CE4">
      <w:pPr>
        <w:ind w:firstLine="709"/>
      </w:pPr>
    </w:p>
    <w:sectPr w:rsidR="0076625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54"/>
    <w:rsid w:val="000617CF"/>
    <w:rsid w:val="00064035"/>
    <w:rsid w:val="00150676"/>
    <w:rsid w:val="00173ACE"/>
    <w:rsid w:val="00247712"/>
    <w:rsid w:val="00395385"/>
    <w:rsid w:val="006D65D3"/>
    <w:rsid w:val="007121E9"/>
    <w:rsid w:val="00766253"/>
    <w:rsid w:val="007B3174"/>
    <w:rsid w:val="009B5013"/>
    <w:rsid w:val="00A6503C"/>
    <w:rsid w:val="00B61421"/>
    <w:rsid w:val="00BD7CE4"/>
    <w:rsid w:val="00C05A32"/>
    <w:rsid w:val="00CD1373"/>
    <w:rsid w:val="00D279A4"/>
    <w:rsid w:val="00E178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0113"/>
  <w15:chartTrackingRefBased/>
  <w15:docId w15:val="{B9BA48A8-A494-4B3B-8F28-547A35C6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17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17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178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178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178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178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178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178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1785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1785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1785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1785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1785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1785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1785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1785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1785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17854"/>
    <w:rPr>
      <w:rFonts w:eastAsiaTheme="majorEastAsia" w:cstheme="majorBidi"/>
      <w:color w:val="272727" w:themeColor="text1" w:themeTint="D8"/>
    </w:rPr>
  </w:style>
  <w:style w:type="paragraph" w:styleId="Ttulo">
    <w:name w:val="Title"/>
    <w:basedOn w:val="Normal"/>
    <w:next w:val="Normal"/>
    <w:link w:val="TtuloChar"/>
    <w:uiPriority w:val="10"/>
    <w:qFormat/>
    <w:rsid w:val="00E17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178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1785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1785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17854"/>
    <w:pPr>
      <w:spacing w:before="160"/>
      <w:jc w:val="center"/>
    </w:pPr>
    <w:rPr>
      <w:i/>
      <w:iCs/>
      <w:color w:val="404040" w:themeColor="text1" w:themeTint="BF"/>
    </w:rPr>
  </w:style>
  <w:style w:type="character" w:customStyle="1" w:styleId="CitaoChar">
    <w:name w:val="Citação Char"/>
    <w:basedOn w:val="Fontepargpadro"/>
    <w:link w:val="Citao"/>
    <w:uiPriority w:val="29"/>
    <w:rsid w:val="00E17854"/>
    <w:rPr>
      <w:i/>
      <w:iCs/>
      <w:color w:val="404040" w:themeColor="text1" w:themeTint="BF"/>
    </w:rPr>
  </w:style>
  <w:style w:type="paragraph" w:styleId="PargrafodaLista">
    <w:name w:val="List Paragraph"/>
    <w:basedOn w:val="Normal"/>
    <w:uiPriority w:val="34"/>
    <w:qFormat/>
    <w:rsid w:val="00E17854"/>
    <w:pPr>
      <w:ind w:left="720"/>
      <w:contextualSpacing/>
    </w:pPr>
  </w:style>
  <w:style w:type="character" w:styleId="nfaseIntensa">
    <w:name w:val="Intense Emphasis"/>
    <w:basedOn w:val="Fontepargpadro"/>
    <w:uiPriority w:val="21"/>
    <w:qFormat/>
    <w:rsid w:val="00E17854"/>
    <w:rPr>
      <w:i/>
      <w:iCs/>
      <w:color w:val="0F4761" w:themeColor="accent1" w:themeShade="BF"/>
    </w:rPr>
  </w:style>
  <w:style w:type="paragraph" w:styleId="CitaoIntensa">
    <w:name w:val="Intense Quote"/>
    <w:basedOn w:val="Normal"/>
    <w:next w:val="Normal"/>
    <w:link w:val="CitaoIntensaChar"/>
    <w:uiPriority w:val="30"/>
    <w:qFormat/>
    <w:rsid w:val="00E17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17854"/>
    <w:rPr>
      <w:i/>
      <w:iCs/>
      <w:color w:val="0F4761" w:themeColor="accent1" w:themeShade="BF"/>
    </w:rPr>
  </w:style>
  <w:style w:type="character" w:styleId="RefernciaIntensa">
    <w:name w:val="Intense Reference"/>
    <w:basedOn w:val="Fontepargpadro"/>
    <w:uiPriority w:val="32"/>
    <w:qFormat/>
    <w:rsid w:val="00E17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1710">
      <w:bodyDiv w:val="1"/>
      <w:marLeft w:val="0"/>
      <w:marRight w:val="0"/>
      <w:marTop w:val="0"/>
      <w:marBottom w:val="0"/>
      <w:divBdr>
        <w:top w:val="none" w:sz="0" w:space="0" w:color="auto"/>
        <w:left w:val="none" w:sz="0" w:space="0" w:color="auto"/>
        <w:bottom w:val="none" w:sz="0" w:space="0" w:color="auto"/>
        <w:right w:val="none" w:sz="0" w:space="0" w:color="auto"/>
      </w:divBdr>
    </w:div>
    <w:div w:id="77706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2127</Characters>
  <Application>Microsoft Office Word</Application>
  <DocSecurity>0</DocSecurity>
  <Lines>55</Lines>
  <Paragraphs>26</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MEIRA</dc:creator>
  <cp:keywords/>
  <dc:description/>
  <cp:lastModifiedBy>KARINA MEIRA</cp:lastModifiedBy>
  <cp:revision>4</cp:revision>
  <dcterms:created xsi:type="dcterms:W3CDTF">2025-10-30T18:08:00Z</dcterms:created>
  <dcterms:modified xsi:type="dcterms:W3CDTF">2025-11-03T14:51:00Z</dcterms:modified>
</cp:coreProperties>
</file>