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ragdoll-first-month-important-protocols"/>
    <w:p>
      <w:pPr>
        <w:pStyle w:val="Heading1"/>
      </w:pPr>
      <w:r>
        <w:t xml:space="preserve">Ragdoll First-Month Important Protocols</w:t>
      </w:r>
    </w:p>
    <w:bookmarkStart w:id="20" w:name="X0fa9ae40d04e831cdb8e9a6e5413f10d8e44dc8"/>
    <w:p>
      <w:pPr>
        <w:pStyle w:val="Heading3"/>
      </w:pPr>
      <w:r>
        <w:t xml:space="preserve">The First 30 Days That Determine Your Entire Relationship</w:t>
      </w:r>
    </w:p>
    <w:bookmarkEnd w:id="20"/>
    <w:bookmarkStart w:id="21" w:name="the-floppy-paradox"/>
    <w:p>
      <w:pPr>
        <w:pStyle w:val="Heading3"/>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Heading4"/>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 "getting to know you" 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 "just kind of notice," 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1"/>
    <w:bookmarkStart w:id="25" w:name="X183ca5c21df25b158abd1079a4ca110692b4d80"/>
    <w:p>
      <w:pPr>
        <w:pStyle w:val="Heading2"/>
      </w:pPr>
      <w:r>
        <w:t xml:space="preserve">Part 1: Before They Arrive — The Sanctuary Setup</w:t>
      </w:r>
    </w:p>
    <w:bookmarkStart w:id="22" w:name="the-room-that-prevents-the-breakdown"/>
    <w:p>
      <w:pPr>
        <w:pStyle w:val="Heading3"/>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End w:id="22"/>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 ] Litter box + hood (Ragdolls strongly prefer privacy) + one backup box in a separate location</w:t>
      </w:r>
    </w:p>
    <w:p>
      <w:pPr>
        <w:pStyle w:val="Compact"/>
        <w:numPr>
          <w:ilvl w:val="0"/>
          <w:numId w:val="1002"/>
        </w:numPr>
      </w:pPr>
      <w:r>
        <w:t xml:space="preserve">[ ] Non-clumping litter for the first two weeks (clumping litter can cause GI blockages if kittens ingest it while grooming — a $2,000 surgical emergency with a simple $12 prevention)</w:t>
      </w:r>
    </w:p>
    <w:p>
      <w:pPr>
        <w:pStyle w:val="Compact"/>
        <w:numPr>
          <w:ilvl w:val="0"/>
          <w:numId w:val="1002"/>
        </w:numPr>
      </w:pPr>
      <w:r>
        <w:t xml:space="preserve">[ ] 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2"/>
        </w:numPr>
      </w:pPr>
      <w:r>
        <w:t xml:space="preserve">[ ] Two sets of ceramic or stainless steel bowls (one for food, one for water)</w:t>
      </w:r>
    </w:p>
    <w:p>
      <w:pPr>
        <w:pStyle w:val="Compact"/>
        <w:numPr>
          <w:ilvl w:val="0"/>
          <w:numId w:val="1002"/>
        </w:numPr>
      </w:pPr>
      <w:r>
        <w:t xml:space="preserve">[ ] Cat tree: minimum 3 feet tall, stable base, sisal scratching surface</w:t>
      </w:r>
    </w:p>
    <w:p>
      <w:pPr>
        <w:pStyle w:val="Compact"/>
        <w:numPr>
          <w:ilvl w:val="0"/>
          <w:numId w:val="1002"/>
        </w:numPr>
      </w:pPr>
      <w:r>
        <w:t xml:space="preserve">[ ] Cat cave or enclosed bed</w:t>
      </w:r>
    </w:p>
    <w:p>
      <w:pPr>
        <w:pStyle w:val="Compact"/>
        <w:numPr>
          <w:ilvl w:val="0"/>
          <w:numId w:val="1002"/>
        </w:numPr>
      </w:pPr>
      <w:r>
        <w:t xml:space="preserve">[ ] Feliway Classic diffuser — one per room, plugged in a minimum of 24 hours before the cat arrives</w:t>
      </w:r>
    </w:p>
    <w:p>
      <w:pPr>
        <w:pStyle w:val="Compact"/>
        <w:numPr>
          <w:ilvl w:val="0"/>
          <w:numId w:val="1002"/>
        </w:numPr>
      </w:pPr>
      <w:r>
        <w:t xml:space="preserve">[ ] 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02"/>
        </w:numPr>
      </w:pPr>
      <w:r>
        <w:t xml:space="preserve">[ ] Soft slicker brush + greyhound comb (metal, wide-tooth)</w:t>
      </w:r>
    </w:p>
    <w:p>
      <w:pPr>
        <w:pStyle w:val="Compact"/>
        <w:numPr>
          <w:ilvl w:val="0"/>
          <w:numId w:val="1002"/>
        </w:numPr>
      </w:pPr>
      <w:r>
        <w:t xml:space="preserve">[ ] Cat-specific nail clippers (not human clippers — they crush the nail rather than cutting it cleanly)</w:t>
      </w:r>
    </w:p>
    <w:p>
      <w:pPr>
        <w:pStyle w:val="Compact"/>
        <w:numPr>
          <w:ilvl w:val="0"/>
          <w:numId w:val="1002"/>
        </w:numPr>
      </w:pPr>
      <w:r>
        <w:t xml:space="preserve">[ ] Emergency vet fund:</w:t>
      </w:r>
      <w:r>
        <w:t xml:space="preserve"> </w:t>
      </w:r>
      <w:r>
        <w:rPr>
          <w:b/>
          <w:bCs/>
        </w:rPr>
        <w:t xml:space="preserve">minimum $1,000 accessible within the hour</w:t>
      </w:r>
    </w:p>
    <w:bookmarkEnd w:id="24"/>
    <w:bookmarkEnd w:id="25"/>
    <w:bookmarkStart w:id="26" w:name="X9007edf6d8cd19a512960dab7f70bb247ea8977"/>
    <w:p>
      <w:pPr>
        <w:pStyle w:val="Heading2"/>
      </w:pPr>
      <w:r>
        <w:t xml:space="preserve">Part 2: The First Week — Decompression &amp; The Attention Dependency Reality</w:t>
      </w:r>
    </w:p>
    <w:bookmarkEnd w:id="26"/>
    <w:bookmarkStart w:id="30"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0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0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03"/>
        </w:numPr>
      </w:pPr>
      <w:r>
        <w:t xml:space="preserve">Do not make direct, prolonged eye contact. To a cat, a sustained stare is a predatory signal. Use slow blinks — close your eyes slowly, hold for a beat, open slowly. This is the universal feline signal for "I am not going to hurt you."</w:t>
      </w:r>
    </w:p>
    <w:p>
      <w:pPr>
        <w:pStyle w:val="Compact"/>
        <w:numPr>
          <w:ilvl w:val="0"/>
          <w:numId w:val="1003"/>
        </w:numPr>
      </w:pPr>
      <w:r>
        <w:t xml:space="preserve">Wait. This can take 20 minutes. It can take 4 hours. The cat's timeline is the only timeline.</w:t>
      </w:r>
    </w:p>
    <w:p>
      <w:pPr>
        <w:pStyle w:val="Compact"/>
        <w:numPr>
          <w:ilvl w:val="0"/>
          <w:numId w:val="100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0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Start w:id="27" w:name="X526cad90f2b29653379454f0eed9434257ed3e7"/>
    <w:p>
      <w:pPr>
        <w:pStyle w:val="Heading3"/>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 "he's straining a little" 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04"/>
        </w:numPr>
      </w:pPr>
      <w:r>
        <w:t xml:space="preserve">It logs every litter box visit, every day, so you can detect declining frequency before it becomes a blockage</w:t>
      </w:r>
    </w:p>
    <w:p>
      <w:pPr>
        <w:pStyle w:val="Compact"/>
        <w:numPr>
          <w:ilvl w:val="0"/>
          <w:numId w:val="1004"/>
        </w:numPr>
      </w:pPr>
      <w:r>
        <w:t xml:space="preserve">It tracks appetite on a 0-to-3 scale, so you catch the 24-hour anorexia threshold that triggers a mandatory vet visit</w:t>
      </w:r>
    </w:p>
    <w:p>
      <w:pPr>
        <w:pStyle w:val="Compact"/>
        <w:numPr>
          <w:ilvl w:val="0"/>
          <w:numId w:val="1004"/>
        </w:numPr>
      </w:pPr>
      <w:r>
        <w:t xml:space="preserve">It records stool quality on a 1-to-5 scale, because GI distress in the first month is a leading indicator of food intolerance, parasitic infection, or stress colitis</w:t>
      </w:r>
    </w:p>
    <w:p>
      <w:pPr>
        <w:pStyle w:val="Compact"/>
        <w:numPr>
          <w:ilvl w:val="0"/>
          <w:numId w:val="100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7"/>
    <w:bookmarkStart w:id="28" w:name="signs-of-healthy-decompression-days-17"/>
    <w:p>
      <w:pPr>
        <w:pStyle w:val="Heading3"/>
      </w:pPr>
      <w:r>
        <w:t xml:space="preserve">Signs of Healthy Decompression (Days 1–7)</w:t>
      </w:r>
    </w:p>
    <w:p>
      <w:pPr>
        <w:pStyle w:val="Compact"/>
        <w:numPr>
          <w:ilvl w:val="0"/>
          <w:numId w:val="1005"/>
        </w:numPr>
      </w:pPr>
      <w:r>
        <w:t xml:space="preserve">The cat eventually moves from the primary hiding spot to a different corner — spatial exploration is a trust signal</w:t>
      </w:r>
    </w:p>
    <w:p>
      <w:pPr>
        <w:pStyle w:val="Compact"/>
        <w:numPr>
          <w:ilvl w:val="0"/>
          <w:numId w:val="1005"/>
        </w:numPr>
      </w:pPr>
      <w:r>
        <w:t xml:space="preserve">They groom while you're in the room (grooming = feeling safe enough to be vulnerable in your presence)</w:t>
      </w:r>
    </w:p>
    <w:p>
      <w:pPr>
        <w:pStyle w:val="Compact"/>
        <w:numPr>
          <w:ilvl w:val="0"/>
          <w:numId w:val="1005"/>
        </w:numPr>
      </w:pPr>
      <w:r>
        <w:t xml:space="preserve">They eat when you're not hovering directly over them</w:t>
      </w:r>
    </w:p>
    <w:p>
      <w:pPr>
        <w:pStyle w:val="Compact"/>
        <w:numPr>
          <w:ilvl w:val="0"/>
          <w:numId w:val="1005"/>
        </w:numPr>
      </w:pPr>
      <w:r>
        <w:t xml:space="preserve">They use the litter box on their own — volume and frequency are more important than location right now</w:t>
      </w:r>
    </w:p>
    <w:p>
      <w:pPr>
        <w:pStyle w:val="Compact"/>
        <w:numPr>
          <w:ilvl w:val="0"/>
          <w:numId w:val="1005"/>
        </w:numPr>
      </w:pPr>
      <w:r>
        <w:t xml:space="preserve">They begin to observe you with relaxed posture — ears forward, not flattened; tail still or gently swaying, not tucked</w:t>
      </w:r>
    </w:p>
    <w:bookmarkEnd w:id="28"/>
    <w:bookmarkStart w:id="29" w:name="red-flags-vet-visit-within-24-hours"/>
    <w:p>
      <w:pPr>
        <w:pStyle w:val="Heading3"/>
      </w:pPr>
      <w:r>
        <w:t xml:space="preserve">Red Flags — Vet Visit Within 24 Hours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29"/>
    <w:bookmarkEnd w:id="30"/>
    <w:bookmarkStart w:id="34" w:name="part-3-trust-architecture-weeks-24"/>
    <w:p>
      <w:pPr>
        <w:pStyle w:val="Heading2"/>
      </w:pPr>
      <w:r>
        <w:t xml:space="preserve">Part 3: Trust Architecture — Weeks 2–4</w:t>
      </w:r>
    </w:p>
    <w:bookmarkStart w:id="31" w:name="the-consent-framework"/>
    <w:p>
      <w:pPr>
        <w:pStyle w:val="Heading3"/>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06"/>
        </w:numPr>
      </w:pPr>
      <w:r>
        <w:rPr>
          <w:b/>
          <w:bCs/>
        </w:rPr>
        <w:t xml:space="preserve">Target training (Days 5–10).</w:t>
      </w:r>
      <w:r>
        <w:t xml:space="preserve"> </w:t>
      </w:r>
      <w:r>
        <w:t xml:space="preserve">Extend one finger. If the cat sniffs it, that is a "yes." If they pull back or look away, that is a "not yet." Try again tomorrow.</w:t>
      </w:r>
    </w:p>
    <w:p>
      <w:pPr>
        <w:pStyle w:val="Compact"/>
        <w:numPr>
          <w:ilvl w:val="0"/>
          <w:numId w:val="100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0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0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1"/>
    <w:bookmarkStart w:id="32" w:name="X703622982687b6c953d3fcd76954c36d170bcb6"/>
    <w:p>
      <w:pPr>
        <w:pStyle w:val="Heading3"/>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07"/>
        </w:numPr>
      </w:pPr>
      <w:r>
        <w:t xml:space="preserve">Leave the room for 5 minutes. Return. Do this three times per day.</w:t>
      </w:r>
    </w:p>
    <w:p>
      <w:pPr>
        <w:pStyle w:val="Compact"/>
        <w:numPr>
          <w:ilvl w:val="0"/>
          <w:numId w:val="1007"/>
        </w:numPr>
      </w:pPr>
      <w:r>
        <w:t xml:space="preserve">Do not make a departure ritual. No prolonged goodbyes. No "Mommy will be right back!" Just leave.</w:t>
      </w:r>
    </w:p>
    <w:p>
      <w:pPr>
        <w:pStyle w:val="Compact"/>
        <w:numPr>
          <w:ilvl w:val="0"/>
          <w:numId w:val="100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07"/>
        </w:numPr>
      </w:pPr>
      <w:r>
        <w:t xml:space="preserve">Extend absences by 5-minute increments across the week.</w:t>
      </w:r>
    </w:p>
    <w:p>
      <w:pPr>
        <w:pStyle w:val="Compact"/>
        <w:numPr>
          <w:ilvl w:val="0"/>
          <w:numId w:val="100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2"/>
    <w:bookmarkStart w:id="33" w:name="weeks-34-integration-and-routine"/>
    <w:p>
      <w:pPr>
        <w:pStyle w:val="Heading3"/>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 "I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 "gift"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3"/>
    <w:bookmarkEnd w:id="34"/>
    <w:bookmarkStart w:id="38" w:name="part-4-operational-maintenance"/>
    <w:p>
      <w:pPr>
        <w:pStyle w:val="Heading2"/>
      </w:pPr>
      <w:r>
        <w:t xml:space="preserve">Part 4: Operational Maintenance</w:t>
      </w:r>
    </w:p>
    <w:bookmarkStart w:id="35" w:name="month-one-grooming-protocol"/>
    <w:p>
      <w:pPr>
        <w:pStyle w:val="Heading3"/>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End w:id="35"/>
    <w:bookmarkStart w:id="36" w:name="the-grooming-gear-essentials"/>
    <w:p>
      <w:pPr>
        <w:pStyle w:val="Heading3"/>
      </w:pPr>
      <w:r>
        <w:t xml:space="preserve">The Grooming Gear Essentials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Start w:id="37" w:name="X5a0a9dbc9befee79d93966ddd1e2386d86afe3b"/>
    <w:p>
      <w:pPr>
        <w:pStyle w:val="Heading3"/>
      </w:pPr>
      <w:r>
        <w:t xml:space="preserve">Month-One Health Monitoring: The Daily Log</w:t>
      </w:r>
    </w:p>
    <w:p>
      <w:pPr>
        <w:pStyle w:val="FirstParagraph"/>
      </w:pPr>
      <w:r>
        <w:t xml:space="preserve">You are not being paranoid. You are establishing a baseline. A cat who has been in your home for three days has no "normal" yet — the only way to establish normal is to measure consistently from day one.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 "how long has this been going on?" you will have data, not a guess.</w:t>
      </w:r>
    </w:p>
    <w:bookmarkEnd w:id="37"/>
    <w:bookmarkEnd w:id="38"/>
    <w:bookmarkStart w:id="43" w:name="Xd6cc01053114787b777158f12729a23a67af2e5"/>
    <w:p>
      <w:pPr>
        <w:pStyle w:val="Heading2"/>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39" w:name="tier-1-routine-first-month-setup-410800"/>
    <w:p>
      <w:pPr>
        <w:pStyle w:val="Heading3"/>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39"/>
    <w:bookmarkStart w:id="40" w:name="tier-2-first-health-scare-8002000"/>
    <w:p>
      <w:pPr>
        <w:pStyle w:val="Heading3"/>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 "right" — the cat's immune system simply buckles under the stress of relocation. The owners who get through it without financial catastrophe are the ones who budgeted for Tier 2 before they needed it.</w:t>
      </w:r>
    </w:p>
    <w:bookmarkEnd w:id="40"/>
    <w:bookmarkStart w:id="41" w:name="X52be584d53e3177d335a50f9efe82c7d1c1e576"/>
    <w:p>
      <w:pPr>
        <w:pStyle w:val="Heading3"/>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 "my cat is blocked and I need to find $3,000" and "my cat is blocked — let's go to the vet now."</w:t>
      </w:r>
    </w:p>
    <w:bookmarkEnd w:id="41"/>
    <w:bookmarkStart w:id="42" w:name="the-emergency-fund-protocol"/>
    <w:p>
      <w:pPr>
        <w:pStyle w:val="Heading3"/>
      </w:pPr>
      <w:r>
        <w:t xml:space="preserve">The Emergency Fund Protocol</w:t>
      </w:r>
    </w:p>
    <w:p>
      <w:pPr>
        <w:pStyle w:val="Compact"/>
        <w:numPr>
          <w:ilvl w:val="0"/>
          <w:numId w:val="100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0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0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0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2"/>
    <w:bookmarkEnd w:id="43"/>
    <w:bookmarkStart w:id="46" w:name="part-6-home-safety-the-bosch-cross-sell"/>
    <w:p>
      <w:pPr>
        <w:pStyle w:val="Heading2"/>
      </w:pPr>
      <w:r>
        <w:t xml:space="preserve">Part 6: Home Safety &amp; The Bosch Cross-Sell</w:t>
      </w:r>
    </w:p>
    <w:bookmarkStart w:id="44" w:name="X3f4f56efd61a325507da360133b050b427626b7"/>
    <w:p>
      <w:pPr>
        <w:pStyle w:val="Heading3"/>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4"/>
    <w:bookmarkStart w:id="45" w:name="X7f3504623cdd01b894d889c9edb0e2d77014ddf"/>
    <w:p>
      <w:pPr>
        <w:pStyle w:val="Heading3"/>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5"/>
    <w:bookmarkEnd w:id="46"/>
    <w:bookmarkStart w:id="49" w:name="X350b40bfb149533bf0cfbbd0dc89a96d7ebadf0"/>
    <w:p>
      <w:pPr>
        <w:pStyle w:val="Heading2"/>
      </w:pPr>
      <w:r>
        <w:t xml:space="preserve">Part 7: The Thriving Index — Is Your Ragdoll Okay?</w:t>
      </w:r>
    </w:p>
    <w:bookmarkStart w:id="47" w:name="X562456ed1b4b80d9b35d4fb737f2acea887a91e"/>
    <w:p>
      <w:pPr>
        <w:pStyle w:val="Heading3"/>
      </w:pPr>
      <w:r>
        <w:t xml:space="preserve">Signs of a Thriving Ragdoll (Benchmark at Week 4)</w:t>
      </w:r>
    </w:p>
    <w:p>
      <w:pPr>
        <w:pStyle w:val="Compact"/>
        <w:numPr>
          <w:ilvl w:val="0"/>
          <w:numId w:val="1009"/>
        </w:numPr>
      </w:pPr>
      <w:r>
        <w:t xml:space="preserve">[ ] Seeks human interaction voluntarily, not just tolerates it when you initiate</w:t>
      </w:r>
    </w:p>
    <w:p>
      <w:pPr>
        <w:pStyle w:val="Compact"/>
        <w:numPr>
          <w:ilvl w:val="0"/>
          <w:numId w:val="1009"/>
        </w:numPr>
      </w:pPr>
      <w:r>
        <w:t xml:space="preserve">[ ] Eats and drinks on a consistent daily schedule without coaxing</w:t>
      </w:r>
    </w:p>
    <w:p>
      <w:pPr>
        <w:pStyle w:val="Compact"/>
        <w:numPr>
          <w:ilvl w:val="0"/>
          <w:numId w:val="1009"/>
        </w:numPr>
      </w:pPr>
      <w:r>
        <w:t xml:space="preserve">[ ] Uses the litter box reliably — normal frequency, normal volume</w:t>
      </w:r>
    </w:p>
    <w:p>
      <w:pPr>
        <w:pStyle w:val="Compact"/>
        <w:numPr>
          <w:ilvl w:val="0"/>
          <w:numId w:val="1009"/>
        </w:numPr>
      </w:pPr>
      <w:r>
        <w:t xml:space="preserve">[ ] Grooms while you're in the room — vulnerability in your presence</w:t>
      </w:r>
    </w:p>
    <w:p>
      <w:pPr>
        <w:pStyle w:val="Compact"/>
        <w:numPr>
          <w:ilvl w:val="0"/>
          <w:numId w:val="1009"/>
        </w:numPr>
      </w:pPr>
      <w:r>
        <w:t xml:space="preserve">[ ] Slow blinks at you across the room</w:t>
      </w:r>
    </w:p>
    <w:p>
      <w:pPr>
        <w:pStyle w:val="Compact"/>
        <w:numPr>
          <w:ilvl w:val="0"/>
          <w:numId w:val="1009"/>
        </w:numPr>
      </w:pPr>
      <w:r>
        <w:t xml:space="preserve">[ ] Explores the home with curiosity rather than fear or frantic pacing</w:t>
      </w:r>
    </w:p>
    <w:p>
      <w:pPr>
        <w:pStyle w:val="Compact"/>
        <w:numPr>
          <w:ilvl w:val="0"/>
          <w:numId w:val="1009"/>
        </w:numPr>
      </w:pPr>
      <w:r>
        <w:t xml:space="preserve">[ ] Sleeps in exposed areas — the middle of the floor, the couch, your bed — not exclusively in hiding spots</w:t>
      </w:r>
    </w:p>
    <w:p>
      <w:pPr>
        <w:pStyle w:val="Compact"/>
        <w:numPr>
          <w:ilvl w:val="0"/>
          <w:numId w:val="1009"/>
        </w:numPr>
      </w:pPr>
      <w:r>
        <w:t xml:space="preserve">[ ] Adjusts to minor environmental changes without regression</w:t>
      </w:r>
    </w:p>
    <w:p>
      <w:pPr>
        <w:pStyle w:val="Compact"/>
        <w:numPr>
          <w:ilvl w:val="0"/>
          <w:numId w:val="1009"/>
        </w:numPr>
      </w:pPr>
      <w:r>
        <w:t xml:space="preserve">[ ] Plays — batting at toys, chasing, pouncing, engaging with their environment</w:t>
      </w:r>
    </w:p>
    <w:p>
      <w:pPr>
        <w:pStyle w:val="Compact"/>
        <w:numPr>
          <w:ilvl w:val="0"/>
          <w:numId w:val="1009"/>
        </w:numPr>
      </w:pPr>
      <w:r>
        <w:t xml:space="preserve">[ ] Approaches new sounds or objects with investigative interest rather than panic</w:t>
      </w:r>
    </w:p>
    <w:bookmarkEnd w:id="47"/>
    <w:bookmarkStart w:id="48" w:name="warning-signs-address-within-the-week"/>
    <w:p>
      <w:pPr>
        <w:pStyle w:val="Heading3"/>
      </w:pPr>
      <w:r>
        <w:t xml:space="preserve">Warning Signs — Address Within the Week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8"/>
    <w:bookmarkEnd w:id="49"/>
    <w:bookmarkStart w:id="56" w:name="part-8-resources-tools-next-steps"/>
    <w:p>
      <w:pPr>
        <w:pStyle w:val="Heading2"/>
      </w:pPr>
      <w:r>
        <w:t xml:space="preserve">Part 8: Resources, Tools &amp; Next Steps</w:t>
      </w:r>
    </w:p>
    <w:bookmarkStart w:id="50" w:name="recommended-products"/>
    <w:p>
      <w:pPr>
        <w:pStyle w:val="Heading3"/>
      </w:pPr>
      <w:r>
        <w:t xml:space="preserve">Recommended Products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0"/>
    <w:bookmarkStart w:id="51" w:name="free-resources"/>
    <w:p>
      <w:pPr>
        <w:pStyle w:val="Heading3"/>
      </w:pPr>
      <w:r>
        <w:t xml:space="preserve">Free Resources</w:t>
      </w:r>
    </w:p>
    <w:p>
      <w:pPr>
        <w:pStyle w:val="Compact"/>
        <w:numPr>
          <w:ilvl w:val="0"/>
          <w:numId w:val="1010"/>
        </w:numPr>
      </w:pPr>
      <w:r>
        <w:rPr>
          <w:b/>
          <w:bCs/>
        </w:rPr>
        <w:t xml:space="preserve">Ragdoll Fanciers Club</w:t>
      </w:r>
      <w:r>
        <w:t xml:space="preserve"> </w:t>
      </w:r>
      <w:r>
        <w:t xml:space="preserve">— Breed standards, HCM testing requirements, ethical breeder referral</w:t>
      </w:r>
    </w:p>
    <w:p>
      <w:pPr>
        <w:pStyle w:val="Compact"/>
        <w:numPr>
          <w:ilvl w:val="0"/>
          <w:numId w:val="1010"/>
        </w:numPr>
      </w:pPr>
      <w:r>
        <w:rPr>
          <w:b/>
          <w:bCs/>
        </w:rPr>
        <w:t xml:space="preserve">Indoor Pet Initiative (Ohio State University)</w:t>
      </w:r>
      <w:r>
        <w:t xml:space="preserve"> </w:t>
      </w:r>
      <w:r>
        <w:t xml:space="preserve">— Evidence-based environmental enrichment protocols</w:t>
      </w:r>
    </w:p>
    <w:p>
      <w:pPr>
        <w:pStyle w:val="Compact"/>
        <w:numPr>
          <w:ilvl w:val="0"/>
          <w:numId w:val="1010"/>
        </w:numPr>
      </w:pPr>
      <w:r>
        <w:rPr>
          <w:b/>
          <w:bCs/>
        </w:rPr>
        <w:t xml:space="preserve">Fear Free Happy Homes</w:t>
      </w:r>
      <w:r>
        <w:t xml:space="preserve"> </w:t>
      </w:r>
      <w:r>
        <w:t xml:space="preserve">— Low-stress handling and veterinary visit preparation</w:t>
      </w:r>
    </w:p>
    <w:p>
      <w:pPr>
        <w:pStyle w:val="Compact"/>
        <w:numPr>
          <w:ilvl w:val="0"/>
          <w:numId w:val="1010"/>
        </w:numPr>
      </w:pPr>
      <w:r>
        <w:rPr>
          <w:b/>
          <w:bCs/>
        </w:rPr>
        <w:t xml:space="preserve">ASPCA Animal Poison Control</w:t>
      </w:r>
      <w:r>
        <w:t xml:space="preserve"> </w:t>
      </w:r>
      <w:r>
        <w:t xml:space="preserve">— 24/7 emergency hotline: (888) 426-4435</w:t>
      </w:r>
    </w:p>
    <w:bookmarkEnd w:id="51"/>
    <w:bookmarkStart w:id="52" w:name="X82ac2e2dcfaf6e645d4f74ff444b69135b1824b"/>
    <w:p>
      <w:pPr>
        <w:pStyle w:val="Heading3"/>
      </w:pPr>
      <w:r>
        <w:t xml:space="preserve">When to Escalate: Veterinary Behaviorist Referral</w:t>
      </w:r>
    </w:p>
    <w:p>
      <w:pPr>
        <w:pStyle w:val="FirstParagraph"/>
      </w:pPr>
      <w:r>
        <w:t xml:space="preserve">If your Ragdoll shows any of the following after Week 3, a board-certified veterinary behaviorist (not a general trainer, not a "cat whisperer") is your next step:</w:t>
      </w:r>
    </w:p>
    <w:p>
      <w:pPr>
        <w:pStyle w:val="Compact"/>
        <w:numPr>
          <w:ilvl w:val="0"/>
          <w:numId w:val="1011"/>
        </w:numPr>
      </w:pPr>
      <w:r>
        <w:t xml:space="preserve">Persistent aggression toward humans or other pets despite environmental modification</w:t>
      </w:r>
    </w:p>
    <w:p>
      <w:pPr>
        <w:pStyle w:val="Compact"/>
        <w:numPr>
          <w:ilvl w:val="0"/>
          <w:numId w:val="1011"/>
        </w:numPr>
      </w:pPr>
      <w:r>
        <w:t xml:space="preserve">Pica — eating non-food items (can indicate nutritional deficiency, GI disease, or compulsive disorder)</w:t>
      </w:r>
    </w:p>
    <w:p>
      <w:pPr>
        <w:pStyle w:val="Compact"/>
        <w:numPr>
          <w:ilvl w:val="0"/>
          <w:numId w:val="1011"/>
        </w:numPr>
      </w:pPr>
      <w:r>
        <w:t xml:space="preserve">Severe separation anxiety — vocalizing, destruction, or inappropriate elimination within 5 minutes of your departure</w:t>
      </w:r>
    </w:p>
    <w:p>
      <w:pPr>
        <w:pStyle w:val="Compact"/>
        <w:numPr>
          <w:ilvl w:val="0"/>
          <w:numId w:val="1011"/>
        </w:numPr>
      </w:pPr>
      <w:r>
        <w:t xml:space="preserve">Litter box avoidance that persists after veterinary workup has ruled out medical causes (urinalysis, bloodwork, imaging)</w:t>
      </w:r>
    </w:p>
    <w:bookmarkEnd w:id="52"/>
    <w:bookmarkStart w:id="53" w:name="closing-the-foundation-not-the-test"/>
    <w:p>
      <w:pPr>
        <w:pStyle w:val="Heading3"/>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 "it's probably nothing," 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End w:id="53"/>
    <w:bookmarkStart w:id="54" w:name="next-steps-action-sequence"/>
    <w:p>
      <w:pPr>
        <w:pStyle w:val="Heading3"/>
      </w:pPr>
      <w:r>
        <w:t xml:space="preserve">Next Steps — Action Sequence</w:t>
      </w:r>
    </w:p>
    <w:p>
      <w:pPr>
        <w:pStyle w:val="Compact"/>
        <w:numPr>
          <w:ilvl w:val="0"/>
          <w:numId w:val="1012"/>
        </w:numPr>
      </w:pPr>
      <w:r>
        <w:rPr>
          <w:b/>
          <w:bCs/>
        </w:rPr>
        <w:t xml:space="preserve">Right now:</w:t>
      </w:r>
      <w:r>
        <w:t xml:space="preserve"> </w:t>
      </w:r>
      <w:r>
        <w:t xml:space="preserve">Plug in the Feliway diffuser in the sanctuary room (needs 24 hours to saturate)</w:t>
      </w:r>
    </w:p>
    <w:p>
      <w:pPr>
        <w:pStyle w:val="Compact"/>
        <w:numPr>
          <w:ilvl w:val="0"/>
          <w:numId w:val="1012"/>
        </w:numPr>
      </w:pPr>
      <w:r>
        <w:rPr>
          <w:b/>
          <w:bCs/>
        </w:rPr>
        <w:t xml:space="preserve">Before pickup:</w:t>
      </w:r>
      <w:r>
        <w:t xml:space="preserve"> </w:t>
      </w:r>
      <w:r>
        <w:t xml:space="preserve">Confirm the breeder's food brand and formula — buy two weeks' supply</w:t>
      </w:r>
    </w:p>
    <w:p>
      <w:pPr>
        <w:pStyle w:val="Compact"/>
        <w:numPr>
          <w:ilvl w:val="0"/>
          <w:numId w:val="1012"/>
        </w:numPr>
      </w:pPr>
      <w:r>
        <w:rPr>
          <w:b/>
          <w:bCs/>
        </w:rPr>
        <w:t xml:space="preserve">Before pickup:</w:t>
      </w:r>
      <w:r>
        <w:t xml:space="preserve"> </w:t>
      </w:r>
      <w:r>
        <w:t xml:space="preserve">Open a dedicated emergency fund with $2,000 — accessible within the hour</w:t>
      </w:r>
    </w:p>
    <w:p>
      <w:pPr>
        <w:pStyle w:val="Compact"/>
        <w:numPr>
          <w:ilvl w:val="0"/>
          <w:numId w:val="1012"/>
        </w:numPr>
      </w:pPr>
      <w:r>
        <w:rPr>
          <w:b/>
          <w:bCs/>
        </w:rPr>
        <w:t xml:space="preserve">Day 1:</w:t>
      </w:r>
      <w:r>
        <w:t xml:space="preserve"> </w:t>
      </w:r>
      <w:r>
        <w:t xml:space="preserve">Follow the arrival protocol exactly as written — no shortcuts, no improvisation</w:t>
      </w:r>
    </w:p>
    <w:p>
      <w:pPr>
        <w:pStyle w:val="Compact"/>
        <w:numPr>
          <w:ilvl w:val="0"/>
          <w:numId w:val="1012"/>
        </w:numPr>
      </w:pPr>
      <w:r>
        <w:rPr>
          <w:b/>
          <w:bCs/>
        </w:rPr>
        <w:t xml:space="preserve">Week 2:</w:t>
      </w:r>
      <w:r>
        <w:t xml:space="preserve"> </w:t>
      </w:r>
      <w:r>
        <w:t xml:space="preserve">Begin the separation training protocol — 5 minutes, 3 times daily</w:t>
      </w:r>
    </w:p>
    <w:p>
      <w:pPr>
        <w:pStyle w:val="Compact"/>
        <w:numPr>
          <w:ilvl w:val="0"/>
          <w:numId w:val="1012"/>
        </w:numPr>
      </w:pPr>
      <w:r>
        <w:rPr>
          <w:b/>
          <w:bCs/>
        </w:rPr>
        <w:t xml:space="preserve">Week 3:</w:t>
      </w:r>
      <w:r>
        <w:t xml:space="preserve"> </w:t>
      </w:r>
      <w:r>
        <w:t xml:space="preserve">Begin gradual home expansion and supervised inter-pet introductions</w:t>
      </w:r>
    </w:p>
    <w:p>
      <w:pPr>
        <w:pStyle w:val="Compact"/>
        <w:numPr>
          <w:ilvl w:val="0"/>
          <w:numId w:val="1012"/>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12"/>
        </w:numPr>
      </w:pPr>
      <w:r>
        <w:rPr>
          <w:b/>
          <w:bCs/>
        </w:rPr>
        <w:t xml:space="preserve">Ongoing:</w:t>
      </w:r>
      <w:r>
        <w:t xml:space="preserve"> </w:t>
      </w:r>
      <w:r>
        <w:t xml:space="preserve">Maintain the daily health log in your Notion tracker — it becomes your cat's lifelong medical baseline</w:t>
      </w:r>
    </w:p>
    <w:bookmarkEnd w:id="54"/>
    <w:bookmarkStart w:id="55" w:name="included-with-this-guide"/>
    <w:p>
      <w:pPr>
        <w:pStyle w:val="Heading3"/>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13"/>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13"/>
        </w:numPr>
      </w:pPr>
      <w:r>
        <w:rPr>
          <w:b/>
          <w:bCs/>
        </w:rPr>
        <w:t xml:space="preserve">Vet Visit Scheduler</w:t>
      </w:r>
      <w:r>
        <w:t xml:space="preserve"> </w:t>
      </w:r>
      <w:r>
        <w:t xml:space="preserve">— Appointment calendar with pre-visit checklist and post-visit summary template</w:t>
      </w:r>
    </w:p>
    <w:p>
      <w:pPr>
        <w:pStyle w:val="Compact"/>
        <w:numPr>
          <w:ilvl w:val="0"/>
          <w:numId w:val="1013"/>
        </w:numPr>
      </w:pPr>
      <w:r>
        <w:rPr>
          <w:b/>
          <w:bCs/>
        </w:rPr>
        <w:t xml:space="preserve">Emergency Contact Database</w:t>
      </w:r>
      <w:r>
        <w:t xml:space="preserve"> </w:t>
      </w:r>
      <w:r>
        <w:t xml:space="preserve">— Local emergency vet, poison control, and pet insurance policy storage</w:t>
      </w:r>
    </w:p>
    <w:p>
      <w:pPr>
        <w:pStyle w:val="Compact"/>
        <w:numPr>
          <w:ilvl w:val="0"/>
          <w:numId w:val="1013"/>
        </w:numPr>
      </w:pPr>
      <w:r>
        <w:rPr>
          <w:b/>
          <w:bCs/>
        </w:rPr>
        <w:t xml:space="preserve">Grooming Calendar</w:t>
      </w:r>
      <w:r>
        <w:t xml:space="preserve"> </w:t>
      </w:r>
      <w:r>
        <w:t xml:space="preserve">— Recurring task reminders for daily, weekly, and monthly grooming protocol items</w:t>
      </w:r>
    </w:p>
    <w:p>
      <w:pPr>
        <w:pStyle w:val="Compact"/>
        <w:numPr>
          <w:ilvl w:val="0"/>
          <w:numId w:val="1013"/>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13"/>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5"/>
    <w:bookmarkEnd w:id="56"/>
    <w:bookmarkEnd w:id="5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jc w:val="center"/>
      <w:outlineLvl w:val="0"/>
    </w:pPr>
    <w:rPr>
      <w:rFonts w:ascii="Tahoma" w:asciiTheme="majorHAnsi" w:cstheme="majorBidi" w:eastAsiaTheme="majorEastAsia" w:hAnsi="Tahoma" w:hAnsiTheme="majorHAnsi"/>
      <w:b/>
      <w:bCs/>
      <w:color w:themeColor="accent1" w:themeShade="BF" w:val="365F91"/>
      <w:sz w:val="56"/>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ahoma" w:asciiTheme="majorHAnsi" w:cstheme="majorBidi" w:eastAsiaTheme="majorEastAsia" w:hAnsi="Tahoma" w:hAnsiTheme="majorHAnsi"/>
      <w:b/>
      <w:bCs/>
      <w:color w:themeColor="accent1" w:val="4F81BD"/>
      <w:sz w:val="32"/>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Tahoma" w:asciiTheme="majorHAnsi" w:cstheme="majorBidi" w:eastAsiaTheme="majorEastAsia" w:hAnsi="Tahoma" w:hAnsiTheme="majorHAnsi"/>
      <w:b/>
      <w:bCs/>
      <w:color w:themeColor="accent1" w:val="4F81BD"/>
      <w:sz w:val="28"/>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ahoma" w:asciiTheme="majorHAnsi" w:cstheme="majorBidi" w:eastAsiaTheme="majorEastAsia" w:hAnsi="Tahoma"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120"/>
      <w:ind w:left="360"/>
    </w:pPr>
    <w:rPr>
      <w:rFonts w:ascii="Calibri" w:hAnsi="Calibri"/>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2026-05-06T19:25:57Z</dcterms:created>
  <dcterms:modified xsi:type="dcterms:W3CDTF">2026-05-06T19:25:57Z</dcterms:modified>
</cp:coreProperties>
</file>

<file path=docProps/custom.xml><?xml version="1.0" encoding="utf-8"?>
<Properties xmlns="http://schemas.openxmlformats.org/officeDocument/2006/custom-properties" xmlns:vt="http://schemas.openxmlformats.org/officeDocument/2006/docPropsVTypes"/>
</file>