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overTitle"/>
      </w:pPr>
      <w:r>
        <w:t>You First, For Once: The Single Parent's Survival Guide</w:t>
      </w:r>
    </w:p>
    <w:p>
      <w:pPr/>
    </w:p>
    <w:p>
      <w:pPr>
        <w:pStyle w:val="PartHeading"/>
      </w:pPr>
      <w:r>
        <w:t>Part 1: The Energy Audit</w:t>
      </w:r>
    </w:p>
    <w:p>
      <w:pPr>
        <w:pStyle w:val="Heading1"/>
      </w:pPr>
      <w:r>
        <w:t>Introduction: You're Not Broken</w:t>
      </w:r>
    </w:p>
    <w:p>
      <w:pPr>
        <w:pStyle w:val="QuoteBox"/>
      </w:pPr>
      <w:r>
        <w:t>"I need to tell you something..."</w:t>
      </w:r>
    </w:p>
    <w:p>
      <w:pPr>
        <w:pStyle w:val="InsightBox"/>
      </w:pPr>
      <w:r>
        <w:t>Key Takeaway: Burnout isn't a character flaw.</w:t>
      </w:r>
    </w:p>
    <w:p>
      <w:pPr>
        <w:pStyle w:val="Heading3"/>
      </w:pPr>
      <w:r>
        <w:t>THE 72-HOUR GRID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harter" w:hAnsi="Char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Inter" w:hAnsi="Inter"/>
      <w:b/>
      <w:bCs/>
      <w:color w:val="1A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Inter" w:hAnsi="Inter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Inter" w:hAnsi="Inter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Inter" w:hAnsi="Inter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harter" w:hAnsi="Charter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Title">
    <w:name w:val="CoverTitle"/>
    <w:basedOn w:val="Normal"/>
    <w:qFormat/>
    <w:pPr>
      <w:spacing w:before="9000" w:after="120"/>
      <w:jc w:val="center"/>
    </w:pPr>
    <w:rPr>
      <w:rFonts w:ascii="Inter" w:hAnsi="Inter"/>
      <w:b/>
      <w:i w:val="0"/>
      <w:sz w:val="56"/>
    </w:rPr>
  </w:style>
  <w:style w:type="paragraph" w:customStyle="1" w:styleId="PartHeading">
    <w:name w:val="PartHeading"/>
    <w:basedOn w:val="Normal"/>
    <w:qFormat/>
    <w:pPr>
      <w:spacing w:before="240" w:after="120"/>
      <w:jc w:val="left"/>
    </w:pPr>
    <w:rPr>
      <w:rFonts w:ascii="Inter" w:hAnsi="Inter"/>
      <w:b/>
      <w:i w:val="0"/>
      <w:sz w:val="32"/>
    </w:rPr>
  </w:style>
  <w:style w:type="paragraph" w:customStyle="1" w:styleId="InsightBox">
    <w:name w:val="InsightBox"/>
    <w:basedOn w:val="Normal"/>
    <w:qFormat/>
    <w:pPr>
      <w:spacing w:before="200" w:after="160"/>
      <w:jc w:val="left"/>
    </w:pPr>
    <w:rPr>
      <w:rFonts w:ascii="Inter" w:hAnsi="Inter"/>
      <w:b w:val="0"/>
      <w:i w:val="0"/>
      <w:sz w:val="22"/>
    </w:rPr>
  </w:style>
  <w:style w:type="paragraph" w:customStyle="1" w:styleId="TakeawayBox">
    <w:name w:val="TakeawayBox"/>
    <w:basedOn w:val="Normal"/>
    <w:qFormat/>
    <w:pPr>
      <w:spacing w:before="200" w:after="160"/>
      <w:jc w:val="left"/>
    </w:pPr>
    <w:rPr>
      <w:rFonts w:ascii="Inter" w:hAnsi="Inter"/>
      <w:b w:val="0"/>
      <w:i w:val="0"/>
      <w:sz w:val="22"/>
    </w:rPr>
  </w:style>
  <w:style w:type="paragraph" w:customStyle="1" w:styleId="QuoteBox">
    <w:name w:val="QuoteBox"/>
    <w:basedOn w:val="Normal"/>
    <w:qFormat/>
    <w:pPr>
      <w:spacing w:before="120" w:after="120"/>
      <w:jc w:val="left"/>
    </w:pPr>
    <w:rPr>
      <w:rFonts w:ascii="Calibri" w:hAnsi="Calibri"/>
      <w:b w:val="0"/>
      <w:i/>
      <w:sz w:val="22"/>
    </w:rPr>
  </w:style>
  <w:style w:type="paragraph" w:customStyle="1" w:styleId="SubtleQuote">
    <w:name w:val="SubtleQuote"/>
    <w:basedOn w:val="Normal"/>
    <w:qFormat/>
    <w:pPr>
      <w:spacing w:before="80" w:after="80"/>
      <w:jc w:val="left"/>
    </w:pPr>
    <w:rPr>
      <w:rFonts w:ascii="Calibri" w:hAnsi="Calibri"/>
      <w:b w:val="0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