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color w:val="1A3A5C"/>
          <w:sz w:val="56"/>
          <w:szCs w:val="56"/>
        </w:rPr>
        <w:t xml:space="preserve">ScrutMan</w:t>
      </w:r>
    </w:p>
    <w:p>
      <w:pPr>
        <w:spacing w:after="8"/>
      </w:pPr>
      <w:r>
        <w:rPr>
          <w:color w:val="2563EB"/>
          <w:sz w:val="26"/>
          <w:szCs w:val="26"/>
        </w:rPr>
        <w:t xml:space="preserve">FIA LT54 Tyre RFID Portal System</w:t>
      </w:r>
    </w:p>
    <w:p>
      <w:pPr>
        <w:spacing w:after="40"/>
      </w:pPr>
      <w:r>
        <w:rPr>
          <w:b/>
          <w:bCs/>
          <w:color w:val="64748B"/>
          <w:sz w:val="24"/>
          <w:szCs w:val="24"/>
        </w:rPr>
        <w:t xml:space="preserve">Partner Inquiry — Fixed UHF RFID Portal Reader</w:t>
      </w:r>
    </w:p>
    <w:p>
      <w:pPr>
        <w:spacing w:after="1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none"/>
              <w:left w:val="thick" w:color="2563EB" w:sz="14"/>
              <w:bottom w:val="none"/>
              <w:right w:val="none"/>
            </w:tcBorders>
            <w:shd w:color="EFF6FF" w:val="solid"/>
            <w:tcMar>
              <w:top w:type="dxa" w:w="80"/>
              <w:left w:type="dxa" w:w="215"/>
              <w:bottom w:type="dxa" w:w="80"/>
              <w:right w:type="dxa" w:w="215"/>
            </w:tcMar>
          </w:tcPr>
          <w:p>
            <w:pPr>
              <w:spacing w:after="4"/>
            </w:pPr>
            <w:r>
              <w:rPr>
                <w:color w:val="1e3a5f"/>
                <w:sz w:val="20"/>
                <w:szCs w:val="20"/>
              </w:rPr>
              <w:t xml:space="preserve">To: Zebra Technologies / Impinj — European Sales &amp; Partner Team</w:t>
            </w:r>
          </w:p>
          <w:p>
            <w:pPr>
              <w:spacing w:after="4"/>
            </w:pPr>
            <w:r>
              <w:rPr>
                <w:color w:val="1e3a5f"/>
                <w:sz w:val="20"/>
                <w:szCs w:val="20"/>
              </w:rPr>
              <w:t xml:space="preserve">Subject: Fixed 4-port UHF RFID portal reader for motorsport scrutineering application</w:t>
            </w:r>
          </w:p>
          <w:p>
            <w:pPr>
              <w:spacing w:after="4"/>
            </w:pPr>
            <w:r>
              <w:rPr>
                <w:color w:val="1e3a5f"/>
                <w:sz w:val="20"/>
                <w:szCs w:val="20"/>
              </w:rPr>
              <w:t xml:space="preserve">From: ScrutMan — FIA-compliant tyre management platform</w:t>
            </w:r>
          </w:p>
        </w:tc>
      </w:tr>
    </w:tbl>
    <w:p>
      <w:pPr>
        <w:spacing w:after="10"/>
      </w:pPr>
    </w:p>
    <w:p>
      <w:pPr>
        <w:spacing w:after="10"/>
      </w:pPr>
    </w:p>
    <w:p>
      <w:pPr>
        <w:pBdr>
          <w:bottom w:val="thick" w:color="2563EB" w:sz="6"/>
        </w:pBdr>
        <w:spacing w:after="10" w:before="28"/>
      </w:pPr>
      <w:r>
        <w:rPr>
          <w:b/>
          <w:bCs/>
          <w:color w:val="1A3A5C"/>
          <w:sz w:val="32"/>
          <w:szCs w:val="32"/>
        </w:rPr>
        <w:t xml:space="preserve">1.  Who We Are</w:t>
      </w:r>
    </w:p>
    <w:p>
      <w:pPr>
        <w:spacing w:after="8"/>
      </w:pPr>
      <w:r>
        <w:rPr>
          <w:color w:val="222222"/>
          <w:sz w:val="22"/>
          <w:szCs w:val="22"/>
        </w:rPr>
        <w:t xml:space="preserve">ScrutMan is a digital scrutineering management platform built for motorsport clubs and federations operating under FIA regulations. The system handles driver registration, tyre compliance (FIA Technical List No. 54), event management, and technical inspection workflows.</w:t>
      </w:r>
    </w:p>
    <w:p>
      <w:pPr>
        <w:spacing w:after="8"/>
      </w:pPr>
      <w:r>
        <w:rPr>
          <w:color w:val="222222"/>
          <w:sz w:val="22"/>
          <w:szCs w:val="22"/>
        </w:rPr>
        <w:t xml:space="preserve">We are building a physical RFID portal scanning station that integrates with our cloud platform. We are looking for the correct Zebra / Impinj reseller or partner in Europe (Norway/Scandinavia) who can supply and support fixed UHF RFID portal hardware for this application.</w:t>
      </w:r>
    </w:p>
    <w:p>
      <w:pPr>
        <w:spacing w:after="10"/>
      </w:pPr>
    </w:p>
    <w:p>
      <w:pPr>
        <w:pBdr>
          <w:bottom w:val="thick" w:color="2563EB" w:sz="6"/>
        </w:pBdr>
        <w:spacing w:after="10" w:before="28"/>
      </w:pPr>
      <w:r>
        <w:rPr>
          <w:b/>
          <w:bCs/>
          <w:color w:val="1A3A5C"/>
          <w:sz w:val="32"/>
          <w:szCs w:val="32"/>
        </w:rPr>
        <w:t xml:space="preserve">2.  What We Need — Summary</w:t>
      </w:r>
    </w:p>
    <w:p>
      <w:pPr>
        <w:spacing w:after="1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none"/>
              <w:left w:val="thick" w:color="D97706" w:sz="14"/>
              <w:bottom w:val="none"/>
              <w:right w:val="none"/>
            </w:tcBorders>
            <w:shd w:color="FFFBEB" w:val="solid"/>
            <w:tcMar>
              <w:top w:type="dxa" w:w="80"/>
              <w:left w:type="dxa" w:w="215"/>
              <w:bottom w:type="dxa" w:w="80"/>
              <w:right w:type="dxa" w:w="215"/>
            </w:tcMar>
          </w:tcPr>
          <w:p>
            <w:pPr>
              <w:spacing w:after="4"/>
            </w:pPr>
            <w:r>
              <w:rPr>
                <w:color w:val="1e3a5f"/>
                <w:sz w:val="20"/>
                <w:szCs w:val="20"/>
              </w:rPr>
              <w:t xml:space="preserve">⚠  We do NOT need handheld scanners.</w:t>
            </w:r>
          </w:p>
          <w:p>
            <w:pPr>
              <w:spacing w:after="4"/>
            </w:pPr>
            <w:r>
              <w:rPr>
                <w:color w:val="1e3a5f"/>
                <w:sz w:val="20"/>
                <w:szCs w:val="20"/>
              </w:rPr>
              <w:t xml:space="preserve">⚠  We do NOT need inventory management software (ItemSense / Zebra DNA for warehouses).</w:t>
            </w:r>
          </w:p>
          <w:p>
            <w:pPr>
              <w:spacing w:after="4"/>
            </w:pPr>
            <w:r>
              <w:rPr>
                <w:color w:val="1e3a5f"/>
                <w:sz w:val="20"/>
                <w:szCs w:val="20"/>
              </w:rPr>
              <w:t xml:space="preserve">✅  We need a fixed 4-port UHF RFID reader with 4 directional antennas for a drive-through portal.</w:t>
            </w:r>
          </w:p>
          <w:p>
            <w:pPr>
              <w:spacing w:after="4"/>
            </w:pPr>
            <w:r>
              <w:rPr>
                <w:color w:val="1e3a5f"/>
                <w:sz w:val="20"/>
                <w:szCs w:val="20"/>
              </w:rPr>
              <w:t xml:space="preserve">✅  We need EU/ETSI band (865–868 MHz) certified hardware.</w:t>
            </w:r>
          </w:p>
          <w:p>
            <w:pPr>
              <w:spacing w:after="4"/>
            </w:pPr>
            <w:r>
              <w:rPr>
                <w:color w:val="1e3a5f"/>
                <w:sz w:val="20"/>
                <w:szCs w:val="20"/>
              </w:rPr>
              <w:t xml:space="preserve">✅  We need access to the reader SDK to integrate with our own application.</w:t>
            </w:r>
          </w:p>
        </w:tc>
      </w:tr>
    </w:tbl>
    <w:p>
      <w:pPr>
        <w:spacing w:after="10"/>
      </w:pPr>
    </w:p>
    <w:p>
      <w:pPr>
        <w:spacing w:after="10"/>
      </w:pPr>
    </w:p>
    <w:p>
      <w:pPr>
        <w:pBdr>
          <w:bottom w:val="thick" w:color="2563EB" w:sz="6"/>
        </w:pBdr>
        <w:spacing w:after="10" w:before="28"/>
      </w:pPr>
      <w:r>
        <w:rPr>
          <w:b/>
          <w:bCs/>
          <w:color w:val="1A3A5C"/>
          <w:sz w:val="32"/>
          <w:szCs w:val="32"/>
        </w:rPr>
        <w:t xml:space="preserve">3.  Application Description</w:t>
      </w:r>
    </w:p>
    <w:p>
      <w:pPr>
        <w:spacing w:after="8"/>
      </w:pPr>
      <w:r>
        <w:rPr>
          <w:color w:val="222222"/>
          <w:sz w:val="22"/>
          <w:szCs w:val="22"/>
        </w:rPr>
        <w:t xml:space="preserve">The portal is a pop-up tent installation set up at motorsport venues. A car drives slowly (5–10 km/h) through a frame fitted with 4 UHF RFID antennas. The system reads the RFID chips embedded in all 4 tyres simultaneously, validates them against the driver's registered tyre set in our platform, and triggers a green or red signal lamp within 2–3 seconds.</w:t>
      </w:r>
    </w:p>
    <w:p>
      <w:pPr>
        <w:spacing w:after="8"/>
      </w:pPr>
      <w:r>
        <w:rPr>
          <w:color w:val="222222"/>
          <w:sz w:val="22"/>
          <w:szCs w:val="22"/>
        </w:rPr>
        <w:t xml:space="preserve">The FIA mandates UHF EPC Gen2 / SGTIN-96 tags (860–960 MHz) on all competition tyres per Technical List No. 54.</w:t>
      </w:r>
    </w:p>
    <w:p>
      <w:pPr>
        <w:spacing w:after="10"/>
      </w:pPr>
    </w:p>
    <w:p>
      <w:pPr>
        <w:pBdr>
          <w:bottom w:val="thick" w:color="2563EB" w:sz="6"/>
        </w:pBdr>
        <w:spacing w:after="10" w:before="28"/>
      </w:pPr>
      <w:r>
        <w:rPr>
          <w:b/>
          <w:bCs/>
          <w:color w:val="1A3A5C"/>
          <w:sz w:val="32"/>
          <w:szCs w:val="32"/>
        </w:rPr>
        <w:t xml:space="preserve">4.  Technical Requirements</w:t>
      </w:r>
    </w:p>
    <w:p>
      <w:pPr>
        <w:spacing w:after="1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1A3A5C" w:val="solid"/>
            <w:tcMar>
              <w:top w:type="dxa" w:w="60"/>
              <w:left w:type="dxa" w:w="80"/>
              <w:bottom w:type="dxa" w:w="60"/>
              <w:right w:type="dxa" w:w="80"/>
            </w:tcMar>
            <w:vAlign w:val="center"/>
          </w:tcPr>
          <w:p>
            <w:pPr>
              <w:jc w:val="left"/>
            </w:pPr>
            <w:r>
              <w:rPr>
                <w:b/>
                <w:bCs/>
                <w:color w:val="FFFFFF"/>
                <w:sz w:val="20"/>
                <w:szCs w:val="20"/>
              </w:rPr>
              <w:t xml:space="preserve">Requirement</w:t>
            </w:r>
          </w:p>
        </w:tc>
        <w:tc>
          <w:tcPr>
            <w:shd w:color="1A3A5C" w:val="solid"/>
            <w:tcMar>
              <w:top w:type="dxa" w:w="60"/>
              <w:left w:type="dxa" w:w="80"/>
              <w:bottom w:type="dxa" w:w="60"/>
              <w:right w:type="dxa" w:w="80"/>
            </w:tcMar>
            <w:vAlign w:val="center"/>
          </w:tcPr>
          <w:p>
            <w:pPr>
              <w:jc w:val="left"/>
            </w:pPr>
            <w:r>
              <w:rPr>
                <w:b/>
                <w:bCs/>
                <w:color w:val="FFFFFF"/>
                <w:sz w:val="20"/>
                <w:szCs w:val="20"/>
              </w:rPr>
              <w:t xml:space="preserve">Specification</w:t>
            </w:r>
          </w:p>
        </w:tc>
      </w:tr>
      <w:tr>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Reader type</w:t>
            </w:r>
          </w:p>
        </w:tc>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Fixed 4-port UHF RFID reader (e.g. Zebra FX9600-4 or Impinj R700)</w:t>
            </w:r>
          </w:p>
        </w:tc>
      </w:tr>
      <w:tr>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Frequency</w:t>
            </w:r>
          </w:p>
        </w:tc>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EU/ETSI band: 865–868 MHz (ETSI EN 302 208)</w:t>
            </w:r>
          </w:p>
        </w:tc>
      </w:tr>
      <w:tr>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Protocol</w:t>
            </w:r>
          </w:p>
        </w:tc>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EPC Class 1 Gen2 / ISO 18000-6C</w:t>
            </w:r>
          </w:p>
        </w:tc>
      </w:tr>
      <w:tr>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Antenna ports</w:t>
            </w:r>
          </w:p>
        </w:tc>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4 ports (one per tyre / wheel position)</w:t>
            </w:r>
          </w:p>
        </w:tc>
      </w:tr>
      <w:tr>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Interface</w:t>
            </w:r>
          </w:p>
        </w:tc>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Ethernet (RJ-45) + SDK access (REST, TCP or native SDK)</w:t>
            </w:r>
          </w:p>
        </w:tc>
      </w:tr>
      <w:tr>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Power</w:t>
            </w:r>
          </w:p>
        </w:tc>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PoE or PoE+ preferred (reduces cabling at venue)</w:t>
            </w:r>
          </w:p>
        </w:tc>
      </w:tr>
      <w:tr>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Environment</w:t>
            </w:r>
          </w:p>
        </w:tc>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IP53 or better — outdoor tent, weather exposure</w:t>
            </w:r>
          </w:p>
        </w:tc>
      </w:tr>
      <w:tr>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Antennas</w:t>
            </w:r>
          </w:p>
        </w:tc>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4× directional panel antennas, 8–12 dBi, EU-certified</w:t>
            </w:r>
          </w:p>
        </w:tc>
      </w:tr>
      <w:tr>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SDK</w:t>
            </w:r>
          </w:p>
        </w:tc>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Access to reader SDK for custom application integration (Node.js / .NET)</w:t>
            </w:r>
          </w:p>
        </w:tc>
      </w:tr>
      <w:tr>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Quantity (initial)</w:t>
            </w:r>
          </w:p>
        </w:tc>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1 complete portal kit (reader + 4 antennas + cables)</w:t>
            </w:r>
          </w:p>
        </w:tc>
      </w:tr>
    </w:tbl>
    <w:p>
      <w:pPr>
        <w:spacing w:after="10"/>
      </w:pPr>
    </w:p>
    <w:p>
      <w:pPr>
        <w:spacing w:after="10"/>
      </w:pPr>
    </w:p>
    <w:p>
      <w:pPr>
        <w:pBdr>
          <w:bottom w:val="thick" w:color="2563EB" w:sz="6"/>
        </w:pBdr>
        <w:spacing w:after="10" w:before="28"/>
      </w:pPr>
      <w:r>
        <w:rPr>
          <w:b/>
          <w:bCs/>
          <w:color w:val="1A3A5C"/>
          <w:sz w:val="32"/>
          <w:szCs w:val="32"/>
        </w:rPr>
        <w:t xml:space="preserve">5.  What We Are NOT Looking For</w:t>
      </w:r>
    </w:p>
    <w:p>
      <w:pPr>
        <w:pStyle w:val="ListParagraph"/>
        <w:numPr>
          <w:ilvl w:val="0"/>
          <w:numId w:val="1"/>
        </w:numPr>
        <w:spacing w:after="6"/>
      </w:pPr>
      <w:r>
        <w:rPr>
          <w:color w:val="222222"/>
          <w:sz w:val="22"/>
          <w:szCs w:val="22"/>
        </w:rPr>
        <w:t xml:space="preserve">Handheld RFID scanners (Zebra RFD40, RFD90 or similar)</w:t>
      </w:r>
    </w:p>
    <w:p>
      <w:pPr>
        <w:pStyle w:val="ListParagraph"/>
        <w:numPr>
          <w:ilvl w:val="0"/>
          <w:numId w:val="1"/>
        </w:numPr>
        <w:spacing w:after="6"/>
      </w:pPr>
      <w:r>
        <w:rPr>
          <w:color w:val="222222"/>
          <w:sz w:val="22"/>
          <w:szCs w:val="22"/>
        </w:rPr>
        <w:t xml:space="preserve">Warehouse/logistics inventory management software (ItemSense, Zebra DNA, Impinj Platform)</w:t>
      </w:r>
    </w:p>
    <w:p>
      <w:pPr>
        <w:pStyle w:val="ListParagraph"/>
        <w:numPr>
          <w:ilvl w:val="0"/>
          <w:numId w:val="1"/>
        </w:numPr>
        <w:spacing w:after="6"/>
      </w:pPr>
      <w:r>
        <w:rPr>
          <w:color w:val="222222"/>
          <w:sz w:val="22"/>
          <w:szCs w:val="22"/>
        </w:rPr>
        <w:t xml:space="preserve">US-band only (FCC 902–928 MHz) hardware — must support EU ETSI band</w:t>
      </w:r>
    </w:p>
    <w:p>
      <w:pPr>
        <w:pStyle w:val="ListParagraph"/>
        <w:numPr>
          <w:ilvl w:val="0"/>
          <w:numId w:val="1"/>
        </w:numPr>
        <w:spacing w:after="6"/>
      </w:pPr>
      <w:r>
        <w:rPr>
          <w:color w:val="222222"/>
          <w:sz w:val="22"/>
          <w:szCs w:val="22"/>
        </w:rPr>
        <w:t xml:space="preserve">Cloud-managed enterprise RFID platforms — we have our own application</w:t>
      </w:r>
    </w:p>
    <w:p>
      <w:pPr>
        <w:spacing w:after="10"/>
      </w:pPr>
    </w:p>
    <w:p>
      <w:pPr>
        <w:spacing w:after="10"/>
      </w:pPr>
    </w:p>
    <w:p>
      <w:pPr>
        <w:pBdr>
          <w:bottom w:val="thick" w:color="2563EB" w:sz="6"/>
        </w:pBdr>
        <w:spacing w:after="10" w:before="28"/>
      </w:pPr>
      <w:r>
        <w:rPr>
          <w:b/>
          <w:bCs/>
          <w:color w:val="1A3A5C"/>
          <w:sz w:val="32"/>
          <w:szCs w:val="32"/>
        </w:rPr>
        <w:t xml:space="preserve">6.  Integration Approach</w:t>
      </w:r>
    </w:p>
    <w:p>
      <w:pPr>
        <w:spacing w:after="8"/>
      </w:pPr>
      <w:r>
        <w:rPr>
          <w:color w:val="222222"/>
          <w:sz w:val="22"/>
          <w:szCs w:val="22"/>
        </w:rPr>
        <w:t xml:space="preserve">We have already built the server-side platform (Next.js, MySQL, REST API). The Windows desktop application (Electron + React) will connect to the reader via SDK, receive EPC strings per antenna port, validate against our API, and control a signal lamp via USB relay. We need the reader SDK documentation and ideally a demo unit or evaluation kit.</w:t>
      </w:r>
    </w:p>
    <w:p>
      <w:pPr>
        <w:spacing w:after="10"/>
      </w:pPr>
    </w:p>
    <w:p>
      <w:pPr>
        <w:spacing w:after="10"/>
      </w:pPr>
    </w:p>
    <w:p>
      <w:pPr>
        <w:pBdr>
          <w:bottom w:val="thick" w:color="2563EB" w:sz="6"/>
        </w:pBdr>
        <w:spacing w:after="10" w:before="28"/>
      </w:pPr>
      <w:r>
        <w:rPr>
          <w:b/>
          <w:bCs/>
          <w:color w:val="1A3A5C"/>
          <w:sz w:val="32"/>
          <w:szCs w:val="32"/>
        </w:rPr>
        <w:t xml:space="preserve">7.  Request</w:t>
      </w:r>
    </w:p>
    <w:p>
      <w:pPr>
        <w:spacing w:after="8"/>
      </w:pPr>
      <w:r>
        <w:rPr>
          <w:b/>
          <w:bCs/>
          <w:color w:val="222222"/>
          <w:sz w:val="22"/>
          <w:szCs w:val="22"/>
        </w:rPr>
        <w:t xml:space="preserve">We would appreciate:</w:t>
      </w:r>
    </w:p>
    <w:p>
      <w:pPr>
        <w:pStyle w:val="ListParagraph"/>
        <w:numPr>
          <w:ilvl w:val="0"/>
          <w:numId w:val="1"/>
        </w:numPr>
        <w:spacing w:after="6"/>
      </w:pPr>
      <w:r>
        <w:rPr>
          <w:color w:val="222222"/>
          <w:sz w:val="22"/>
          <w:szCs w:val="22"/>
        </w:rPr>
        <w:t xml:space="preserve">Contact details for the correct authorised reseller / partner for Norway or Scandinavia</w:t>
      </w:r>
    </w:p>
    <w:p>
      <w:pPr>
        <w:pStyle w:val="ListParagraph"/>
        <w:numPr>
          <w:ilvl w:val="0"/>
          <w:numId w:val="1"/>
        </w:numPr>
        <w:spacing w:after="6"/>
      </w:pPr>
      <w:r>
        <w:rPr>
          <w:color w:val="222222"/>
          <w:sz w:val="22"/>
          <w:szCs w:val="22"/>
        </w:rPr>
        <w:t xml:space="preserve">Confirmation of product availability for EU ETSI band (865–868 MHz)</w:t>
      </w:r>
    </w:p>
    <w:p>
      <w:pPr>
        <w:pStyle w:val="ListParagraph"/>
        <w:numPr>
          <w:ilvl w:val="0"/>
          <w:numId w:val="1"/>
        </w:numPr>
        <w:spacing w:after="6"/>
      </w:pPr>
      <w:r>
        <w:rPr>
          <w:color w:val="222222"/>
          <w:sz w:val="22"/>
          <w:szCs w:val="22"/>
        </w:rPr>
        <w:t xml:space="preserve">Datasheet and SDK documentation for the recommended portal reader model</w:t>
      </w:r>
    </w:p>
    <w:p>
      <w:pPr>
        <w:pStyle w:val="ListParagraph"/>
        <w:numPr>
          <w:ilvl w:val="0"/>
          <w:numId w:val="1"/>
        </w:numPr>
        <w:spacing w:after="6"/>
      </w:pPr>
      <w:r>
        <w:rPr>
          <w:color w:val="222222"/>
          <w:sz w:val="22"/>
          <w:szCs w:val="22"/>
        </w:rPr>
        <w:t xml:space="preserve">Pricing indication for: 1× reader + 4× antennas + antenna cables</w:t>
      </w:r>
    </w:p>
    <w:p>
      <w:pPr>
        <w:pStyle w:val="ListParagraph"/>
        <w:numPr>
          <w:ilvl w:val="0"/>
          <w:numId w:val="1"/>
        </w:numPr>
        <w:spacing w:after="6"/>
      </w:pPr>
      <w:r>
        <w:rPr>
          <w:color w:val="222222"/>
          <w:sz w:val="22"/>
          <w:szCs w:val="22"/>
        </w:rPr>
        <w:t xml:space="preserve">Information about evaluation / demo kit options</w:t>
      </w:r>
    </w:p>
    <w:p>
      <w:pPr>
        <w:spacing w:after="10"/>
      </w:pPr>
    </w:p>
    <w:p>
      <w:pPr>
        <w:spacing w:after="1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none"/>
              <w:left w:val="thick" w:color="2563EB" w:sz="14"/>
              <w:bottom w:val="none"/>
              <w:right w:val="none"/>
            </w:tcBorders>
            <w:shd w:color="EFF6FF" w:val="solid"/>
            <w:tcMar>
              <w:top w:type="dxa" w:w="80"/>
              <w:left w:type="dxa" w:w="215"/>
              <w:bottom w:type="dxa" w:w="80"/>
              <w:right w:type="dxa" w:w="215"/>
            </w:tcMar>
          </w:tcPr>
          <w:p>
            <w:pPr>
              <w:spacing w:after="4"/>
            </w:pPr>
            <w:r>
              <w:rPr>
                <w:color w:val="1e3a5f"/>
                <w:sz w:val="20"/>
                <w:szCs w:val="20"/>
              </w:rPr>
              <w:t xml:space="preserve">Preferred models to quote:</w:t>
            </w:r>
          </w:p>
          <w:p>
            <w:pPr>
              <w:spacing w:after="4"/>
            </w:pPr>
            <w:r>
              <w:rPr>
                <w:color w:val="1e3a5f"/>
                <w:sz w:val="20"/>
                <w:szCs w:val="20"/>
              </w:rPr>
              <w:t xml:space="preserve">  • Zebra FX9600-4 (4-port, EU/WR variant: FX9600-42325A50-WR)</w:t>
            </w:r>
          </w:p>
          <w:p>
            <w:pPr>
              <w:spacing w:after="4"/>
            </w:pPr>
            <w:r>
              <w:rPr>
                <w:color w:val="1e3a5f"/>
                <w:sz w:val="20"/>
                <w:szCs w:val="20"/>
              </w:rPr>
              <w:t xml:space="preserve">  • Impinj R700 (EU variant, 865–868 MHz)</w:t>
            </w:r>
          </w:p>
          <w:p>
            <w:pPr>
              <w:spacing w:after="4"/>
            </w:pPr>
            <w:r>
              <w:rPr>
                <w:color w:val="1e3a5f"/>
                <w:sz w:val="20"/>
                <w:szCs w:val="20"/>
              </w:rPr>
              <w:t xml:space="preserve">  • Or equivalent 4-port fixed UHF reader you recommend for portal/drive-through use</w:t>
            </w:r>
          </w:p>
        </w:tc>
      </w:tr>
    </w:tbl>
    <w:p>
      <w:pPr>
        <w:pageBreakBefore/>
      </w:pPr>
    </w:p>
    <w:p>
      <w:pPr>
        <w:pBdr>
          <w:bottom w:val="thick" w:color="2563EB" w:sz="6"/>
        </w:pBdr>
        <w:spacing w:after="8"/>
      </w:pPr>
      <w:r>
        <w:rPr>
          <w:b/>
          <w:bCs/>
          <w:color w:val="1A3A5C"/>
          <w:sz w:val="36"/>
          <w:szCs w:val="36"/>
        </w:rPr>
        <w:t xml:space="preserve">System Architecture Diagram</w:t>
      </w:r>
    </w:p>
    <w:p>
      <w:pPr>
        <w:spacing w:after="32"/>
      </w:pPr>
      <w:r>
        <w:rPr>
          <w:i/>
          <w:iCs/>
          <w:color w:val="64748B"/>
          <w:sz w:val="20"/>
          <w:szCs w:val="20"/>
        </w:rPr>
        <w:t xml:space="preserve">ScrutMan RFID Portal — for reference when contacting hardware partners</w:t>
      </w:r>
    </w:p>
    <w:p>
      <w:pPr>
        <w:spacing w:after="8" w:before="20"/>
      </w:pPr>
      <w:r>
        <w:rPr>
          <w:b/>
          <w:bCs/>
          <w:color w:val="2563EB"/>
          <w:sz w:val="24"/>
          <w:szCs w:val="24"/>
        </w:rPr>
        <w:t xml:space="preserve">A.  Physical Portal Layout (top view)</w:t>
      </w:r>
    </w:p>
    <w:p>
      <w:pPr>
        <w:spacing w:after="1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563EB" w:sz="4"/>
              <w:left w:val="single" w:color="2563EB" w:sz="4"/>
              <w:bottom w:val="single" w:color="2563EB" w:sz="4"/>
              <w:right w:val="single" w:color="2563EB" w:sz="4"/>
            </w:tcBorders>
            <w:shd w:color="F0F4FF" w:val="solid"/>
            <w:tcMar>
              <w:top w:type="dxa" w:w="100"/>
              <w:left w:type="dxa" w:w="288"/>
              <w:bottom w:type="dxa" w:w="100"/>
              <w:right w:type="dxa" w:w="288"/>
            </w:tcMar>
          </w:tcPr>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              POP-UP TENT  (6 × 3 m)                    │    </w:t>
            </w:r>
          </w:p>
          <w:p>
            <w:pPr>
              <w:spacing w:after="0"/>
            </w:pPr>
            <w:r>
              <w:rPr>
                <w:rFonts w:ascii="Courier New" w:cs="Courier New" w:eastAsia="Courier New" w:hAnsi="Courier New"/>
                <w:color w:val="1e3a5f"/>
                <w:sz w:val="18"/>
                <w:szCs w:val="18"/>
              </w:rPr>
              <w:t xml:space="preserve">   │                                                         │    </w:t>
            </w:r>
          </w:p>
          <w:p>
            <w:pPr>
              <w:spacing w:after="0"/>
            </w:pPr>
            <w:r>
              <w:rPr>
                <w:rFonts w:ascii="Courier New" w:cs="Courier New" w:eastAsia="Courier New" w:hAnsi="Courier New"/>
                <w:color w:val="1e3a5f"/>
                <w:sz w:val="18"/>
                <w:szCs w:val="18"/>
              </w:rPr>
              <w:t xml:space="preserve">   │  LEFT SIDE                         RIGHT SIDE           │    </w:t>
            </w:r>
          </w:p>
          <w:p>
            <w:pPr>
              <w:spacing w:after="0"/>
            </w:pPr>
            <w:r>
              <w:rPr>
                <w:rFonts w:ascii="Courier New" w:cs="Courier New" w:eastAsia="Courier New" w:hAnsi="Courier New"/>
                <w:color w:val="1e3a5f"/>
                <w:sz w:val="18"/>
                <w:szCs w:val="18"/>
              </w:rPr>
              <w:t xml:space="preserve">   │  ─────────                         ──────────           │    </w:t>
            </w:r>
          </w:p>
          <w:p>
            <w:pPr>
              <w:spacing w:after="0"/>
            </w:pPr>
            <w:r>
              <w:rPr>
                <w:rFonts w:ascii="Courier New" w:cs="Courier New" w:eastAsia="Courier New" w:hAnsi="Courier New"/>
                <w:color w:val="1e3a5f"/>
                <w:sz w:val="18"/>
                <w:szCs w:val="18"/>
              </w:rPr>
              <w:t xml:space="preserve">   │  [ANT 1]──┐                    ┌──[ANT 2]              │    </w:t>
            </w:r>
          </w:p>
          <w:p>
            <w:pPr>
              <w:spacing w:after="0"/>
            </w:pPr>
            <w:r>
              <w:rPr>
                <w:rFonts w:ascii="Courier New" w:cs="Courier New" w:eastAsia="Courier New" w:hAnsi="Courier New"/>
                <w:color w:val="1e3a5f"/>
                <w:sz w:val="18"/>
                <w:szCs w:val="18"/>
              </w:rPr>
              <w:t xml:space="preserve">   │  [ANT 3]──┤  ← PORTAL FRAME →  ├──[ANT 4]             │    </w:t>
            </w:r>
          </w:p>
          <w:p>
            <w:pPr>
              <w:spacing w:after="0"/>
            </w:pPr>
            <w:r>
              <w:rPr>
                <w:rFonts w:ascii="Courier New" w:cs="Courier New" w:eastAsia="Courier New" w:hAnsi="Courier New"/>
                <w:color w:val="1e3a5f"/>
                <w:sz w:val="18"/>
                <w:szCs w:val="18"/>
              </w:rPr>
              <w:t xml:space="preserve">   │           │  ┌──────────────┐  │                       │    </w:t>
            </w:r>
          </w:p>
          <w:p>
            <w:pPr>
              <w:spacing w:after="0"/>
            </w:pPr>
            <w:r>
              <w:rPr>
                <w:rFonts w:ascii="Courier New" w:cs="Courier New" w:eastAsia="Courier New" w:hAnsi="Courier New"/>
                <w:color w:val="1e3a5f"/>
                <w:sz w:val="18"/>
                <w:szCs w:val="18"/>
              </w:rPr>
              <w:t xml:space="preserve">   │           └──│  car drives  │──┘                       │    </w:t>
            </w:r>
          </w:p>
          <w:p>
            <w:pPr>
              <w:spacing w:after="0"/>
            </w:pPr>
            <w:r>
              <w:rPr>
                <w:rFonts w:ascii="Courier New" w:cs="Courier New" w:eastAsia="Courier New" w:hAnsi="Courier New"/>
                <w:color w:val="1e3a5f"/>
                <w:sz w:val="18"/>
                <w:szCs w:val="18"/>
              </w:rPr>
              <w:t xml:space="preserve">   │              │  through →   │                          │    </w:t>
            </w:r>
          </w:p>
          <w:p>
            <w:pPr>
              <w:spacing w:after="0"/>
            </w:pPr>
            <w:r>
              <w:rPr>
                <w:rFonts w:ascii="Courier New" w:cs="Courier New" w:eastAsia="Courier New" w:hAnsi="Courier New"/>
                <w:color w:val="1e3a5f"/>
                <w:sz w:val="18"/>
                <w:szCs w:val="18"/>
              </w:rPr>
              <w:t xml:space="preserve">   │              └──────────────┘                          │    </w:t>
            </w:r>
          </w:p>
          <w:p>
            <w:pPr>
              <w:spacing w:after="0"/>
            </w:pPr>
            <w:r>
              <w:rPr>
                <w:rFonts w:ascii="Courier New" w:cs="Courier New" w:eastAsia="Courier New" w:hAnsi="Courier New"/>
                <w:color w:val="1e3a5f"/>
                <w:sz w:val="18"/>
                <w:szCs w:val="18"/>
              </w:rPr>
              <w:t xml:space="preserve">   │                                                         │    </w:t>
            </w:r>
          </w:p>
          <w:p>
            <w:pPr>
              <w:spacing w:after="0"/>
            </w:pPr>
            <w:r>
              <w:rPr>
                <w:rFonts w:ascii="Courier New" w:cs="Courier New" w:eastAsia="Courier New" w:hAnsi="Courier New"/>
                <w:color w:val="1e3a5f"/>
                <w:sz w:val="18"/>
                <w:szCs w:val="18"/>
              </w:rPr>
              <w:t xml:space="preserve">   │    ANT 1+2 = ZONE 1 (Read)    ANT 3+4 = ZONE 2 (Verify)│    </w:t>
            </w:r>
          </w:p>
          <w:p>
            <w:pPr>
              <w:spacing w:after="0"/>
            </w:pPr>
            <w:r>
              <w:rPr>
                <w:rFonts w:ascii="Courier New" w:cs="Courier New" w:eastAsia="Courier New" w:hAnsi="Courier New"/>
                <w:color w:val="1e3a5f"/>
                <w:sz w:val="18"/>
                <w:szCs w:val="18"/>
              </w:rPr>
              <w:t xml:space="preserve">   │                                                         │    </w:t>
            </w:r>
          </w:p>
          <w:p>
            <w:pPr>
              <w:spacing w:after="0"/>
            </w:pPr>
            <w:r>
              <w:rPr>
                <w:rFonts w:ascii="Courier New" w:cs="Courier New" w:eastAsia="Courier New" w:hAnsi="Courier New"/>
                <w:color w:val="1e3a5f"/>
                <w:sz w:val="18"/>
                <w:szCs w:val="18"/>
              </w:rPr>
              <w:t xml:space="preserve">   │              🟢 / 🔴  SIGNAL LAMP                      │    </w:t>
            </w:r>
          </w:p>
          <w:p>
            <w:pPr>
              <w:spacing w:after="0"/>
            </w:pPr>
            <w:r>
              <w:rPr>
                <w:rFonts w:ascii="Courier New" w:cs="Courier New" w:eastAsia="Courier New" w:hAnsi="Courier New"/>
                <w:color w:val="1e3a5f"/>
                <w:sz w:val="18"/>
                <w:szCs w:val="18"/>
              </w:rPr>
              <w:t xml:space="preserve">   │                                                         │    </w:t>
            </w:r>
          </w:p>
          <w:p>
            <w:pPr>
              <w:spacing w:after="0"/>
            </w:pPr>
            <w:r>
              <w:rPr>
                <w:rFonts w:ascii="Courier New" w:cs="Courier New" w:eastAsia="Courier New" w:hAnsi="Courier New"/>
                <w:color w:val="1e3a5f"/>
                <w:sz w:val="18"/>
                <w:szCs w:val="18"/>
              </w:rPr>
              <w:t xml:space="preserve">   │   [Zebra FX9600 / Impinj R700]   [Windows Mini-PC]     │    </w:t>
            </w:r>
          </w:p>
          <w:p>
            <w:pPr>
              <w:spacing w:after="0"/>
            </w:pPr>
            <w:r>
              <w:rPr>
                <w:rFonts w:ascii="Courier New" w:cs="Courier New" w:eastAsia="Courier New" w:hAnsi="Courier New"/>
                <w:color w:val="1e3a5f"/>
                <w:sz w:val="18"/>
                <w:szCs w:val="18"/>
              </w:rPr>
              <w:t xml:space="preserve">   │                                                         │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Antenna hub height: ~45 cm (tyre sidewall / FIA LT54 label)    </w:t>
            </w:r>
          </w:p>
          <w:p>
            <w:pPr>
              <w:spacing w:after="0"/>
            </w:pPr>
            <w:r>
              <w:rPr>
                <w:rFonts w:ascii="Courier New" w:cs="Courier New" w:eastAsia="Courier New" w:hAnsi="Courier New"/>
                <w:color w:val="1e3a5f"/>
                <w:sz w:val="18"/>
                <w:szCs w:val="18"/>
              </w:rPr>
              <w:t xml:space="preserve">   Car speed: 5–10 km/h through portal                            </w:t>
            </w:r>
          </w:p>
        </w:tc>
      </w:tr>
    </w:tbl>
    <w:p>
      <w:pPr>
        <w:spacing w:after="10"/>
      </w:pPr>
    </w:p>
    <w:p>
      <w:pPr>
        <w:spacing w:after="10"/>
      </w:pPr>
    </w:p>
    <w:p>
      <w:pPr>
        <w:spacing w:after="8" w:before="20"/>
      </w:pPr>
      <w:r>
        <w:rPr>
          <w:b/>
          <w:bCs/>
          <w:color w:val="2563EB"/>
          <w:sz w:val="24"/>
          <w:szCs w:val="24"/>
        </w:rPr>
        <w:t xml:space="preserve">B.  Antenna Port Assignment</w:t>
      </w:r>
    </w:p>
    <w:p>
      <w:pPr>
        <w:spacing w:after="1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A3A5C" w:val="solid"/>
            <w:tcMar>
              <w:top w:type="dxa" w:w="60"/>
              <w:left w:type="dxa" w:w="80"/>
              <w:bottom w:type="dxa" w:w="60"/>
              <w:right w:type="dxa" w:w="80"/>
            </w:tcMar>
            <w:vAlign w:val="center"/>
          </w:tcPr>
          <w:p>
            <w:pPr>
              <w:jc w:val="left"/>
            </w:pPr>
            <w:r>
              <w:rPr>
                <w:b/>
                <w:bCs/>
                <w:color w:val="FFFFFF"/>
                <w:sz w:val="20"/>
                <w:szCs w:val="20"/>
              </w:rPr>
              <w:t xml:space="preserve">Antenna Port</w:t>
            </w:r>
          </w:p>
        </w:tc>
        <w:tc>
          <w:tcPr>
            <w:shd w:color="1A3A5C" w:val="solid"/>
            <w:tcMar>
              <w:top w:type="dxa" w:w="60"/>
              <w:left w:type="dxa" w:w="80"/>
              <w:bottom w:type="dxa" w:w="60"/>
              <w:right w:type="dxa" w:w="80"/>
            </w:tcMar>
            <w:vAlign w:val="center"/>
          </w:tcPr>
          <w:p>
            <w:pPr>
              <w:jc w:val="left"/>
            </w:pPr>
            <w:r>
              <w:rPr>
                <w:b/>
                <w:bCs/>
                <w:color w:val="FFFFFF"/>
                <w:sz w:val="20"/>
                <w:szCs w:val="20"/>
              </w:rPr>
              <w:t xml:space="preserve">Physical Position</w:t>
            </w:r>
          </w:p>
        </w:tc>
        <w:tc>
          <w:tcPr>
            <w:shd w:color="1A3A5C" w:val="solid"/>
            <w:tcMar>
              <w:top w:type="dxa" w:w="60"/>
              <w:left w:type="dxa" w:w="80"/>
              <w:bottom w:type="dxa" w:w="60"/>
              <w:right w:type="dxa" w:w="80"/>
            </w:tcMar>
            <w:vAlign w:val="center"/>
          </w:tcPr>
          <w:p>
            <w:pPr>
              <w:jc w:val="left"/>
            </w:pPr>
            <w:r>
              <w:rPr>
                <w:b/>
                <w:bCs/>
                <w:color w:val="FFFFFF"/>
                <w:sz w:val="20"/>
                <w:szCs w:val="20"/>
              </w:rPr>
              <w:t xml:space="preserve">Reads</w:t>
            </w:r>
          </w:p>
        </w:tc>
      </w:tr>
      <w:tr>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Port 1</w:t>
            </w:r>
          </w:p>
        </w:tc>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Zone 1 — Left side of portal</w:t>
            </w:r>
          </w:p>
        </w:tc>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Front-Left tyre (FL)</w:t>
            </w:r>
          </w:p>
        </w:tc>
      </w:tr>
      <w:tr>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Port 2</w:t>
            </w:r>
          </w:p>
        </w:tc>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Zone 1 — Right side of portal</w:t>
            </w:r>
          </w:p>
        </w:tc>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Front-Right tyre (FR)</w:t>
            </w:r>
          </w:p>
        </w:tc>
      </w:tr>
      <w:tr>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Port 3</w:t>
            </w:r>
          </w:p>
        </w:tc>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Zone 2 — Left side of portal</w:t>
            </w:r>
          </w:p>
        </w:tc>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Rear-Left tyre (RL)</w:t>
            </w:r>
          </w:p>
        </w:tc>
      </w:tr>
      <w:tr>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Port 4</w:t>
            </w:r>
          </w:p>
        </w:tc>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Zone 2 — Right side of portal</w:t>
            </w:r>
          </w:p>
        </w:tc>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Rear-Right tyre (RR)</w:t>
            </w:r>
          </w:p>
        </w:tc>
      </w:tr>
    </w:tbl>
    <w:p>
      <w:pPr>
        <w:spacing w:after="10"/>
      </w:pPr>
    </w:p>
    <w:p>
      <w:pPr>
        <w:spacing w:after="8"/>
      </w:pPr>
      <w:r>
        <w:rPr>
          <w:i/>
          <w:iCs/>
          <w:color w:val="222222"/>
          <w:sz w:val="22"/>
          <w:szCs w:val="22"/>
        </w:rPr>
        <w:t xml:space="preserve">RSSI (signal strength) from each port is used to determine wheel position. Zone 2 (ports 3+4) acts as verification — reducing missed reads to near zero.</w:t>
      </w:r>
    </w:p>
    <w:p>
      <w:pPr>
        <w:spacing w:after="10"/>
      </w:pPr>
    </w:p>
    <w:p>
      <w:pPr>
        <w:spacing w:after="10"/>
      </w:pPr>
    </w:p>
    <w:p>
      <w:pPr>
        <w:spacing w:after="8" w:before="20"/>
      </w:pPr>
      <w:r>
        <w:rPr>
          <w:b/>
          <w:bCs/>
          <w:color w:val="2563EB"/>
          <w:sz w:val="24"/>
          <w:szCs w:val="24"/>
        </w:rPr>
        <w:t xml:space="preserve">C.  System Connection Diagram</w:t>
      </w:r>
    </w:p>
    <w:p>
      <w:pPr>
        <w:spacing w:after="1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563EB" w:sz="4"/>
              <w:left w:val="single" w:color="2563EB" w:sz="4"/>
              <w:bottom w:val="single" w:color="2563EB" w:sz="4"/>
              <w:right w:val="single" w:color="2563EB" w:sz="4"/>
            </w:tcBorders>
            <w:shd w:color="F0F4FF" w:val="solid"/>
            <w:tcMar>
              <w:top w:type="dxa" w:w="100"/>
              <w:left w:type="dxa" w:w="288"/>
              <w:bottom w:type="dxa" w:w="100"/>
              <w:right w:type="dxa" w:w="288"/>
            </w:tcMar>
          </w:tcPr>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   PORTAL FRAME                                                    │  </w:t>
            </w:r>
          </w:p>
          <w:p>
            <w:pPr>
              <w:spacing w:after="0"/>
            </w:pPr>
            <w:r>
              <w:rPr>
                <w:rFonts w:ascii="Courier New" w:cs="Courier New" w:eastAsia="Courier New" w:hAnsi="Courier New"/>
                <w:color w:val="1e3a5f"/>
                <w:sz w:val="18"/>
                <w:szCs w:val="18"/>
              </w:rPr>
              <w:t xml:space="preserve">  │                                                                   │  </w:t>
            </w:r>
          </w:p>
          <w:p>
            <w:pPr>
              <w:spacing w:after="0"/>
            </w:pPr>
            <w:r>
              <w:rPr>
                <w:rFonts w:ascii="Courier New" w:cs="Courier New" w:eastAsia="Courier New" w:hAnsi="Courier New"/>
                <w:color w:val="1e3a5f"/>
                <w:sz w:val="18"/>
                <w:szCs w:val="18"/>
              </w:rPr>
              <w:t xml:space="preserve">  │   [Ant 1] ──┐                                                    │  </w:t>
            </w:r>
          </w:p>
          <w:p>
            <w:pPr>
              <w:spacing w:after="0"/>
            </w:pPr>
            <w:r>
              <w:rPr>
                <w:rFonts w:ascii="Courier New" w:cs="Courier New" w:eastAsia="Courier New" w:hAnsi="Courier New"/>
                <w:color w:val="1e3a5f"/>
                <w:sz w:val="18"/>
                <w:szCs w:val="18"/>
              </w:rPr>
              <w:t xml:space="preserve">  │   [Ant 2] ──┤── RP-SMA/N-type cable ──► [Zebra FX9600 / R700]   │  </w:t>
            </w:r>
          </w:p>
          <w:p>
            <w:pPr>
              <w:spacing w:after="0"/>
            </w:pPr>
            <w:r>
              <w:rPr>
                <w:rFonts w:ascii="Courier New" w:cs="Courier New" w:eastAsia="Courier New" w:hAnsi="Courier New"/>
                <w:color w:val="1e3a5f"/>
                <w:sz w:val="18"/>
                <w:szCs w:val="18"/>
              </w:rPr>
              <w:t xml:space="preserve">  │   [Ant 3] ──┤                              4-port UHF Reader      │  </w:t>
            </w:r>
          </w:p>
          <w:p>
            <w:pPr>
              <w:spacing w:after="0"/>
            </w:pPr>
            <w:r>
              <w:rPr>
                <w:rFonts w:ascii="Courier New" w:cs="Courier New" w:eastAsia="Courier New" w:hAnsi="Courier New"/>
                <w:color w:val="1e3a5f"/>
                <w:sz w:val="18"/>
                <w:szCs w:val="18"/>
              </w:rPr>
              <w:t xml:space="preserve">  │   [Ant 4] ──┘                              EU: 865–868 MHz        │  </w:t>
            </w:r>
          </w:p>
          <w:p>
            <w:pPr>
              <w:spacing w:after="0"/>
            </w:pPr>
            <w:r>
              <w:rPr>
                <w:rFonts w:ascii="Courier New" w:cs="Courier New" w:eastAsia="Courier New" w:hAnsi="Courier New"/>
                <w:color w:val="1e3a5f"/>
                <w:sz w:val="18"/>
                <w:szCs w:val="18"/>
              </w:rPr>
              <w:t xml:space="preserve">  │                                            EPC Gen2 / ISO 18000-6C│  </w:t>
            </w:r>
          </w:p>
          <w:p>
            <w:pPr>
              <w:spacing w:after="0"/>
            </w:pPr>
            <w:r>
              <w:rPr>
                <w:rFonts w:ascii="Courier New" w:cs="Courier New" w:eastAsia="Courier New" w:hAnsi="Courier New"/>
                <w:color w:val="1e3a5f"/>
                <w:sz w:val="18"/>
                <w:szCs w:val="18"/>
              </w:rPr>
              <w:t xml:space="preserve">  │                                                    │               │  </w:t>
            </w:r>
          </w:p>
          <w:p>
            <w:pPr>
              <w:spacing w:after="0"/>
            </w:pPr>
            <w:r>
              <w:rPr>
                <w:rFonts w:ascii="Courier New" w:cs="Courier New" w:eastAsia="Courier New" w:hAnsi="Courier New"/>
                <w:color w:val="1e3a5f"/>
                <w:sz w:val="18"/>
                <w:szCs w:val="18"/>
              </w:rPr>
              <w:t xml:space="preserve">  │                                             Cat6 Ethernet          │  </w:t>
            </w:r>
          </w:p>
          <w:p>
            <w:pPr>
              <w:spacing w:after="0"/>
            </w:pPr>
            <w:r>
              <w:rPr>
                <w:rFonts w:ascii="Courier New" w:cs="Courier New" w:eastAsia="Courier New" w:hAnsi="Courier New"/>
                <w:color w:val="1e3a5f"/>
                <w:sz w:val="18"/>
                <w:szCs w:val="18"/>
              </w:rPr>
              <w:t xml:space="preserve">  │                                                    │               │  </w:t>
            </w:r>
          </w:p>
          <w:p>
            <w:pPr>
              <w:spacing w:after="0"/>
            </w:pPr>
            <w:r>
              <w:rPr>
                <w:rFonts w:ascii="Courier New" w:cs="Courier New" w:eastAsia="Courier New" w:hAnsi="Courier New"/>
                <w:color w:val="1e3a5f"/>
                <w:sz w:val="18"/>
                <w:szCs w:val="18"/>
              </w:rPr>
              <w:t xml:space="preserve">  │                                         ┌──────────▼──────────┐   │  </w:t>
            </w:r>
          </w:p>
          <w:p>
            <w:pPr>
              <w:spacing w:after="0"/>
            </w:pPr>
            <w:r>
              <w:rPr>
                <w:rFonts w:ascii="Courier New" w:cs="Courier New" w:eastAsia="Courier New" w:hAnsi="Courier New"/>
                <w:color w:val="1e3a5f"/>
                <w:sz w:val="18"/>
                <w:szCs w:val="18"/>
              </w:rPr>
              <w:t xml:space="preserve">  │                                         │  Gigabit Switch      │   │  </w:t>
            </w:r>
          </w:p>
          <w:p>
            <w:pPr>
              <w:spacing w:after="0"/>
            </w:pPr>
            <w:r>
              <w:rPr>
                <w:rFonts w:ascii="Courier New" w:cs="Courier New" w:eastAsia="Courier New" w:hAnsi="Courier New"/>
                <w:color w:val="1e3a5f"/>
                <w:sz w:val="18"/>
                <w:szCs w:val="18"/>
              </w:rPr>
              <w:t xml:space="preserve">  │                                         └──────┬───────┬───────┘   │  </w:t>
            </w:r>
          </w:p>
          <w:p>
            <w:pPr>
              <w:spacing w:after="0"/>
            </w:pPr>
            <w:r>
              <w:rPr>
                <w:rFonts w:ascii="Courier New" w:cs="Courier New" w:eastAsia="Courier New" w:hAnsi="Courier New"/>
                <w:color w:val="1e3a5f"/>
                <w:sz w:val="18"/>
                <w:szCs w:val="18"/>
              </w:rPr>
              <w:t xml:space="preserve">  │                                                │       │            │  </w:t>
            </w:r>
          </w:p>
          <w:p>
            <w:pPr>
              <w:spacing w:after="0"/>
            </w:pPr>
            <w:r>
              <w:rPr>
                <w:rFonts w:ascii="Courier New" w:cs="Courier New" w:eastAsia="Courier New" w:hAnsi="Courier New"/>
                <w:color w:val="1e3a5f"/>
                <w:sz w:val="18"/>
                <w:szCs w:val="18"/>
              </w:rPr>
              <w:t xml:space="preserve">  │                                     Cat6       │       │  Cat6      │  </w:t>
            </w:r>
          </w:p>
          <w:p>
            <w:pPr>
              <w:spacing w:after="0"/>
            </w:pPr>
            <w:r>
              <w:rPr>
                <w:rFonts w:ascii="Courier New" w:cs="Courier New" w:eastAsia="Courier New" w:hAnsi="Courier New"/>
                <w:color w:val="1e3a5f"/>
                <w:sz w:val="18"/>
                <w:szCs w:val="18"/>
              </w:rPr>
              <w:t xml:space="preserve">  │                          ┌──────────▼────┐    │    ┌──▼──────────┐ │  </w:t>
            </w:r>
          </w:p>
          <w:p>
            <w:pPr>
              <w:spacing w:after="0"/>
            </w:pPr>
            <w:r>
              <w:rPr>
                <w:rFonts w:ascii="Courier New" w:cs="Courier New" w:eastAsia="Courier New" w:hAnsi="Courier New"/>
                <w:color w:val="1e3a5f"/>
                <w:sz w:val="18"/>
                <w:szCs w:val="18"/>
              </w:rPr>
              <w:t xml:space="preserve">  │                          │ Windows PC     │    │    │ 4G/5G Router│ │  </w:t>
            </w:r>
          </w:p>
          <w:p>
            <w:pPr>
              <w:spacing w:after="0"/>
            </w:pPr>
            <w:r>
              <w:rPr>
                <w:rFonts w:ascii="Courier New" w:cs="Courier New" w:eastAsia="Courier New" w:hAnsi="Courier New"/>
                <w:color w:val="1e3a5f"/>
                <w:sz w:val="18"/>
                <w:szCs w:val="18"/>
              </w:rPr>
              <w:t xml:space="preserve">  │                          │ Mini-PC        │    │    │ or Starlink │ │  </w:t>
            </w:r>
          </w:p>
          <w:p>
            <w:pPr>
              <w:spacing w:after="0"/>
            </w:pPr>
            <w:r>
              <w:rPr>
                <w:rFonts w:ascii="Courier New" w:cs="Courier New" w:eastAsia="Courier New" w:hAnsi="Courier New"/>
                <w:color w:val="1e3a5f"/>
                <w:sz w:val="18"/>
                <w:szCs w:val="18"/>
              </w:rPr>
              <w:t xml:space="preserve">  │                          │                │    │    └──────┬──────┘ │  </w:t>
            </w:r>
          </w:p>
          <w:p>
            <w:pPr>
              <w:spacing w:after="0"/>
            </w:pPr>
            <w:r>
              <w:rPr>
                <w:rFonts w:ascii="Courier New" w:cs="Courier New" w:eastAsia="Courier New" w:hAnsi="Courier New"/>
                <w:color w:val="1e3a5f"/>
                <w:sz w:val="18"/>
                <w:szCs w:val="18"/>
              </w:rPr>
              <w:t xml:space="preserve">  │                          │ ScrutMan       │    │           │ Internet│  </w:t>
            </w:r>
          </w:p>
          <w:p>
            <w:pPr>
              <w:spacing w:after="0"/>
            </w:pPr>
            <w:r>
              <w:rPr>
                <w:rFonts w:ascii="Courier New" w:cs="Courier New" w:eastAsia="Courier New" w:hAnsi="Courier New"/>
                <w:color w:val="1e3a5f"/>
                <w:sz w:val="18"/>
                <w:szCs w:val="18"/>
              </w:rPr>
              <w:t xml:space="preserve">  │                          │ Portal App     │    │    ┌──────▼──────┐ │  </w:t>
            </w:r>
          </w:p>
          <w:p>
            <w:pPr>
              <w:spacing w:after="0"/>
            </w:pPr>
            <w:r>
              <w:rPr>
                <w:rFonts w:ascii="Courier New" w:cs="Courier New" w:eastAsia="Courier New" w:hAnsi="Courier New"/>
                <w:color w:val="1e3a5f"/>
                <w:sz w:val="18"/>
                <w:szCs w:val="18"/>
              </w:rPr>
              <w:t xml:space="preserve">  │                          │ (Electron)     │    │    │ ScrutMan    │ │  </w:t>
            </w:r>
          </w:p>
          <w:p>
            <w:pPr>
              <w:spacing w:after="0"/>
            </w:pPr>
            <w:r>
              <w:rPr>
                <w:rFonts w:ascii="Courier New" w:cs="Courier New" w:eastAsia="Courier New" w:hAnsi="Courier New"/>
                <w:color w:val="1e3a5f"/>
                <w:sz w:val="18"/>
                <w:szCs w:val="18"/>
              </w:rPr>
              <w:t xml:space="preserve">  │                          └──────┬─────────┘    │    │ Cloud API   │ │  </w:t>
            </w:r>
          </w:p>
          <w:p>
            <w:pPr>
              <w:spacing w:after="0"/>
            </w:pPr>
            <w:r>
              <w:rPr>
                <w:rFonts w:ascii="Courier New" w:cs="Courier New" w:eastAsia="Courier New" w:hAnsi="Courier New"/>
                <w:color w:val="1e3a5f"/>
                <w:sz w:val="18"/>
                <w:szCs w:val="18"/>
              </w:rPr>
              <w:t xml:space="preserve">  │                                 │ USB           │    │ (Next.js)   │ │  </w:t>
            </w:r>
          </w:p>
          <w:p>
            <w:pPr>
              <w:spacing w:after="0"/>
            </w:pPr>
            <w:r>
              <w:rPr>
                <w:rFonts w:ascii="Courier New" w:cs="Courier New" w:eastAsia="Courier New" w:hAnsi="Courier New"/>
                <w:color w:val="1e3a5f"/>
                <w:sz w:val="18"/>
                <w:szCs w:val="18"/>
              </w:rPr>
              <w:t xml:space="preserve">  │                          ┌──────▼─────────┐    │    └─────────────┘ │  </w:t>
            </w:r>
          </w:p>
          <w:p>
            <w:pPr>
              <w:spacing w:after="0"/>
            </w:pPr>
            <w:r>
              <w:rPr>
                <w:rFonts w:ascii="Courier New" w:cs="Courier New" w:eastAsia="Courier New" w:hAnsi="Courier New"/>
                <w:color w:val="1e3a5f"/>
                <w:sz w:val="18"/>
                <w:szCs w:val="18"/>
              </w:rPr>
              <w:t xml:space="preserve">  │                          │ USB Relay Box  │    │                    │  </w:t>
            </w:r>
          </w:p>
          <w:p>
            <w:pPr>
              <w:spacing w:after="0"/>
            </w:pPr>
            <w:r>
              <w:rPr>
                <w:rFonts w:ascii="Courier New" w:cs="Courier New" w:eastAsia="Courier New" w:hAnsi="Courier New"/>
                <w:color w:val="1e3a5f"/>
                <w:sz w:val="18"/>
                <w:szCs w:val="18"/>
              </w:rPr>
              <w:t xml:space="preserve">  │                          │ (4-channel)    │    │                    │  </w:t>
            </w:r>
          </w:p>
          <w:p>
            <w:pPr>
              <w:spacing w:after="0"/>
            </w:pPr>
            <w:r>
              <w:rPr>
                <w:rFonts w:ascii="Courier New" w:cs="Courier New" w:eastAsia="Courier New" w:hAnsi="Courier New"/>
                <w:color w:val="1e3a5f"/>
                <w:sz w:val="18"/>
                <w:szCs w:val="18"/>
              </w:rPr>
              <w:t xml:space="preserve">  │                          └──────┬─────────┘    │                    │  </w:t>
            </w:r>
          </w:p>
          <w:p>
            <w:pPr>
              <w:spacing w:after="0"/>
            </w:pPr>
            <w:r>
              <w:rPr>
                <w:rFonts w:ascii="Courier New" w:cs="Courier New" w:eastAsia="Courier New" w:hAnsi="Courier New"/>
                <w:color w:val="1e3a5f"/>
                <w:sz w:val="18"/>
                <w:szCs w:val="18"/>
              </w:rPr>
              <w:t xml:space="preserve">  │                                 │ 230V relay    │                    │  </w:t>
            </w:r>
          </w:p>
          <w:p>
            <w:pPr>
              <w:spacing w:after="0"/>
            </w:pPr>
            <w:r>
              <w:rPr>
                <w:rFonts w:ascii="Courier New" w:cs="Courier New" w:eastAsia="Courier New" w:hAnsi="Courier New"/>
                <w:color w:val="1e3a5f"/>
                <w:sz w:val="18"/>
                <w:szCs w:val="18"/>
              </w:rPr>
              <w:t xml:space="preserve">  │                    ┌────────────┴────────────┐  │                    │  </w:t>
            </w:r>
          </w:p>
          <w:p>
            <w:pPr>
              <w:spacing w:after="0"/>
            </w:pPr>
            <w:r>
              <w:rPr>
                <w:rFonts w:ascii="Courier New" w:cs="Courier New" w:eastAsia="Courier New" w:hAnsi="Courier New"/>
                <w:color w:val="1e3a5f"/>
                <w:sz w:val="18"/>
                <w:szCs w:val="18"/>
              </w:rPr>
              <w:t xml:space="preserve">  │                    │   🟢 / 🟡 / 🔴           │  │                    │  </w:t>
            </w:r>
          </w:p>
          <w:p>
            <w:pPr>
              <w:spacing w:after="0"/>
            </w:pPr>
            <w:r>
              <w:rPr>
                <w:rFonts w:ascii="Courier New" w:cs="Courier New" w:eastAsia="Courier New" w:hAnsi="Courier New"/>
                <w:color w:val="1e3a5f"/>
                <w:sz w:val="18"/>
                <w:szCs w:val="18"/>
              </w:rPr>
              <w:t xml:space="preserve">  │                    │   LED Signal Lamp (×2)   │  │                    │  </w:t>
            </w:r>
          </w:p>
          <w:p>
            <w:pPr>
              <w:spacing w:after="0"/>
            </w:pPr>
            <w:r>
              <w:rPr>
                <w:rFonts w:ascii="Courier New" w:cs="Courier New" w:eastAsia="Courier New" w:hAnsi="Courier New"/>
                <w:color w:val="1e3a5f"/>
                <w:sz w:val="18"/>
                <w:szCs w:val="18"/>
              </w:rPr>
              <w:t xml:space="preserve">  │                    │   IP65, visible 30+ m    │  │                    │  </w:t>
            </w:r>
          </w:p>
          <w:p>
            <w:pPr>
              <w:spacing w:after="0"/>
            </w:pPr>
            <w:r>
              <w:rPr>
                <w:rFonts w:ascii="Courier New" w:cs="Courier New" w:eastAsia="Courier New" w:hAnsi="Courier New"/>
                <w:color w:val="1e3a5f"/>
                <w:sz w:val="18"/>
                <w:szCs w:val="18"/>
              </w:rPr>
              <w:t xml:space="preserve">  │                    └──────────────────────────┘  │                    │  </w:t>
            </w:r>
          </w:p>
          <w:p>
            <w:pPr>
              <w:spacing w:after="0"/>
            </w:pPr>
            <w:r>
              <w:rPr>
                <w:rFonts w:ascii="Courier New" w:cs="Courier New" w:eastAsia="Courier New" w:hAnsi="Courier New"/>
                <w:color w:val="1e3a5f"/>
                <w:sz w:val="18"/>
                <w:szCs w:val="18"/>
              </w:rPr>
              <w:t xml:space="preserve">  │                                                   │                    │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w:t>
            </w:r>
          </w:p>
        </w:tc>
      </w:tr>
    </w:tbl>
    <w:p>
      <w:pPr>
        <w:spacing w:after="10"/>
      </w:pPr>
    </w:p>
    <w:p>
      <w:pPr>
        <w:spacing w:after="10"/>
      </w:pPr>
    </w:p>
    <w:p>
      <w:pPr>
        <w:spacing w:after="8" w:before="20"/>
      </w:pPr>
      <w:r>
        <w:rPr>
          <w:b/>
          <w:bCs/>
          <w:color w:val="2563EB"/>
          <w:sz w:val="24"/>
          <w:szCs w:val="24"/>
        </w:rPr>
        <w:t xml:space="preserve">D.  Software Flow (for SDK integration reference)</w:t>
      </w:r>
    </w:p>
    <w:p>
      <w:pPr>
        <w:spacing w:after="1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563EB" w:sz="4"/>
              <w:left w:val="single" w:color="2563EB" w:sz="4"/>
              <w:bottom w:val="single" w:color="2563EB" w:sz="4"/>
              <w:right w:val="single" w:color="2563EB" w:sz="4"/>
            </w:tcBorders>
            <w:shd w:color="F0F4FF" w:val="solid"/>
            <w:tcMar>
              <w:top w:type="dxa" w:w="100"/>
              <w:left w:type="dxa" w:w="288"/>
              <w:bottom w:type="dxa" w:w="100"/>
              <w:right w:type="dxa" w:w="288"/>
            </w:tcMar>
          </w:tcPr>
          <w:p>
            <w:pPr>
              <w:spacing w:after="0"/>
            </w:pPr>
            <w:r>
              <w:rPr>
                <w:rFonts w:ascii="Courier New" w:cs="Courier New" w:eastAsia="Courier New" w:hAnsi="Courier New"/>
                <w:color w:val="1e3a5f"/>
                <w:sz w:val="18"/>
                <w:szCs w:val="18"/>
              </w:rPr>
              <w:t xml:space="preserve">                                                                     </w:t>
            </w:r>
          </w:p>
          <w:p>
            <w:pPr>
              <w:spacing w:after="0"/>
            </w:pPr>
            <w:r>
              <w:rPr>
                <w:rFonts w:ascii="Courier New" w:cs="Courier New" w:eastAsia="Courier New" w:hAnsi="Courier New"/>
                <w:color w:val="1e3a5f"/>
                <w:sz w:val="18"/>
                <w:szCs w:val="18"/>
              </w:rPr>
              <w:t xml:space="preserve">  Operator enters start number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System arms  →  Amber lamp ON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Car drives through portal (2–4 seconds)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Reader SDK callback per tag read:                                  </w:t>
            </w:r>
          </w:p>
          <w:p>
            <w:pPr>
              <w:spacing w:after="0"/>
            </w:pPr>
            <w:r>
              <w:rPr>
                <w:rFonts w:ascii="Courier New" w:cs="Courier New" w:eastAsia="Courier New" w:hAnsi="Courier New"/>
                <w:color w:val="1e3a5f"/>
                <w:sz w:val="18"/>
                <w:szCs w:val="18"/>
              </w:rPr>
              <w:t xml:space="preserve">  { epc: 'E280117000000100…', rssi: -52.4, antenna: 1 }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App deduplicates EPC reads within 2-second window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For each wheel (FL / FR / RL / RR):                               </w:t>
            </w:r>
          </w:p>
          <w:p>
            <w:pPr>
              <w:spacing w:after="0"/>
            </w:pPr>
            <w:r>
              <w:rPr>
                <w:rFonts w:ascii="Courier New" w:cs="Courier New" w:eastAsia="Courier New" w:hAnsi="Courier New"/>
                <w:color w:val="1e3a5f"/>
                <w:sz w:val="18"/>
                <w:szCs w:val="18"/>
              </w:rPr>
              <w:t xml:space="preserve">    EPC in driver's registered tyre list?                            </w:t>
            </w:r>
          </w:p>
          <w:p>
            <w:pPr>
              <w:spacing w:after="0"/>
            </w:pPr>
            <w:r>
              <w:rPr>
                <w:rFonts w:ascii="Courier New" w:cs="Courier New" w:eastAsia="Courier New" w:hAnsi="Courier New"/>
                <w:color w:val="1e3a5f"/>
                <w:sz w:val="18"/>
                <w:szCs w:val="18"/>
              </w:rPr>
              <w:t xml:space="preserve">    └─ YES + status ACTIVE  →  GREEN                                 </w:t>
            </w:r>
          </w:p>
          <w:p>
            <w:pPr>
              <w:spacing w:after="0"/>
            </w:pPr>
            <w:r>
              <w:rPr>
                <w:rFonts w:ascii="Courier New" w:cs="Courier New" w:eastAsia="Courier New" w:hAnsi="Courier New"/>
                <w:color w:val="1e3a5f"/>
                <w:sz w:val="18"/>
                <w:szCs w:val="18"/>
              </w:rPr>
              <w:t xml:space="preserve">    └─ NO / unknown EPC     →  RED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All 4 GREEN  →  Green lamp ON  →  Car passes                      </w:t>
            </w:r>
          </w:p>
          <w:p>
            <w:pPr>
              <w:spacing w:after="0"/>
            </w:pPr>
            <w:r>
              <w:rPr>
                <w:rFonts w:ascii="Courier New" w:cs="Courier New" w:eastAsia="Courier New" w:hAnsi="Courier New"/>
                <w:color w:val="1e3a5f"/>
                <w:sz w:val="18"/>
                <w:szCs w:val="18"/>
              </w:rPr>
              <w:t xml:space="preserve">  Any RED      →  Red lamp ON   →  Marshal stops car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                                                           </w:t>
            </w:r>
          </w:p>
          <w:p>
            <w:pPr>
              <w:spacing w:after="0"/>
            </w:pPr>
            <w:r>
              <w:rPr>
                <w:rFonts w:ascii="Courier New" w:cs="Courier New" w:eastAsia="Courier New" w:hAnsi="Courier New"/>
                <w:color w:val="1e3a5f"/>
                <w:sz w:val="18"/>
                <w:szCs w:val="18"/>
              </w:rPr>
              <w:t xml:space="preserve">  POST /api/scan-sessions  →  logged in ScrutMan cloud               </w:t>
            </w:r>
          </w:p>
          <w:p>
            <w:pPr>
              <w:spacing w:after="0"/>
            </w:pPr>
            <w:r>
              <w:rPr>
                <w:rFonts w:ascii="Courier New" w:cs="Courier New" w:eastAsia="Courier New" w:hAnsi="Courier New"/>
                <w:color w:val="1e3a5f"/>
                <w:sz w:val="18"/>
                <w:szCs w:val="18"/>
              </w:rPr>
              <w:t xml:space="preserve">  Incident PDF generated if FAIL                                     </w:t>
            </w:r>
          </w:p>
          <w:p>
            <w:pPr>
              <w:spacing w:after="0"/>
            </w:pPr>
            <w:r>
              <w:rPr>
                <w:rFonts w:ascii="Courier New" w:cs="Courier New" w:eastAsia="Courier New" w:hAnsi="Courier New"/>
                <w:color w:val="1e3a5f"/>
                <w:sz w:val="18"/>
                <w:szCs w:val="18"/>
              </w:rPr>
              <w:t xml:space="preserve">                                                                     </w:t>
            </w:r>
          </w:p>
        </w:tc>
      </w:tr>
    </w:tbl>
    <w:p>
      <w:pPr>
        <w:spacing w:after="10"/>
      </w:pPr>
    </w:p>
    <w:p>
      <w:pPr>
        <w:spacing w:after="10"/>
      </w:pPr>
    </w:p>
    <w:p>
      <w:pPr>
        <w:spacing w:after="8" w:before="20"/>
      </w:pPr>
      <w:r>
        <w:rPr>
          <w:b/>
          <w:bCs/>
          <w:color w:val="2563EB"/>
          <w:sz w:val="24"/>
          <w:szCs w:val="24"/>
        </w:rPr>
        <w:t xml:space="preserve">E.  Approved RFID Chip Types (FIA Technical List No. 54)</w:t>
      </w:r>
    </w:p>
    <w:p>
      <w:pPr>
        <w:spacing w:after="8"/>
      </w:pPr>
      <w:r>
        <w:rPr>
          <w:color w:val="222222"/>
          <w:sz w:val="22"/>
          <w:szCs w:val="22"/>
        </w:rPr>
        <w:t xml:space="preserve">The tyre RFID labels already in the field contain chips from this approved list:</w:t>
      </w:r>
    </w:p>
    <w:p>
      <w:pPr>
        <w:spacing w:after="1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1A3A5C" w:val="solid"/>
            <w:tcMar>
              <w:top w:type="dxa" w:w="60"/>
              <w:left w:type="dxa" w:w="80"/>
              <w:bottom w:type="dxa" w:w="60"/>
              <w:right w:type="dxa" w:w="80"/>
            </w:tcMar>
            <w:vAlign w:val="center"/>
          </w:tcPr>
          <w:p>
            <w:pPr>
              <w:jc w:val="left"/>
            </w:pPr>
            <w:r>
              <w:rPr>
                <w:b/>
                <w:bCs/>
                <w:color w:val="FFFFFF"/>
                <w:sz w:val="20"/>
                <w:szCs w:val="20"/>
              </w:rPr>
              <w:t xml:space="preserve">Manufacturer</w:t>
            </w:r>
          </w:p>
        </w:tc>
        <w:tc>
          <w:tcPr>
            <w:shd w:color="1A3A5C" w:val="solid"/>
            <w:tcMar>
              <w:top w:type="dxa" w:w="60"/>
              <w:left w:type="dxa" w:w="80"/>
              <w:bottom w:type="dxa" w:w="60"/>
              <w:right w:type="dxa" w:w="80"/>
            </w:tcMar>
            <w:vAlign w:val="center"/>
          </w:tcPr>
          <w:p>
            <w:pPr>
              <w:jc w:val="left"/>
            </w:pPr>
            <w:r>
              <w:rPr>
                <w:b/>
                <w:bCs/>
                <w:color w:val="FFFFFF"/>
                <w:sz w:val="20"/>
                <w:szCs w:val="20"/>
              </w:rPr>
              <w:t xml:space="preserve">Approved Models</w:t>
            </w:r>
          </w:p>
        </w:tc>
      </w:tr>
      <w:tr>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Impinj</w:t>
            </w:r>
          </w:p>
        </w:tc>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Monza 4, Monza 750, Monza R6P, M730</w:t>
            </w:r>
          </w:p>
        </w:tc>
      </w:tr>
      <w:tr>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Alien Technology</w:t>
            </w:r>
          </w:p>
        </w:tc>
        <w:tc>
          <w:tcPr>
            <w:tcBorders>
              <w:top w:val="none"/>
              <w:left w:val="none"/>
              <w:bottom w:val="single" w:color="CBD5E1" w:sz="2"/>
              <w:right w:val="none"/>
            </w:tcBorders>
            <w:shd w:color="F8FAFC" w:val="solid"/>
            <w:tcMar>
              <w:top w:type="dxa" w:w="50"/>
              <w:left w:type="dxa" w:w="80"/>
              <w:bottom w:type="dxa" w:w="50"/>
              <w:right w:type="dxa" w:w="80"/>
            </w:tcMar>
          </w:tcPr>
          <w:p>
            <w:r>
              <w:rPr>
                <w:color w:val="222222"/>
                <w:sz w:val="20"/>
                <w:szCs w:val="20"/>
              </w:rPr>
              <w:t xml:space="preserve">Higgs-3, Higgs-9</w:t>
            </w:r>
          </w:p>
        </w:tc>
      </w:tr>
      <w:tr>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NXP Semiconductors</w:t>
            </w:r>
          </w:p>
        </w:tc>
        <w:tc>
          <w:tcPr>
            <w:tcBorders>
              <w:top w:val="none"/>
              <w:left w:val="none"/>
              <w:bottom w:val="single" w:color="CBD5E1" w:sz="2"/>
              <w:right w:val="none"/>
            </w:tcBorders>
            <w:tcMar>
              <w:top w:type="dxa" w:w="50"/>
              <w:left w:type="dxa" w:w="80"/>
              <w:bottom w:type="dxa" w:w="50"/>
              <w:right w:type="dxa" w:w="80"/>
            </w:tcMar>
          </w:tcPr>
          <w:p>
            <w:r>
              <w:rPr>
                <w:color w:val="222222"/>
                <w:sz w:val="20"/>
                <w:szCs w:val="20"/>
              </w:rPr>
              <w:t xml:space="preserve">UCODE 7xm-1K, UCODE 8, UCODE 9xe</w:t>
            </w:r>
          </w:p>
        </w:tc>
      </w:tr>
    </w:tbl>
    <w:p>
      <w:pPr>
        <w:spacing w:after="10"/>
      </w:pPr>
    </w:p>
    <w:p>
      <w:pPr>
        <w:spacing w:after="8"/>
      </w:pPr>
      <w:r>
        <w:rPr>
          <w:i/>
          <w:iCs/>
          <w:color w:val="222222"/>
          <w:sz w:val="22"/>
          <w:szCs w:val="22"/>
        </w:rPr>
        <w:t xml:space="preserve">All above are EPC Gen2 / SGTIN-96 compatible — readable by any EU-certified UHF reader operating on 865–868 MHz.</w:t>
      </w:r>
    </w:p>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jc w:val="right"/>
    </w:pPr>
    <w:r>
      <w:rPr>
        <w:color w:val="64748B"/>
        <w:sz w:val="18"/>
        <w:szCs w:val="18"/>
      </w:rPr>
      <w:t xml:space="preserve">Side </w:t>
    </w:r>
    <w:r>
      <w:rPr>
        <w:color w:val="64748B"/>
        <w:sz w:val="18"/>
        <w:szCs w:val="18"/>
      </w:rPr>
      <w:fldChar w:fldCharType="begin"/>
      <w:instrText xml:space="preserve">PAGE</w:instrText>
      <w:fldChar w:fldCharType="separate"/>
      <w:fldChar w:fldCharType="end"/>
    </w:r>
    <w:r>
      <w:rPr>
        <w:color w:val="64748B"/>
        <w:sz w:val="18"/>
        <w:szCs w:val="18"/>
      </w:rPr>
      <w:t xml:space="preserve">  ·  ScrutMan AS  ·  FIA LT54 Tyre RFID Management System  ·  Mai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pBdr>
    </w:pPr>
    <w:r>
      <w:rPr>
        <w:color w:val="64748B"/>
        <w:sz w:val="18"/>
        <w:szCs w:val="18"/>
      </w:rPr>
      <w:t xml:space="preserve">ScrutMan — RFID Portal System  |  Partner Inquiry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2026-05-31T09:17:02.543Z</dcterms:created>
  <dcterms:modified xsi:type="dcterms:W3CDTF">2026-05-31T09:17:02.548Z</dcterms:modified>
</cp:coreProperties>
</file>

<file path=docProps/custom.xml><?xml version="1.0" encoding="utf-8"?>
<Properties xmlns="http://schemas.openxmlformats.org/officeDocument/2006/custom-properties" xmlns:vt="http://schemas.openxmlformats.org/officeDocument/2006/docPropsVTypes"/>
</file>