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Guide Utilisateur Procurement Watch</w:t>
      </w:r>
    </w:p>
    <w:p>
      <w:pPr>
        <w:pStyle w:val="BodyText"/>
      </w:pPr>
      <w:r>
        <w:t>Ce guide présente de façon pratique l'application, les principaux flux de travail et les écrans utilisés au quotidien.</w:t>
      </w:r>
    </w:p>
    <w:p>
      <w:pPr>
        <w:pStyle w:val="Heading2"/>
      </w:pPr>
      <w:r>
        <w:t>1. Objectif</w:t>
      </w:r>
    </w:p>
    <w:p>
      <w:pPr>
        <w:pStyle w:val="BodyText"/>
      </w:pPr>
      <w:r>
        <w:t>Procurement Watch aide les équipes à identifier des appels d'offres liés à la cybersécurité, à les analyser avec l'appui de l'IA, à collaborer sur les décisions et à piloter la veille depuis un seul espace de travail.</w:t>
      </w:r>
    </w:p>
    <w:p>
      <w:pPr>
        <w:pStyle w:val="Heading2"/>
      </w:pPr>
      <w:r>
        <w:t>2. Accès et rôles</w:t>
      </w:r>
    </w:p>
    <w:p>
      <w:pPr>
        <w:pStyle w:val="ListBullet"/>
      </w:pPr>
      <w:r>
        <w:t>- Les utilisateurs se connectent avec leur compte et peuvent être invités à changer leur mot de passe lors de la première connexion.</w:t>
      </w:r>
    </w:p>
    <w:p>
      <w:pPr>
        <w:pStyle w:val="ListBullet"/>
      </w:pPr>
      <w:r>
        <w:t xml:space="preserve">- Le rôle </w:t>
      </w:r>
      <w:r>
        <w:rPr>
          <w:rStyle w:val="HTMLPreformattedChar"/>
        </w:rPr>
        <w:t>User</w:t>
      </w:r>
      <w:r>
        <w:t xml:space="preserve"> peut consulter les appels d'offres, commenter, voter, assigner des utilisateurs, enregistrer des recherches, lancer une synchronisation et utiliser </w:t>
      </w:r>
      <w:r>
        <w:rPr>
          <w:rStyle w:val="HTMLPreformattedChar"/>
        </w:rPr>
        <w:t>Deep Dive Search</w:t>
      </w:r>
      <w:r>
        <w:t>.</w:t>
      </w:r>
    </w:p>
    <w:p>
      <w:pPr>
        <w:pStyle w:val="ListBullet"/>
      </w:pPr>
      <w:r>
        <w:t xml:space="preserve">- Le rôle </w:t>
      </w:r>
      <w:r>
        <w:rPr>
          <w:rStyle w:val="HTMLPreformattedChar"/>
        </w:rPr>
        <w:t>Manager</w:t>
      </w:r>
      <w:r>
        <w:t xml:space="preserve"> peut faire tout ce qu'un utilisateur peut faire et peut aussi définir </w:t>
      </w:r>
      <w:r>
        <w:rPr>
          <w:rStyle w:val="HTMLPreformattedChar"/>
        </w:rPr>
        <w:t>Go / No Go</w:t>
      </w:r>
      <w:r>
        <w:t>.</w:t>
      </w:r>
    </w:p>
    <w:p>
      <w:pPr>
        <w:pStyle w:val="ListBullet"/>
      </w:pPr>
      <w:r>
        <w:t xml:space="preserve">- Le rôle </w:t>
      </w:r>
      <w:r>
        <w:rPr>
          <w:rStyle w:val="HTMLPreformattedChar"/>
        </w:rPr>
        <w:t>Admin</w:t>
      </w:r>
      <w:r>
        <w:t xml:space="preserve"> gère les utilisateurs, les release notes, les paramètres et la configuration de la plateforme.</w:t>
      </w:r>
    </w:p>
    <w:p>
      <w:pPr>
        <w:pStyle w:val="Heading2"/>
      </w:pPr>
      <w:r>
        <w:t>3. Vue d'ensemble du tableau de bord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Le tableau de bord est l'espace principal d'analyse.</w:t>
      </w:r>
    </w:p>
    <w:p>
      <w:pPr>
        <w:pStyle w:val="ListBullet"/>
      </w:pPr>
      <w:r>
        <w:t>- Rechercher des appels d'offres avec la barre de recherche globale.</w:t>
      </w:r>
    </w:p>
    <w:p>
      <w:pPr>
        <w:pStyle w:val="ListBullet"/>
      </w:pPr>
      <w:r>
        <w:t>- Appliquer des filtres rapides par source, région, continent, décision, statut IA et échéance.</w:t>
      </w:r>
    </w:p>
    <w:p>
      <w:pPr>
        <w:pStyle w:val="ListBullet"/>
      </w:pPr>
      <w:r>
        <w:t>- Utiliser le filtre d'expiration avec un nombre de jours personnalisable.</w:t>
      </w:r>
    </w:p>
    <w:p>
      <w:pPr>
        <w:pStyle w:val="ListBullet"/>
      </w:pPr>
      <w:r>
        <w:t xml:space="preserve">- Enregistrer une recherche et la réutiliser plus tard depuis </w:t>
      </w:r>
      <w:r>
        <w:rPr>
          <w:rStyle w:val="HTMLPreformattedChar"/>
        </w:rPr>
        <w:t>Saved searches</w:t>
      </w:r>
      <w:r>
        <w:t>.</w:t>
      </w:r>
    </w:p>
    <w:p>
      <w:pPr>
        <w:pStyle w:val="ListBullet"/>
      </w:pPr>
      <w:r>
        <w:t>- Ouvrir directement un appel d'offres depuis la ligne ou l'inspecter dans le tiroir latéral.</w:t>
      </w:r>
    </w:p>
    <w:p>
      <w:pPr>
        <w:pStyle w:val="ListBullet"/>
      </w:pPr>
      <w:r>
        <w:t>- Voir les indicateurs de ligne pour les commentaires, les pièces jointes et les utilisateurs assignés.</w:t>
      </w:r>
    </w:p>
    <w:p>
      <w:pPr>
        <w:pStyle w:val="Heading2"/>
      </w:pPr>
      <w:r>
        <w:t>4. Recherche, filtres et recherches enregistrées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Hide filters</w:t>
      </w:r>
      <w:r>
        <w:t xml:space="preserve"> permet de réduire la zone complète de recherche pour gagner de l'espace.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Advanced query</w:t>
      </w:r>
      <w:r>
        <w:t xml:space="preserve"> prend en charge la logique booléenne comme </w:t>
      </w:r>
      <w:r>
        <w:rPr>
          <w:rStyle w:val="HTMLPreformattedChar"/>
        </w:rPr>
        <w:t>AND</w:t>
      </w:r>
      <w:r>
        <w:t xml:space="preserve">, </w:t>
      </w:r>
      <w:r>
        <w:rPr>
          <w:rStyle w:val="HTMLPreformattedChar"/>
        </w:rPr>
        <w:t>OR</w:t>
      </w:r>
      <w:r>
        <w:t xml:space="preserve">, </w:t>
      </w:r>
      <w:r>
        <w:rPr>
          <w:rStyle w:val="HTMLPreformattedChar"/>
        </w:rPr>
        <w:t>NOT</w:t>
      </w:r>
      <w:r>
        <w:t xml:space="preserve"> et les parenthèses.</w:t>
      </w:r>
    </w:p>
    <w:p>
      <w:pPr>
        <w:pStyle w:val="ListBullet"/>
      </w:pPr>
      <w:r>
        <w:t>- Les recherches enregistrées mémorisent la recherche courante, les filtres et l'état de la requête avancée.</w:t>
      </w:r>
    </w:p>
    <w:p>
      <w:pPr>
        <w:pStyle w:val="ListBullet"/>
      </w:pPr>
      <w:r>
        <w:t>- Le contrôle d'expiration rapide aide à se concentrer sur les opportunités vérifiées par l'IA qui arrivent bientôt à échéance.</w:t>
      </w:r>
    </w:p>
    <w:p>
      <w:pPr>
        <w:pStyle w:val="Heading2"/>
      </w:pPr>
      <w:r>
        <w:t>5. Tiroir d'analyse et workflow de revue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ra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Le tiroir latéral est le panneau principal d'analyse d'un appel d'offres.</w:t>
      </w:r>
    </w:p>
    <w:p>
      <w:pPr>
        <w:pStyle w:val="ListBullet"/>
      </w:pPr>
      <w:r>
        <w:t>- Consulter le titre, la source, la région, les dates et les signaux détectés.</w:t>
      </w:r>
    </w:p>
    <w:p>
      <w:pPr>
        <w:pStyle w:val="ListBullet"/>
      </w:pPr>
      <w:r>
        <w:t>- Ouvrir la page source ou les liens utiles.</w:t>
      </w:r>
    </w:p>
    <w:p>
      <w:pPr>
        <w:pStyle w:val="ListBullet"/>
      </w:pPr>
      <w:r>
        <w:t>- Mettre à jour l'échéance si votre rôle l'autorise.</w:t>
      </w:r>
    </w:p>
    <w:p>
      <w:pPr>
        <w:pStyle w:val="ListBullet"/>
      </w:pPr>
      <w:r>
        <w:t xml:space="preserve">- Définir </w:t>
      </w:r>
      <w:r>
        <w:rPr>
          <w:rStyle w:val="HTMLPreformattedChar"/>
        </w:rPr>
        <w:t>Go / No Go</w:t>
      </w:r>
      <w:r>
        <w:t xml:space="preserve"> si vous êtes manager.</w:t>
      </w:r>
    </w:p>
    <w:p>
      <w:pPr>
        <w:pStyle w:val="ListBullet"/>
      </w:pPr>
      <w:r>
        <w:t xml:space="preserve">- Utiliser </w:t>
      </w:r>
      <w:r>
        <w:rPr>
          <w:rStyle w:val="HTMLPreformattedChar"/>
        </w:rPr>
        <w:t>Upvote</w:t>
      </w:r>
      <w:r>
        <w:t xml:space="preserve"> et </w:t>
      </w:r>
      <w:r>
        <w:rPr>
          <w:rStyle w:val="HTMLPreformattedChar"/>
        </w:rPr>
        <w:t>Downvote</w:t>
      </w:r>
      <w:r>
        <w:t xml:space="preserve"> pour donner un signal d'équipe.</w:t>
      </w:r>
    </w:p>
    <w:p>
      <w:pPr>
        <w:pStyle w:val="ListBullet"/>
      </w:pPr>
      <w:r>
        <w:t>- Assigner des collègues pour indiquer qui travaille sur l'opportunité.</w:t>
      </w:r>
    </w:p>
    <w:p>
      <w:pPr>
        <w:pStyle w:val="ListBullet"/>
      </w:pPr>
      <w:r>
        <w:t xml:space="preserve">- Lancer </w:t>
      </w:r>
      <w:r>
        <w:rPr>
          <w:rStyle w:val="HTMLPreformattedChar"/>
        </w:rPr>
        <w:t>Deep Dive Search</w:t>
      </w:r>
      <w:r>
        <w:t xml:space="preserve"> pour demander à l'IA de rechercher la source de l'appel d'offres et de publier un résumé dans les commentaires.</w:t>
      </w:r>
    </w:p>
    <w:p>
      <w:pPr>
        <w:pStyle w:val="Heading2"/>
      </w:pPr>
      <w:r>
        <w:t>6. Commentaires, mentions et pièces jointes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ra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Ajouter des commentaires directement dans le tiroir de l'appel d'offres.</w:t>
      </w:r>
    </w:p>
    <w:p>
      <w:pPr>
        <w:pStyle w:val="ListBullet"/>
      </w:pPr>
      <w:r>
        <w:t xml:space="preserve">- Mentionner des utilisateurs avec </w:t>
      </w:r>
      <w:r>
        <w:rPr>
          <w:rStyle w:val="HTMLPreformattedChar"/>
        </w:rPr>
        <w:t>@</w:t>
      </w:r>
      <w:r>
        <w:t>.</w:t>
      </w:r>
    </w:p>
    <w:p>
      <w:pPr>
        <w:pStyle w:val="ListBullet"/>
      </w:pPr>
      <w:r>
        <w:t>- Les images apparaissent directement dans le fil de discussion.</w:t>
      </w:r>
    </w:p>
    <w:p>
      <w:pPr>
        <w:pStyle w:val="ListBullet"/>
      </w:pPr>
      <w:r>
        <w:t>- Les fichiers PDF s'ouvrent dans l'application au lieu de forcer un téléchargement.</w:t>
      </w:r>
    </w:p>
    <w:p>
      <w:pPr>
        <w:pStyle w:val="ListBullet"/>
      </w:pPr>
      <w:r>
        <w:t>- Les commentaires du bot et ceux des utilisateurs apparaissent dans le même historique.</w:t>
      </w:r>
    </w:p>
    <w:p>
      <w:pPr>
        <w:pStyle w:val="ListBullet"/>
      </w:pPr>
      <w:r>
        <w:t>- Les utilisateurs mentionnés reçoivent une notification et restent abonnés aux futures discussions sur cet appel d'offres.</w:t>
      </w:r>
    </w:p>
    <w:p>
      <w:pPr>
        <w:pStyle w:val="Heading2"/>
      </w:pPr>
      <w:r>
        <w:t>7. Notifications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Les notifications sont regroupées par appel d'offres et par action.</w:t>
      </w:r>
    </w:p>
    <w:p>
      <w:pPr>
        <w:pStyle w:val="ListBullet"/>
      </w:pPr>
      <w:r>
        <w:t>- Les éléments non lus et lus sont visuellement différenciés.</w:t>
      </w:r>
    </w:p>
    <w:p>
      <w:pPr>
        <w:pStyle w:val="ListBullet"/>
      </w:pPr>
      <w:r>
        <w:t>- L'ouverture du panneau marque les notifications comme vues.</w:t>
      </w:r>
    </w:p>
    <w:p>
      <w:pPr>
        <w:pStyle w:val="ListBullet"/>
      </w:pPr>
      <w:r>
        <w:t>- Un clic sur une notification la marque comme lue et ouvre le tiroir de l'appel d'offres concerné.</w:t>
      </w:r>
    </w:p>
    <w:p>
      <w:pPr>
        <w:pStyle w:val="ListBullet"/>
      </w:pPr>
      <w:r>
        <w:t>- Les notifications couvrent les mentions, les assignations et les nouveaux commentaires sur les appels d'offres suivis.</w:t>
      </w:r>
    </w:p>
    <w:p>
      <w:pPr>
        <w:pStyle w:val="Heading2"/>
      </w:pPr>
      <w:r>
        <w:t>8. Synchronisation manuelle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La synchronisation manuelle permet de lancer une collecte à la demande.</w:t>
      </w:r>
    </w:p>
    <w:p>
      <w:pPr>
        <w:pStyle w:val="ListBullet"/>
      </w:pPr>
      <w:r>
        <w:t>- Sélectionner une ou plusieurs sources.</w:t>
      </w:r>
    </w:p>
    <w:p>
      <w:pPr>
        <w:pStyle w:val="ListBullet"/>
      </w:pPr>
      <w:r>
        <w:t>- Choisir les options de traitement, par exemple ignorer l'IA ou inclure les opportunités expirées.</w:t>
      </w:r>
    </w:p>
    <w:p>
      <w:pPr>
        <w:pStyle w:val="ListBullet"/>
      </w:pPr>
      <w:r>
        <w:t>- Suivre le statut en direct dans le panneau de logs pendant l'exécution.</w:t>
      </w:r>
    </w:p>
    <w:p>
      <w:pPr>
        <w:pStyle w:val="ListBullet"/>
      </w:pPr>
      <w:r>
        <w:t>- Les nouveaux appels d'offres détectés entrent ensuite dans le pipeline normal de revue par IA.</w:t>
      </w:r>
    </w:p>
    <w:p>
      <w:pPr>
        <w:pStyle w:val="Heading2"/>
      </w:pPr>
      <w:r>
        <w:t>9. Synchronisation planifiée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sy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La synchronisation planifiée automatise la collecte.</w:t>
      </w:r>
    </w:p>
    <w:p>
      <w:pPr>
        <w:pStyle w:val="ListBullet"/>
      </w:pPr>
      <w:r>
        <w:t>- Activer ou désactiver le planificateur.</w:t>
      </w:r>
    </w:p>
    <w:p>
      <w:pPr>
        <w:pStyle w:val="ListBullet"/>
      </w:pPr>
      <w:r>
        <w:t>- Choisir une exécution quotidienne ou hebdomadaire.</w:t>
      </w:r>
    </w:p>
    <w:p>
      <w:pPr>
        <w:pStyle w:val="ListBullet"/>
      </w:pPr>
      <w:r>
        <w:t>- Définir l'heure locale et le fuseau horaire.</w:t>
      </w:r>
    </w:p>
    <w:p>
      <w:pPr>
        <w:pStyle w:val="ListBullet"/>
      </w:pPr>
      <w:r>
        <w:t>- L'application convertit cette heure en heure d'exécution serveur.</w:t>
      </w:r>
    </w:p>
    <w:p>
      <w:pPr>
        <w:pStyle w:val="ListBullet"/>
      </w:pPr>
      <w:r>
        <w:t>- Sélectionner les sources à inclure dans la planification.</w:t>
      </w:r>
    </w:p>
    <w:p>
      <w:pPr>
        <w:pStyle w:val="ListBullet"/>
      </w:pPr>
      <w:r>
        <w:t>- Consulter l'historique d'exécution, les durées, le nombre de nouveaux projets et les sorties des scrapers.</w:t>
      </w:r>
    </w:p>
    <w:p>
      <w:pPr>
        <w:pStyle w:val="Heading2"/>
      </w:pPr>
      <w:r>
        <w:t>10. Paramètres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Les paramètres contrôlent la liste de surveillance utilisée par la plateforme.</w:t>
      </w:r>
    </w:p>
    <w:p>
      <w:pPr>
        <w:pStyle w:val="ListBullet"/>
      </w:pPr>
      <w:r>
        <w:t>- Gérer les mots-clés suivis.</w:t>
      </w:r>
    </w:p>
    <w:p>
      <w:pPr>
        <w:pStyle w:val="ListBullet"/>
      </w:pPr>
      <w:r>
        <w:t>- Maintenir les groupes régionaux et les correspondances géographiques.</w:t>
      </w:r>
    </w:p>
    <w:p>
      <w:pPr>
        <w:pStyle w:val="ListBullet"/>
      </w:pPr>
      <w:r>
        <w:t>- Enregistrer les modifications pour aligner la synchronisation et le filtrage avec les besoins des analystes.</w:t>
      </w:r>
    </w:p>
    <w:p>
      <w:pPr>
        <w:pStyle w:val="Heading2"/>
      </w:pPr>
      <w:r>
        <w:t>11. Administration : gestion des utilisateurs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Les administrateurs peuvent gérer les accès depuis la page </w:t>
      </w:r>
      <w:r>
        <w:rPr>
          <w:rStyle w:val="HTMLPreformattedChar"/>
        </w:rPr>
        <w:t>Admin</w:t>
      </w:r>
      <w:r>
        <w:t>.</w:t>
      </w:r>
    </w:p>
    <w:p>
      <w:pPr>
        <w:pStyle w:val="ListBullet"/>
      </w:pPr>
      <w:r>
        <w:t>- Créer des utilisateurs.</w:t>
      </w:r>
    </w:p>
    <w:p>
      <w:pPr>
        <w:pStyle w:val="ListBullet"/>
      </w:pPr>
      <w:r>
        <w:t xml:space="preserve">- Définir le rôle : </w:t>
      </w:r>
      <w:r>
        <w:rPr>
          <w:rStyle w:val="HTMLPreformattedChar"/>
        </w:rPr>
        <w:t>user</w:t>
      </w:r>
      <w:r>
        <w:t xml:space="preserve">, </w:t>
      </w:r>
      <w:r>
        <w:rPr>
          <w:rStyle w:val="HTMLPreformattedChar"/>
        </w:rPr>
        <w:t>manager</w:t>
      </w:r>
      <w:r>
        <w:t xml:space="preserve"> ou </w:t>
      </w:r>
      <w:r>
        <w:rPr>
          <w:rStyle w:val="HTMLPreformattedChar"/>
        </w:rPr>
        <w:t>admin</w:t>
      </w:r>
      <w:r>
        <w:t>.</w:t>
      </w:r>
    </w:p>
    <w:p>
      <w:pPr>
        <w:pStyle w:val="ListBullet"/>
      </w:pPr>
      <w:r>
        <w:t>- Activer ou désactiver des comptes.</w:t>
      </w:r>
    </w:p>
    <w:p>
      <w:pPr>
        <w:pStyle w:val="ListBullet"/>
      </w:pPr>
      <w:r>
        <w:t>- Réinitialiser les mots de passe.</w:t>
      </w:r>
    </w:p>
    <w:p>
      <w:pPr>
        <w:pStyle w:val="ListBullet"/>
      </w:pPr>
      <w:r>
        <w:t>- Consulter la dernière activité dans l'application.</w:t>
      </w:r>
    </w:p>
    <w:p>
      <w:pPr>
        <w:pStyle w:val="Heading2"/>
      </w:pPr>
      <w:r>
        <w:t>12. Administration : release notes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lease-no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Les administrateurs peuvent maintenir les release notes intégrées.</w:t>
      </w:r>
    </w:p>
    <w:p>
      <w:pPr>
        <w:pStyle w:val="ListBullet"/>
      </w:pPr>
      <w:r>
        <w:t>- Créer une nouvelle release note.</w:t>
      </w:r>
    </w:p>
    <w:p>
      <w:pPr>
        <w:pStyle w:val="ListBullet"/>
      </w:pPr>
      <w:r>
        <w:t>- Modifier la version, le titre, le résumé et les points clés.</w:t>
      </w:r>
    </w:p>
    <w:p>
      <w:pPr>
        <w:pStyle w:val="ListBullet"/>
      </w:pPr>
      <w:r>
        <w:t>- Supprimer les notes obsolètes.</w:t>
      </w:r>
    </w:p>
    <w:p>
      <w:pPr>
        <w:pStyle w:val="ListBullet"/>
      </w:pPr>
      <w:r>
        <w:t>- Publier les mises à jour pour informer les utilisateurs des changements.</w:t>
      </w:r>
    </w:p>
    <w:p>
      <w:pPr>
        <w:pStyle w:val="Heading2"/>
      </w:pPr>
      <w:r>
        <w:t>13. Profil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Chaque utilisateur peut gérer ses propres informations de compte.</w:t>
      </w:r>
    </w:p>
    <w:p>
      <w:pPr>
        <w:pStyle w:val="ListBullet"/>
      </w:pPr>
      <w:r>
        <w:t>- Mettre à jour le nom affiché et l'email.</w:t>
      </w:r>
    </w:p>
    <w:p>
      <w:pPr>
        <w:pStyle w:val="ListBullet"/>
      </w:pPr>
      <w:r>
        <w:t>- Ajouter ou modifier l'URL de l'avatar.</w:t>
      </w:r>
    </w:p>
    <w:p>
      <w:pPr>
        <w:pStyle w:val="ListBullet"/>
      </w:pPr>
      <w:r>
        <w:t>- Changer le mot de passe.</w:t>
      </w:r>
    </w:p>
    <w:p>
      <w:pPr>
        <w:pStyle w:val="ListBullet"/>
      </w:pPr>
      <w:r>
        <w:t>- Consulter les informations du compte au même endroit.</w:t>
      </w:r>
    </w:p>
    <w:p>
      <w:pPr>
        <w:pStyle w:val="Heading2"/>
      </w:pPr>
      <w:r>
        <w:t>14. Release notes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notes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Les utilisateurs peuvent ouvrir les release notes à tout moment depuis la barre latérale.</w:t>
      </w:r>
    </w:p>
    <w:p>
      <w:pPr>
        <w:pStyle w:val="ListBullet"/>
      </w:pPr>
      <w:r>
        <w:t>- L'application affiche aussi automatiquement la dernière release note après une mise à jour.</w:t>
      </w:r>
    </w:p>
    <w:p>
      <w:pPr>
        <w:pStyle w:val="ListBullet"/>
      </w:pPr>
      <w:r>
        <w:t>- L'historique complet reste disponible depuis la page des release notes.</w:t>
      </w:r>
    </w:p>
    <w:p>
      <w:pPr>
        <w:pStyle w:val="Heading2"/>
      </w:pPr>
      <w:r>
        <w:t>15. Sources prises en charge</w:t>
      </w:r>
    </w:p>
    <w:p>
      <w:pPr>
        <w:pStyle w:val="BodyText"/>
      </w:pPr>
      <w:r>
        <w:t>La plateforme prend actuellement en charge les sources suivantes :</w:t>
      </w:r>
    </w:p>
    <w:p>
      <w:pPr>
        <w:pStyle w:val="ListBullet"/>
      </w:pPr>
      <w:r>
        <w:t>- IADB</w:t>
      </w:r>
    </w:p>
    <w:p>
      <w:pPr>
        <w:pStyle w:val="ListBullet"/>
      </w:pPr>
      <w:r>
        <w:t>- World Bank</w:t>
      </w:r>
    </w:p>
    <w:p>
      <w:pPr>
        <w:pStyle w:val="ListBullet"/>
      </w:pPr>
      <w:r>
        <w:t>- Global Tenders</w:t>
      </w:r>
    </w:p>
    <w:p>
      <w:pPr>
        <w:pStyle w:val="ListBullet"/>
      </w:pPr>
      <w:r>
        <w:t>- GIZ</w:t>
      </w:r>
    </w:p>
    <w:p>
      <w:pPr>
        <w:pStyle w:val="ListBullet"/>
      </w:pPr>
      <w:r>
        <w:t>- DevelopmentAid</w:t>
      </w:r>
    </w:p>
    <w:p>
      <w:pPr>
        <w:pStyle w:val="ListBullet"/>
      </w:pPr>
      <w:r>
        <w:t>- DGMarket</w:t>
      </w:r>
    </w:p>
    <w:p>
      <w:pPr>
        <w:pStyle w:val="ListBullet"/>
      </w:pPr>
      <w:r>
        <w:t>- Africa Gateway</w:t>
      </w:r>
    </w:p>
    <w:p>
      <w:pPr>
        <w:pStyle w:val="ListBullet"/>
      </w:pPr>
      <w:r>
        <w:t>- IsDB</w:t>
      </w:r>
    </w:p>
    <w:p>
      <w:pPr>
        <w:pStyle w:val="ListBullet"/>
      </w:pPr>
      <w:r>
        <w:t>- BADEA</w:t>
      </w:r>
    </w:p>
    <w:p>
      <w:pPr>
        <w:pStyle w:val="ListBullet"/>
      </w:pPr>
      <w:r>
        <w:t>- BCIE</w:t>
      </w:r>
    </w:p>
    <w:p>
      <w:pPr>
        <w:pStyle w:val="ListBullet"/>
      </w:pPr>
      <w:r>
        <w:t>- EABR</w:t>
      </w:r>
    </w:p>
    <w:p>
      <w:pPr>
        <w:pStyle w:val="ListBullet"/>
      </w:pPr>
      <w:r>
        <w:t>- OAS</w:t>
      </w:r>
    </w:p>
    <w:p>
      <w:pPr>
        <w:pStyle w:val="ListBullet"/>
      </w:pPr>
      <w:r>
        <w:t>- African Union</w:t>
      </w:r>
    </w:p>
    <w:p>
      <w:pPr>
        <w:pStyle w:val="Heading2"/>
      </w:pPr>
      <w:r>
        <w:t>16. Workflow quotidien type</w:t>
      </w:r>
    </w:p>
    <w:p>
      <w:pPr>
        <w:pStyle w:val="ListNumber"/>
      </w:pPr>
      <w:r>
        <w:t>1. Ouvrir le tableau de bord et charger une recherche enregistrée ou appliquer des filtres rapides.</w:t>
      </w:r>
    </w:p>
    <w:p>
      <w:pPr>
        <w:pStyle w:val="ListNumber"/>
      </w:pPr>
      <w:r>
        <w:t>2. Examiner les opportunités vérifiées par l'IA et se concentrer sur celles qui expirent bientôt.</w:t>
      </w:r>
    </w:p>
    <w:p>
      <w:pPr>
        <w:pStyle w:val="ListNumber"/>
      </w:pPr>
      <w:r>
        <w:t>3. Ouvrir un appel d'offres dans le tiroir latéral.</w:t>
      </w:r>
    </w:p>
    <w:p>
      <w:pPr>
        <w:pStyle w:val="ListNumber"/>
      </w:pPr>
      <w:r>
        <w:t>4. Assigner des collègues, voter, commenter et mentionner des utilisateurs si nécessaire.</w:t>
      </w:r>
    </w:p>
    <w:p>
      <w:pPr>
        <w:pStyle w:val="ListNumber"/>
      </w:pPr>
      <w:r>
        <w:t xml:space="preserve">5. Utiliser </w:t>
      </w:r>
      <w:r>
        <w:rPr>
          <w:rStyle w:val="HTMLPreformattedChar"/>
        </w:rPr>
        <w:t>Deep Dive Search</w:t>
      </w:r>
      <w:r>
        <w:t xml:space="preserve"> lorsqu'un contexte supplémentaire est nécessaire.</w:t>
      </w:r>
    </w:p>
    <w:p>
      <w:pPr>
        <w:pStyle w:val="ListNumber"/>
      </w:pPr>
      <w:r>
        <w:t>6. Définir la décision finale si votre rôle l'autorise.</w:t>
      </w:r>
    </w:p>
    <w:p>
      <w:pPr>
        <w:pStyle w:val="ListNumber"/>
      </w:pPr>
      <w:r>
        <w:t>7. Suivre les notifications pour les mentions, assignations et nouveaux commentaires.</w:t>
      </w:r>
    </w:p>
    <w:p>
      <w:pPr>
        <w:pStyle w:val="Heading2"/>
      </w:pPr>
      <w:r>
        <w:t>17. Usage de l'IA dans Procurement Watch</w:t>
      </w:r>
    </w:p>
    <w:p>
      <w:pPr>
        <w:pStyle w:val="BodyText"/>
      </w:pPr>
      <w:r>
        <w:t>L'IA est utilisée à trois niveaux principaux :</w:t>
      </w:r>
    </w:p>
    <w:p>
      <w:pPr>
        <w:pStyle w:val="ListBullet"/>
      </w:pPr>
      <w:r>
        <w:t>- La vérification IA filtre les appels d'offres entrants et conserve les opportunités cybersécurité pertinentes.</w:t>
      </w:r>
    </w:p>
    <w:p>
      <w:pPr>
        <w:pStyle w:val="ListBullet"/>
      </w:pPr>
      <w:r>
        <w:t>- L'enrichissement IA améliore le contexte des appels d'offres et les métadonnées extraites pendant la synchronisation.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Deep Dive Search</w:t>
      </w:r>
      <w:r>
        <w:t xml:space="preserve"> analyse une opportunité sélectionnée, identifie la source probable et publie un résumé structuré dans le fil de discussion.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