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38838" cy="3692739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3692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Login page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REGISTER FORM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Enables teachers to monitor learner progress.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Increases learners' engagement and interaction.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Provides informative feedback for both learner and tutor on learners progress.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Tutors can set goals and progress points based off of assessment results.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Less time wasted working out what point the learner is at with the module or unit.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7973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SITE MAP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KPIS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compatible with smartphones, tablets, laptops and desktops. All accessible internet devices.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allow users to take assessments and have their progress/score recorded.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have functionality where both learner and tutor can see the learners progress.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 suitable speed for each user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 a good general capacity (storage, processing power, etc.) - don’t overload.]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Data</w:t>
      </w:r>
    </w:p>
    <w:p w:rsidR="00000000" w:rsidDel="00000000" w:rsidP="00000000" w:rsidRDefault="00000000" w:rsidRPr="00000000" w14:paraId="0000002D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84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This shows that I will have a learner and tutor register and login system. This will produce 4 tables in the database, and only learners can login via the learner form and vice versa for the tutors.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login system tests against the register database and once logged in a session will start and the login table learner/tutor will be filled in until that session runs out and then data will be removed from the table.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Front end requirements and needs.</w:t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There is a need for: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attractive and well laid out interface throughout the website.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to back end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Backend requirements and needs</w:t>
      </w:r>
    </w:p>
    <w:p w:rsidR="00000000" w:rsidDel="00000000" w:rsidP="00000000" w:rsidRDefault="00000000" w:rsidRPr="00000000" w14:paraId="0000003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Data storage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Ability to read and write data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Security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Link to front end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https://online.visual-paradigm.com/app/diagrams/#diagram:proj=0&amp;type=DataFlowDiagram&amp;width=11&amp;height=8.5&amp;unit=inch</w:t>
        </w:r>
      </w:hyperlink>
      <w:r w:rsidDel="00000000" w:rsidR="00000000" w:rsidRPr="00000000">
        <w:rPr>
          <w:rtl w:val="0"/>
        </w:rPr>
        <w:t xml:space="preserve"> FOR DFD Diagrams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403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3.png"/><Relationship Id="rId14" Type="http://schemas.openxmlformats.org/officeDocument/2006/relationships/hyperlink" Target="https://online.visual-paradigm.com/app/diagrams/#diagram:proj=0&amp;type=DataFlowDiagram&amp;width=11&amp;height=8.5&amp;unit=inch" TargetMode="External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