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C11A" w14:textId="4E389A37" w:rsidR="00CB0B77" w:rsidRPr="00E7498B" w:rsidRDefault="00FE4019" w:rsidP="00111ADA">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12C0B04D" wp14:editId="0538467A">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196A1"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5AF47B41" wp14:editId="70294AA5">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241CB"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F663E3" w:rsidRPr="00F663E3">
        <w:rPr>
          <w:rFonts w:ascii="Arial" w:hAnsi="Arial" w:cs="Arial"/>
          <w:b/>
          <w:bCs/>
          <w:noProof/>
          <w:color w:val="4472C4" w:themeColor="accent1"/>
          <w:sz w:val="32"/>
          <w:szCs w:val="32"/>
          <w:lang w:val="vi-VN"/>
        </w:rPr>
        <w:t>Reading Festival</w:t>
      </w:r>
    </w:p>
    <w:p w14:paraId="7BA4CEDE" w14:textId="77777777" w:rsidR="00111ADA" w:rsidRDefault="00111ADA" w:rsidP="00111ADA">
      <w:pPr>
        <w:jc w:val="center"/>
        <w:rPr>
          <w:rFonts w:ascii="Arial" w:hAnsi="Arial" w:cs="Arial"/>
          <w:b/>
          <w:bCs/>
          <w:color w:val="FF0000"/>
          <w:sz w:val="32"/>
          <w:szCs w:val="32"/>
          <w:lang w:val="vi-VN"/>
        </w:rPr>
      </w:pPr>
    </w:p>
    <w:p w14:paraId="1CEDC9DF" w14:textId="77777777" w:rsidR="00F663E3" w:rsidRDefault="00F663E3" w:rsidP="00F663E3">
      <w:pPr>
        <w:shd w:val="clear" w:color="auto" w:fill="FFFFFF"/>
        <w:spacing w:before="300" w:after="300" w:line="240" w:lineRule="auto"/>
        <w:jc w:val="both"/>
        <w:rPr>
          <w:rFonts w:eastAsia="Times New Roman" w:cstheme="minorHAnsi"/>
          <w:color w:val="767171" w:themeColor="background2" w:themeShade="80"/>
          <w:sz w:val="20"/>
          <w:szCs w:val="20"/>
        </w:rPr>
      </w:pPr>
      <w:r w:rsidRPr="00F663E3">
        <w:rPr>
          <w:rFonts w:eastAsia="Times New Roman" w:cstheme="minorHAnsi"/>
          <w:color w:val="767171" w:themeColor="background2" w:themeShade="80"/>
          <w:sz w:val="20"/>
          <w:szCs w:val="20"/>
        </w:rPr>
        <w:t>The Reading and Leeds Festivals are a pair of annual </w:t>
      </w:r>
      <w:hyperlink r:id="rId9" w:tooltip="Music festival" w:history="1">
        <w:r w:rsidRPr="00F663E3">
          <w:rPr>
            <w:rStyle w:val="Hyperlink"/>
            <w:rFonts w:eastAsia="Times New Roman" w:cstheme="minorHAnsi"/>
            <w:color w:val="767171" w:themeColor="background2" w:themeShade="80"/>
            <w:sz w:val="20"/>
            <w:szCs w:val="20"/>
            <w:u w:val="none"/>
          </w:rPr>
          <w:t>music festivals</w:t>
        </w:r>
      </w:hyperlink>
      <w:r w:rsidRPr="00F663E3">
        <w:rPr>
          <w:rFonts w:eastAsia="Times New Roman" w:cstheme="minorHAnsi"/>
          <w:color w:val="767171" w:themeColor="background2" w:themeShade="80"/>
          <w:sz w:val="20"/>
          <w:szCs w:val="20"/>
        </w:rPr>
        <w:t> that take place in </w:t>
      </w:r>
      <w:hyperlink r:id="rId10" w:tooltip="Reading, Berkshire" w:history="1">
        <w:r w:rsidRPr="00F663E3">
          <w:rPr>
            <w:rStyle w:val="Hyperlink"/>
            <w:rFonts w:eastAsia="Times New Roman" w:cstheme="minorHAnsi"/>
            <w:color w:val="767171" w:themeColor="background2" w:themeShade="80"/>
            <w:sz w:val="20"/>
            <w:szCs w:val="20"/>
            <w:u w:val="none"/>
          </w:rPr>
          <w:t>Reading</w:t>
        </w:r>
      </w:hyperlink>
      <w:r w:rsidRPr="00F663E3">
        <w:rPr>
          <w:rFonts w:eastAsia="Times New Roman" w:cstheme="minorHAnsi"/>
          <w:color w:val="767171" w:themeColor="background2" w:themeShade="80"/>
          <w:sz w:val="20"/>
          <w:szCs w:val="20"/>
        </w:rPr>
        <w:t> and </w:t>
      </w:r>
      <w:hyperlink r:id="rId11" w:tooltip="Leeds" w:history="1">
        <w:r w:rsidRPr="00F663E3">
          <w:rPr>
            <w:rStyle w:val="Hyperlink"/>
            <w:rFonts w:eastAsia="Times New Roman" w:cstheme="minorHAnsi"/>
            <w:color w:val="767171" w:themeColor="background2" w:themeShade="80"/>
            <w:sz w:val="20"/>
            <w:szCs w:val="20"/>
            <w:u w:val="none"/>
          </w:rPr>
          <w:t>Leeds</w:t>
        </w:r>
      </w:hyperlink>
      <w:r w:rsidRPr="00F663E3">
        <w:rPr>
          <w:rFonts w:eastAsia="Times New Roman" w:cstheme="minorHAnsi"/>
          <w:color w:val="767171" w:themeColor="background2" w:themeShade="80"/>
          <w:sz w:val="20"/>
          <w:szCs w:val="20"/>
        </w:rPr>
        <w:t> in England. The events take place simultaneously on the Friday, Saturday and Sunday of the August </w:t>
      </w:r>
      <w:hyperlink r:id="rId12" w:tooltip="Bank holiday" w:history="1">
        <w:r w:rsidRPr="00F663E3">
          <w:rPr>
            <w:rStyle w:val="Hyperlink"/>
            <w:rFonts w:eastAsia="Times New Roman" w:cstheme="minorHAnsi"/>
            <w:color w:val="767171" w:themeColor="background2" w:themeShade="80"/>
            <w:sz w:val="20"/>
            <w:szCs w:val="20"/>
            <w:u w:val="none"/>
          </w:rPr>
          <w:t>bank holiday</w:t>
        </w:r>
      </w:hyperlink>
      <w:r w:rsidRPr="00F663E3">
        <w:rPr>
          <w:rFonts w:eastAsia="Times New Roman" w:cstheme="minorHAnsi"/>
          <w:color w:val="767171" w:themeColor="background2" w:themeShade="80"/>
          <w:sz w:val="20"/>
          <w:szCs w:val="20"/>
        </w:rPr>
        <w:t> weekend. The Reading Festival is held at Little John's Farm on Richfield Avenue in central Reading, near </w:t>
      </w:r>
      <w:hyperlink r:id="rId13" w:tooltip="Caversham Bridge" w:history="1">
        <w:r w:rsidRPr="00F663E3">
          <w:rPr>
            <w:rStyle w:val="Hyperlink"/>
            <w:rFonts w:eastAsia="Times New Roman" w:cstheme="minorHAnsi"/>
            <w:color w:val="767171" w:themeColor="background2" w:themeShade="80"/>
            <w:sz w:val="20"/>
            <w:szCs w:val="20"/>
            <w:u w:val="none"/>
          </w:rPr>
          <w:t>Caversham Bridge</w:t>
        </w:r>
      </w:hyperlink>
      <w:r w:rsidRPr="00F663E3">
        <w:rPr>
          <w:rFonts w:eastAsia="Times New Roman" w:cstheme="minorHAnsi"/>
          <w:color w:val="767171" w:themeColor="background2" w:themeShade="80"/>
          <w:sz w:val="20"/>
          <w:szCs w:val="20"/>
        </w:rPr>
        <w:t>. The Leeds event is held in </w:t>
      </w:r>
      <w:hyperlink r:id="rId14" w:tooltip="Bramham Park" w:history="1">
        <w:r w:rsidRPr="00F663E3">
          <w:rPr>
            <w:rStyle w:val="Hyperlink"/>
            <w:rFonts w:eastAsia="Times New Roman" w:cstheme="minorHAnsi"/>
            <w:color w:val="767171" w:themeColor="background2" w:themeShade="80"/>
            <w:sz w:val="20"/>
            <w:szCs w:val="20"/>
            <w:u w:val="none"/>
          </w:rPr>
          <w:t>Bramham Park</w:t>
        </w:r>
      </w:hyperlink>
      <w:r w:rsidRPr="00F663E3">
        <w:rPr>
          <w:rFonts w:eastAsia="Times New Roman" w:cstheme="minorHAnsi"/>
          <w:color w:val="767171" w:themeColor="background2" w:themeShade="80"/>
          <w:sz w:val="20"/>
          <w:szCs w:val="20"/>
        </w:rPr>
        <w:t>, near </w:t>
      </w:r>
      <w:hyperlink r:id="rId15" w:tooltip="Wetherby" w:history="1">
        <w:r w:rsidRPr="00F663E3">
          <w:rPr>
            <w:rStyle w:val="Hyperlink"/>
            <w:rFonts w:eastAsia="Times New Roman" w:cstheme="minorHAnsi"/>
            <w:color w:val="767171" w:themeColor="background2" w:themeShade="80"/>
            <w:sz w:val="20"/>
            <w:szCs w:val="20"/>
            <w:u w:val="none"/>
          </w:rPr>
          <w:t>Wetherby</w:t>
        </w:r>
      </w:hyperlink>
      <w:r w:rsidRPr="00F663E3">
        <w:rPr>
          <w:rFonts w:eastAsia="Times New Roman" w:cstheme="minorHAnsi"/>
          <w:color w:val="767171" w:themeColor="background2" w:themeShade="80"/>
          <w:sz w:val="20"/>
          <w:szCs w:val="20"/>
        </w:rPr>
        <w:t xml:space="preserve">, the grounds of a historic house. Headliners and most supporting acts typically play at both sites, with Reading's Friday line up becoming </w:t>
      </w:r>
      <w:proofErr w:type="spellStart"/>
      <w:r w:rsidRPr="00F663E3">
        <w:rPr>
          <w:rFonts w:eastAsia="Times New Roman" w:cstheme="minorHAnsi"/>
          <w:color w:val="767171" w:themeColor="background2" w:themeShade="80"/>
          <w:sz w:val="20"/>
          <w:szCs w:val="20"/>
        </w:rPr>
        <w:t>Leeds'</w:t>
      </w:r>
      <w:proofErr w:type="spellEnd"/>
      <w:r w:rsidRPr="00F663E3">
        <w:rPr>
          <w:rFonts w:eastAsia="Times New Roman" w:cstheme="minorHAnsi"/>
          <w:color w:val="767171" w:themeColor="background2" w:themeShade="80"/>
          <w:sz w:val="20"/>
          <w:szCs w:val="20"/>
        </w:rPr>
        <w:t xml:space="preserve"> Saturday line-up, Reading's Saturday line-up playing at Leeds on Sunday, and </w:t>
      </w:r>
      <w:proofErr w:type="spellStart"/>
      <w:r w:rsidRPr="00F663E3">
        <w:rPr>
          <w:rFonts w:eastAsia="Times New Roman" w:cstheme="minorHAnsi"/>
          <w:color w:val="767171" w:themeColor="background2" w:themeShade="80"/>
          <w:sz w:val="20"/>
          <w:szCs w:val="20"/>
        </w:rPr>
        <w:t>Leeds'</w:t>
      </w:r>
      <w:proofErr w:type="spellEnd"/>
      <w:r w:rsidRPr="00F663E3">
        <w:rPr>
          <w:rFonts w:eastAsia="Times New Roman" w:cstheme="minorHAnsi"/>
          <w:color w:val="767171" w:themeColor="background2" w:themeShade="80"/>
          <w:sz w:val="20"/>
          <w:szCs w:val="20"/>
        </w:rPr>
        <w:t xml:space="preserve"> Friday line-up attending Reading on Sunday. Campsites are available at both sites and weekend tickets include camping. Day tickets are also sold.</w:t>
      </w:r>
    </w:p>
    <w:p w14:paraId="08954AC7" w14:textId="61AC535C" w:rsidR="00F663E3" w:rsidRPr="00F663E3" w:rsidRDefault="00F663E3" w:rsidP="00F663E3">
      <w:pPr>
        <w:shd w:val="clear" w:color="auto" w:fill="FFFFFF"/>
        <w:spacing w:before="300" w:after="300" w:line="240" w:lineRule="auto"/>
        <w:jc w:val="center"/>
        <w:rPr>
          <w:rFonts w:eastAsia="Times New Roman" w:cstheme="minorHAnsi"/>
          <w:color w:val="767171" w:themeColor="background2" w:themeShade="80"/>
          <w:sz w:val="20"/>
          <w:szCs w:val="20"/>
        </w:rPr>
      </w:pPr>
      <w:r>
        <w:rPr>
          <w:rFonts w:eastAsia="Times New Roman" w:cstheme="minorHAnsi"/>
          <w:noProof/>
          <w:color w:val="767171" w:themeColor="background2" w:themeShade="80"/>
          <w:sz w:val="20"/>
          <w:szCs w:val="20"/>
        </w:rPr>
        <w:drawing>
          <wp:inline distT="0" distB="0" distL="0" distR="0" wp14:anchorId="760B2D07" wp14:editId="31E0A3D3">
            <wp:extent cx="3448646" cy="1820885"/>
            <wp:effectExtent l="0" t="0" r="0" b="8255"/>
            <wp:docPr id="8273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2078" cy="1833257"/>
                    </a:xfrm>
                    <a:prstGeom prst="rect">
                      <a:avLst/>
                    </a:prstGeom>
                    <a:noFill/>
                  </pic:spPr>
                </pic:pic>
              </a:graphicData>
            </a:graphic>
          </wp:inline>
        </w:drawing>
      </w:r>
    </w:p>
    <w:p w14:paraId="69661F24" w14:textId="6F0F95B8" w:rsidR="00F663E3" w:rsidRDefault="00F663E3" w:rsidP="00F663E3">
      <w:pPr>
        <w:shd w:val="clear" w:color="auto" w:fill="FFFFFF"/>
        <w:spacing w:before="300" w:after="300" w:line="240" w:lineRule="auto"/>
        <w:jc w:val="both"/>
        <w:rPr>
          <w:rFonts w:eastAsia="Times New Roman" w:cstheme="minorHAnsi"/>
          <w:color w:val="767171" w:themeColor="background2" w:themeShade="80"/>
          <w:sz w:val="20"/>
          <w:szCs w:val="20"/>
        </w:rPr>
      </w:pPr>
      <w:r w:rsidRPr="00F663E3">
        <w:rPr>
          <w:rFonts w:eastAsia="Times New Roman" w:cstheme="minorHAnsi"/>
          <w:color w:val="767171" w:themeColor="background2" w:themeShade="80"/>
          <w:sz w:val="20"/>
          <w:szCs w:val="20"/>
        </w:rPr>
        <w:t>The Reading Festival, the older of the two festivals, is the longest-running popular music festival in the UK. Many of the biggest bands in the UK and internationally have played at the festival over five decades. The festival has had various musical phases over the years, but since the current two-site format was adopted in 1999, rock, </w:t>
      </w:r>
      <w:hyperlink r:id="rId17" w:tooltip="Alternative rock" w:history="1">
        <w:r w:rsidRPr="00F663E3">
          <w:rPr>
            <w:rStyle w:val="Hyperlink"/>
            <w:rFonts w:eastAsia="Times New Roman" w:cstheme="minorHAnsi"/>
            <w:color w:val="767171" w:themeColor="background2" w:themeShade="80"/>
            <w:sz w:val="20"/>
            <w:szCs w:val="20"/>
            <w:u w:val="none"/>
          </w:rPr>
          <w:t>alternative</w:t>
        </w:r>
      </w:hyperlink>
      <w:r w:rsidRPr="00F663E3">
        <w:rPr>
          <w:rFonts w:eastAsia="Times New Roman" w:cstheme="minorHAnsi"/>
          <w:color w:val="767171" w:themeColor="background2" w:themeShade="80"/>
          <w:sz w:val="20"/>
          <w:szCs w:val="20"/>
        </w:rPr>
        <w:t>, </w:t>
      </w:r>
      <w:hyperlink r:id="rId18" w:tooltip="Indie rock" w:history="1">
        <w:r w:rsidRPr="00F663E3">
          <w:rPr>
            <w:rStyle w:val="Hyperlink"/>
            <w:rFonts w:eastAsia="Times New Roman" w:cstheme="minorHAnsi"/>
            <w:color w:val="767171" w:themeColor="background2" w:themeShade="80"/>
            <w:sz w:val="20"/>
            <w:szCs w:val="20"/>
            <w:u w:val="none"/>
          </w:rPr>
          <w:t>indie</w:t>
        </w:r>
      </w:hyperlink>
      <w:r w:rsidRPr="00F663E3">
        <w:rPr>
          <w:rFonts w:eastAsia="Times New Roman" w:cstheme="minorHAnsi"/>
          <w:color w:val="767171" w:themeColor="background2" w:themeShade="80"/>
          <w:sz w:val="20"/>
          <w:szCs w:val="20"/>
        </w:rPr>
        <w:t>, </w:t>
      </w:r>
      <w:hyperlink r:id="rId19" w:tooltip="Punk rock" w:history="1">
        <w:r w:rsidRPr="00F663E3">
          <w:rPr>
            <w:rStyle w:val="Hyperlink"/>
            <w:rFonts w:eastAsia="Times New Roman" w:cstheme="minorHAnsi"/>
            <w:color w:val="767171" w:themeColor="background2" w:themeShade="80"/>
            <w:sz w:val="20"/>
            <w:szCs w:val="20"/>
            <w:u w:val="none"/>
          </w:rPr>
          <w:t>punk</w:t>
        </w:r>
      </w:hyperlink>
      <w:r w:rsidRPr="00F663E3">
        <w:rPr>
          <w:rFonts w:eastAsia="Times New Roman" w:cstheme="minorHAnsi"/>
          <w:color w:val="767171" w:themeColor="background2" w:themeShade="80"/>
          <w:sz w:val="20"/>
          <w:szCs w:val="20"/>
        </w:rPr>
        <w:t>, and </w:t>
      </w:r>
      <w:hyperlink r:id="rId20" w:tooltip="Metal music" w:history="1">
        <w:r w:rsidRPr="00F663E3">
          <w:rPr>
            <w:rStyle w:val="Hyperlink"/>
            <w:rFonts w:eastAsia="Times New Roman" w:cstheme="minorHAnsi"/>
            <w:color w:val="767171" w:themeColor="background2" w:themeShade="80"/>
            <w:sz w:val="20"/>
            <w:szCs w:val="20"/>
            <w:u w:val="none"/>
          </w:rPr>
          <w:t>metal</w:t>
        </w:r>
      </w:hyperlink>
      <w:r w:rsidRPr="00F663E3">
        <w:rPr>
          <w:rFonts w:eastAsia="Times New Roman" w:cstheme="minorHAnsi"/>
          <w:color w:val="767171" w:themeColor="background2" w:themeShade="80"/>
          <w:sz w:val="20"/>
          <w:szCs w:val="20"/>
        </w:rPr>
        <w:t> have been the main genres featured in the line-up. More recently </w:t>
      </w:r>
      <w:hyperlink r:id="rId21" w:tooltip="Hip hop" w:history="1">
        <w:r w:rsidRPr="00F663E3">
          <w:rPr>
            <w:rStyle w:val="Hyperlink"/>
            <w:rFonts w:eastAsia="Times New Roman" w:cstheme="minorHAnsi"/>
            <w:color w:val="767171" w:themeColor="background2" w:themeShade="80"/>
            <w:sz w:val="20"/>
            <w:szCs w:val="20"/>
            <w:u w:val="none"/>
          </w:rPr>
          <w:t>hip hop</w:t>
        </w:r>
      </w:hyperlink>
      <w:r w:rsidRPr="00F663E3">
        <w:rPr>
          <w:rFonts w:eastAsia="Times New Roman" w:cstheme="minorHAnsi"/>
          <w:color w:val="767171" w:themeColor="background2" w:themeShade="80"/>
          <w:sz w:val="20"/>
          <w:szCs w:val="20"/>
        </w:rPr>
        <w:t> has comprised an increasing proportion of the lineup, including headline sets by artists such as </w:t>
      </w:r>
      <w:hyperlink r:id="rId22" w:tooltip="Kendrick Lamar" w:history="1">
        <w:r w:rsidRPr="00F663E3">
          <w:rPr>
            <w:rStyle w:val="Hyperlink"/>
            <w:rFonts w:eastAsia="Times New Roman" w:cstheme="minorHAnsi"/>
            <w:color w:val="767171" w:themeColor="background2" w:themeShade="80"/>
            <w:sz w:val="20"/>
            <w:szCs w:val="20"/>
            <w:u w:val="none"/>
          </w:rPr>
          <w:t>Kendrick Lamar</w:t>
        </w:r>
      </w:hyperlink>
      <w:r w:rsidRPr="00F663E3">
        <w:rPr>
          <w:rFonts w:eastAsia="Times New Roman" w:cstheme="minorHAnsi"/>
          <w:color w:val="767171" w:themeColor="background2" w:themeShade="80"/>
          <w:sz w:val="20"/>
          <w:szCs w:val="20"/>
        </w:rPr>
        <w:t> and </w:t>
      </w:r>
      <w:hyperlink r:id="rId23" w:tooltip="Post Malone" w:history="1">
        <w:r w:rsidRPr="00F663E3">
          <w:rPr>
            <w:rStyle w:val="Hyperlink"/>
            <w:rFonts w:eastAsia="Times New Roman" w:cstheme="minorHAnsi"/>
            <w:color w:val="767171" w:themeColor="background2" w:themeShade="80"/>
            <w:sz w:val="20"/>
            <w:szCs w:val="20"/>
            <w:u w:val="none"/>
          </w:rPr>
          <w:t>Post Malone</w:t>
        </w:r>
      </w:hyperlink>
      <w:r w:rsidRPr="00F663E3">
        <w:rPr>
          <w:rFonts w:eastAsia="Times New Roman" w:cstheme="minorHAnsi"/>
          <w:color w:val="767171" w:themeColor="background2" w:themeShade="80"/>
          <w:sz w:val="20"/>
          <w:szCs w:val="20"/>
        </w:rPr>
        <w:t>.</w:t>
      </w:r>
    </w:p>
    <w:p w14:paraId="5C89BE1F" w14:textId="76F9F8A6" w:rsidR="00F663E3" w:rsidRPr="00F663E3" w:rsidRDefault="00F663E3" w:rsidP="00F663E3">
      <w:pPr>
        <w:shd w:val="clear" w:color="auto" w:fill="FFFFFF"/>
        <w:spacing w:before="300" w:after="300" w:line="240" w:lineRule="auto"/>
        <w:jc w:val="center"/>
        <w:rPr>
          <w:rFonts w:eastAsia="Times New Roman" w:cstheme="minorHAnsi"/>
          <w:color w:val="767171" w:themeColor="background2" w:themeShade="80"/>
          <w:sz w:val="20"/>
          <w:szCs w:val="20"/>
        </w:rPr>
      </w:pPr>
      <w:r>
        <w:rPr>
          <w:rFonts w:eastAsia="Times New Roman" w:cstheme="minorHAnsi"/>
          <w:noProof/>
          <w:color w:val="767171" w:themeColor="background2" w:themeShade="80"/>
          <w:sz w:val="20"/>
          <w:szCs w:val="20"/>
        </w:rPr>
        <w:drawing>
          <wp:inline distT="0" distB="0" distL="0" distR="0" wp14:anchorId="2541C1A7" wp14:editId="5E81BA9B">
            <wp:extent cx="3443675" cy="1937067"/>
            <wp:effectExtent l="0" t="0" r="4445" b="6350"/>
            <wp:docPr id="1705177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54445" cy="1943125"/>
                    </a:xfrm>
                    <a:prstGeom prst="rect">
                      <a:avLst/>
                    </a:prstGeom>
                    <a:noFill/>
                  </pic:spPr>
                </pic:pic>
              </a:graphicData>
            </a:graphic>
          </wp:inline>
        </w:drawing>
      </w:r>
    </w:p>
    <w:p w14:paraId="0DC58B96" w14:textId="77A42440" w:rsidR="00F663E3" w:rsidRPr="00F663E3" w:rsidRDefault="00F663E3" w:rsidP="00F663E3">
      <w:pPr>
        <w:shd w:val="clear" w:color="auto" w:fill="FFFFFF"/>
        <w:spacing w:before="300" w:after="300" w:line="240" w:lineRule="auto"/>
        <w:jc w:val="both"/>
        <w:rPr>
          <w:rFonts w:eastAsia="Times New Roman" w:cstheme="minorHAnsi"/>
          <w:color w:val="767171" w:themeColor="background2" w:themeShade="80"/>
          <w:sz w:val="20"/>
          <w:szCs w:val="20"/>
        </w:rPr>
      </w:pPr>
      <w:r w:rsidRPr="00F663E3">
        <w:rPr>
          <w:rFonts w:eastAsia="Times New Roman" w:cstheme="minorHAnsi"/>
          <w:color w:val="767171" w:themeColor="background2" w:themeShade="80"/>
          <w:sz w:val="20"/>
          <w:szCs w:val="20"/>
        </w:rPr>
        <w:lastRenderedPageBreak/>
        <w:t>The festivals are run by </w:t>
      </w:r>
      <w:hyperlink r:id="rId25" w:tooltip="Festival Republic" w:history="1">
        <w:r w:rsidRPr="00F663E3">
          <w:rPr>
            <w:rStyle w:val="Hyperlink"/>
            <w:rFonts w:eastAsia="Times New Roman" w:cstheme="minorHAnsi"/>
            <w:color w:val="767171" w:themeColor="background2" w:themeShade="80"/>
            <w:sz w:val="20"/>
            <w:szCs w:val="20"/>
            <w:u w:val="none"/>
          </w:rPr>
          <w:t>Festival Republic</w:t>
        </w:r>
      </w:hyperlink>
      <w:r w:rsidRPr="00F663E3">
        <w:rPr>
          <w:rFonts w:eastAsia="Times New Roman" w:cstheme="minorHAnsi"/>
          <w:color w:val="767171" w:themeColor="background2" w:themeShade="80"/>
          <w:sz w:val="20"/>
          <w:szCs w:val="20"/>
        </w:rPr>
        <w:t>, which was divested from Mean Fiddler Music Group. From 1998 to 2007, the festivals were known as the </w:t>
      </w:r>
      <w:r w:rsidRPr="00F663E3">
        <w:rPr>
          <w:rFonts w:eastAsia="Times New Roman" w:cstheme="minorHAnsi"/>
          <w:i/>
          <w:iCs/>
          <w:color w:val="767171" w:themeColor="background2" w:themeShade="80"/>
          <w:sz w:val="20"/>
          <w:szCs w:val="20"/>
        </w:rPr>
        <w:t>Carling Weekend: Reading</w:t>
      </w:r>
      <w:r w:rsidRPr="00F663E3">
        <w:rPr>
          <w:rFonts w:eastAsia="Times New Roman" w:cstheme="minorHAnsi"/>
          <w:color w:val="767171" w:themeColor="background2" w:themeShade="80"/>
          <w:sz w:val="20"/>
          <w:szCs w:val="20"/>
        </w:rPr>
        <w:t> and the </w:t>
      </w:r>
      <w:r w:rsidRPr="00F663E3">
        <w:rPr>
          <w:rFonts w:eastAsia="Times New Roman" w:cstheme="minorHAnsi"/>
          <w:i/>
          <w:iCs/>
          <w:color w:val="767171" w:themeColor="background2" w:themeShade="80"/>
          <w:sz w:val="20"/>
          <w:szCs w:val="20"/>
        </w:rPr>
        <w:t>Carling Weekend: Leeds</w:t>
      </w:r>
      <w:r w:rsidRPr="00F663E3">
        <w:rPr>
          <w:rFonts w:eastAsia="Times New Roman" w:cstheme="minorHAnsi"/>
          <w:color w:val="767171" w:themeColor="background2" w:themeShade="80"/>
          <w:sz w:val="20"/>
          <w:szCs w:val="20"/>
        </w:rPr>
        <w:t> for promotional purposes. In November 2007, the sponsored title was abolished after nine years and the Reading Festival reclaimed its original name. In 2011, the capacity of the Reading site was 87,000, and the Leeds site was 75,000, an increase of several thousand on previous years.</w:t>
      </w:r>
      <w:r w:rsidRPr="00F663E3">
        <w:rPr>
          <w:rFonts w:eastAsia="Times New Roman" w:cstheme="minorHAnsi"/>
          <w:color w:val="767171" w:themeColor="background2" w:themeShade="80"/>
          <w:sz w:val="20"/>
          <w:szCs w:val="20"/>
        </w:rPr>
        <w:t xml:space="preserve"> </w:t>
      </w:r>
    </w:p>
    <w:p w14:paraId="717E3B95" w14:textId="37FDC14F" w:rsidR="00111ADA" w:rsidRPr="00F663E3" w:rsidRDefault="00111ADA" w:rsidP="00F663E3">
      <w:pPr>
        <w:shd w:val="clear" w:color="auto" w:fill="FFFFFF"/>
        <w:spacing w:before="300" w:after="300" w:line="240" w:lineRule="auto"/>
        <w:jc w:val="both"/>
        <w:rPr>
          <w:rFonts w:eastAsia="Times New Roman" w:cstheme="minorHAnsi"/>
          <w:color w:val="767171" w:themeColor="background2" w:themeShade="80"/>
          <w:sz w:val="20"/>
          <w:szCs w:val="20"/>
        </w:rPr>
      </w:pPr>
    </w:p>
    <w:sectPr w:rsidR="00111ADA" w:rsidRPr="00F663E3">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BFD25" w14:textId="77777777" w:rsidR="003F09EC" w:rsidRDefault="003F09EC" w:rsidP="00111ADA">
      <w:pPr>
        <w:spacing w:after="0" w:line="240" w:lineRule="auto"/>
      </w:pPr>
      <w:r>
        <w:separator/>
      </w:r>
    </w:p>
  </w:endnote>
  <w:endnote w:type="continuationSeparator" w:id="0">
    <w:p w14:paraId="457FB6CD" w14:textId="77777777" w:rsidR="003F09EC" w:rsidRDefault="003F09EC"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071F3"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50E71"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64793348" wp14:editId="18B12A8C">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057C8A4"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263F"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034C" w14:textId="77777777" w:rsidR="003F09EC" w:rsidRDefault="003F09EC" w:rsidP="00111ADA">
      <w:pPr>
        <w:spacing w:after="0" w:line="240" w:lineRule="auto"/>
      </w:pPr>
      <w:r>
        <w:separator/>
      </w:r>
    </w:p>
  </w:footnote>
  <w:footnote w:type="continuationSeparator" w:id="0">
    <w:p w14:paraId="2172D0BB" w14:textId="77777777" w:rsidR="003F09EC" w:rsidRDefault="003F09EC"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2828"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79604"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2FBE33F3" wp14:editId="2EDBB7DC">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3E2950CF" wp14:editId="520DDF87">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3562F424"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79451F12" wp14:editId="6BC5FE5B">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303CD701"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25BBDCF9" wp14:editId="3319164C">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2911179C"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085C"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3"/>
  </w:num>
  <w:num w:numId="2" w16cid:durableId="216744334">
    <w:abstractNumId w:val="4"/>
  </w:num>
  <w:num w:numId="3" w16cid:durableId="267323488">
    <w:abstractNumId w:val="0"/>
  </w:num>
  <w:num w:numId="4" w16cid:durableId="1650983991">
    <w:abstractNumId w:val="1"/>
  </w:num>
  <w:num w:numId="5" w16cid:durableId="58060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E1337"/>
    <w:rsid w:val="00111ADA"/>
    <w:rsid w:val="002476DD"/>
    <w:rsid w:val="002540F8"/>
    <w:rsid w:val="00357146"/>
    <w:rsid w:val="003F09EC"/>
    <w:rsid w:val="004D30F2"/>
    <w:rsid w:val="00542CE4"/>
    <w:rsid w:val="005E0FCB"/>
    <w:rsid w:val="00735D52"/>
    <w:rsid w:val="00770A59"/>
    <w:rsid w:val="007C3A63"/>
    <w:rsid w:val="0081093F"/>
    <w:rsid w:val="008409E7"/>
    <w:rsid w:val="008501E4"/>
    <w:rsid w:val="0092656C"/>
    <w:rsid w:val="00936A41"/>
    <w:rsid w:val="0095182D"/>
    <w:rsid w:val="00A76472"/>
    <w:rsid w:val="00B54DFF"/>
    <w:rsid w:val="00B553A5"/>
    <w:rsid w:val="00C1045F"/>
    <w:rsid w:val="00C332C4"/>
    <w:rsid w:val="00C619A5"/>
    <w:rsid w:val="00C631C1"/>
    <w:rsid w:val="00C92EF9"/>
    <w:rsid w:val="00C961CD"/>
    <w:rsid w:val="00CB0B77"/>
    <w:rsid w:val="00CB7F41"/>
    <w:rsid w:val="00D414AA"/>
    <w:rsid w:val="00E20743"/>
    <w:rsid w:val="00E5216A"/>
    <w:rsid w:val="00E52F2D"/>
    <w:rsid w:val="00E7498B"/>
    <w:rsid w:val="00EA3707"/>
    <w:rsid w:val="00F663E3"/>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816BE"/>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782">
      <w:bodyDiv w:val="1"/>
      <w:marLeft w:val="0"/>
      <w:marRight w:val="0"/>
      <w:marTop w:val="0"/>
      <w:marBottom w:val="0"/>
      <w:divBdr>
        <w:top w:val="none" w:sz="0" w:space="0" w:color="auto"/>
        <w:left w:val="none" w:sz="0" w:space="0" w:color="auto"/>
        <w:bottom w:val="none" w:sz="0" w:space="0" w:color="auto"/>
        <w:right w:val="none" w:sz="0" w:space="0" w:color="auto"/>
      </w:divBdr>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aversham_Bridge" TargetMode="External"/><Relationship Id="rId18" Type="http://schemas.openxmlformats.org/officeDocument/2006/relationships/hyperlink" Target="https://en.wikipedia.org/wiki/Indie_rock"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en.wikipedia.org/wiki/Hip_hop" TargetMode="External"/><Relationship Id="rId7" Type="http://schemas.openxmlformats.org/officeDocument/2006/relationships/footnotes" Target="footnotes.xml"/><Relationship Id="rId12" Type="http://schemas.openxmlformats.org/officeDocument/2006/relationships/hyperlink" Target="https://en.wikipedia.org/wiki/Bank_holiday" TargetMode="External"/><Relationship Id="rId17" Type="http://schemas.openxmlformats.org/officeDocument/2006/relationships/hyperlink" Target="https://en.wikipedia.org/wiki/Alternative_rock" TargetMode="External"/><Relationship Id="rId25" Type="http://schemas.openxmlformats.org/officeDocument/2006/relationships/hyperlink" Target="https://en.wikipedia.org/wiki/Festival_Republic"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yperlink" Target="https://en.wikipedia.org/wiki/Metal_music"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eeds" TargetMode="External"/><Relationship Id="rId24" Type="http://schemas.openxmlformats.org/officeDocument/2006/relationships/image" Target="media/image2.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Wetherby" TargetMode="External"/><Relationship Id="rId23" Type="http://schemas.openxmlformats.org/officeDocument/2006/relationships/hyperlink" Target="https://en.wikipedia.org/wiki/Post_Malone" TargetMode="External"/><Relationship Id="rId28" Type="http://schemas.openxmlformats.org/officeDocument/2006/relationships/footer" Target="footer1.xml"/><Relationship Id="rId10" Type="http://schemas.openxmlformats.org/officeDocument/2006/relationships/hyperlink" Target="https://en.wikipedia.org/wiki/Reading,_Berkshire" TargetMode="External"/><Relationship Id="rId19" Type="http://schemas.openxmlformats.org/officeDocument/2006/relationships/hyperlink" Target="https://en.wikipedia.org/wiki/Punk_rock"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en.wikipedia.org/wiki/Music_festival" TargetMode="External"/><Relationship Id="rId14" Type="http://schemas.openxmlformats.org/officeDocument/2006/relationships/hyperlink" Target="https://en.wikipedia.org/wiki/Bramham_Park" TargetMode="External"/><Relationship Id="rId22" Type="http://schemas.openxmlformats.org/officeDocument/2006/relationships/hyperlink" Target="https://en.wikipedia.org/wiki/Kendrick_Lamar"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7" Type="http://schemas.openxmlformats.org/officeDocument/2006/relationships/image" Target="media/image9.sv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sv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2023-11-30T14:32:00Z</dcterms:created>
  <dcterms:modified xsi:type="dcterms:W3CDTF">2023-11-30T14:37:00Z</dcterms:modified>
</cp:coreProperties>
</file>