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n35faw3jcw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Teatro Vai à Escola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Projeto cultural desenvolvido em parceria com a Secretaria de Cultura, levando apresentações teatrais para 25 escolas públicas da Coordenação Regional de Ensino do Núcleo Bandeirante. A ação aproximou estudantes da rede pública das artes cênicas e ampliou o acesso à cultura dentro do ambiente escolar.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tvxwmrmxe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Democratizar o acesso ao teatro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Levar cultura ao ambiente escolar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Estimular o interesse artístico dos estudantes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Valorizar grupos teatrais locais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tqp4sw46x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25 escolas atendidas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Ampliação do repertório cultural estudantil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Fortalecimento da educação cultural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