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ffa4nh0y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 Escola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educacional e cultural realizado no CEF 15 de Taguatinga, com atividades criativas e ações voltadas ao desenvolvimento estudantil. A iniciativa incentivou expressão artística, integração social e experiências educativas complementares.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8m9emplyr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Incentivar criatividade estudantil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atividades culturais na escola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integração entre alunos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Complementar a formação educacional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wu27xfm6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Participação ativa dos estudantes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escolar mais dinâmico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criativo e social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