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E4F13" w14:textId="77777777" w:rsidR="002A416C" w:rsidRDefault="00D15A2D">
      <w:pPr>
        <w:rPr>
          <w:rFonts w:ascii="Times New Roman" w:hAnsi="Times New Roman" w:cs="Times New Roman"/>
          <w:sz w:val="24"/>
          <w:szCs w:val="24"/>
        </w:rPr>
      </w:pPr>
      <w:r>
        <w:rPr>
          <w:rFonts w:ascii="Times New Roman" w:hAnsi="Times New Roman" w:cs="Times New Roman"/>
          <w:sz w:val="24"/>
          <w:szCs w:val="24"/>
        </w:rPr>
        <w:t xml:space="preserve">T2 CLOUD PÚBLICO: </w:t>
      </w:r>
    </w:p>
    <w:p w14:paraId="1C9C6E49" w14:textId="77777777" w:rsidR="00BC0F37" w:rsidRDefault="002A416C">
      <w:pPr>
        <w:rPr>
          <w:rFonts w:ascii="Times New Roman" w:hAnsi="Times New Roman" w:cs="Times New Roman"/>
          <w:sz w:val="24"/>
          <w:szCs w:val="24"/>
        </w:rPr>
      </w:pPr>
      <w:r>
        <w:rPr>
          <w:rFonts w:ascii="Times New Roman" w:hAnsi="Times New Roman" w:cs="Times New Roman"/>
          <w:sz w:val="24"/>
          <w:szCs w:val="24"/>
        </w:rPr>
        <w:t xml:space="preserve">GOOGLE CLOUD: </w:t>
      </w:r>
      <w:r w:rsidR="00D15A2D">
        <w:rPr>
          <w:rFonts w:ascii="Times New Roman" w:hAnsi="Times New Roman" w:cs="Times New Roman"/>
          <w:sz w:val="24"/>
          <w:szCs w:val="24"/>
        </w:rPr>
        <w:t xml:space="preserve">abstracciones lógicas de los recursos físicos proporcionados en uno o más centros de datos. Una región es una zona geográfica independiente y una zona es un área de despliegue de los recursos dentro de la región. </w:t>
      </w:r>
    </w:p>
    <w:p w14:paraId="383FACF4" w14:textId="77777777" w:rsidR="00D15A2D" w:rsidRDefault="00D15A2D">
      <w:pPr>
        <w:rPr>
          <w:rFonts w:ascii="Times New Roman" w:hAnsi="Times New Roman" w:cs="Times New Roman"/>
          <w:sz w:val="24"/>
          <w:szCs w:val="24"/>
        </w:rPr>
      </w:pPr>
      <w:r>
        <w:rPr>
          <w:rFonts w:ascii="Times New Roman" w:hAnsi="Times New Roman" w:cs="Times New Roman"/>
          <w:sz w:val="24"/>
          <w:szCs w:val="24"/>
        </w:rPr>
        <w:t>Para fallos de zonas</w:t>
      </w:r>
      <w:r w:rsidR="002A416C">
        <w:rPr>
          <w:rFonts w:ascii="Times New Roman" w:hAnsi="Times New Roman" w:cs="Times New Roman"/>
          <w:sz w:val="24"/>
          <w:szCs w:val="24"/>
        </w:rPr>
        <w:t xml:space="preserve">, hay servicios de alta disponibilidad se despliegan en varias zonas para compensar su falla. Para fallos en regiones enteras, se definen planes de recuperación. Hay servicios y recursos zonales, regionales, multi-regionales o globales. </w:t>
      </w:r>
    </w:p>
    <w:p w14:paraId="7DDADC96" w14:textId="77777777" w:rsidR="002A416C" w:rsidRDefault="002A416C">
      <w:pPr>
        <w:rPr>
          <w:rFonts w:ascii="Times New Roman" w:hAnsi="Times New Roman" w:cs="Times New Roman"/>
          <w:sz w:val="24"/>
          <w:szCs w:val="24"/>
        </w:rPr>
      </w:pPr>
      <w:r>
        <w:rPr>
          <w:rFonts w:ascii="Times New Roman" w:hAnsi="Times New Roman" w:cs="Times New Roman"/>
          <w:noProof/>
          <w:sz w:val="24"/>
          <w:szCs w:val="24"/>
          <w:lang w:eastAsia="es-ES"/>
        </w:rPr>
        <w:drawing>
          <wp:inline distT="0" distB="0" distL="0" distR="0" wp14:anchorId="073C6676" wp14:editId="333382C7">
            <wp:extent cx="4830040" cy="1439038"/>
            <wp:effectExtent l="19050" t="0" r="866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4835251" cy="1440591"/>
                    </a:xfrm>
                    <a:prstGeom prst="rect">
                      <a:avLst/>
                    </a:prstGeom>
                    <a:noFill/>
                    <a:ln w="9525">
                      <a:noFill/>
                      <a:miter lim="800000"/>
                      <a:headEnd/>
                      <a:tailEnd/>
                    </a:ln>
                  </pic:spPr>
                </pic:pic>
              </a:graphicData>
            </a:graphic>
          </wp:inline>
        </w:drawing>
      </w:r>
    </w:p>
    <w:p w14:paraId="504D5F6D" w14:textId="77777777" w:rsidR="002A416C" w:rsidRDefault="002A416C">
      <w:pPr>
        <w:rPr>
          <w:rFonts w:ascii="Times New Roman" w:hAnsi="Times New Roman" w:cs="Times New Roman"/>
          <w:sz w:val="24"/>
          <w:szCs w:val="24"/>
        </w:rPr>
      </w:pPr>
      <w:r>
        <w:rPr>
          <w:rFonts w:ascii="Times New Roman" w:hAnsi="Times New Roman" w:cs="Times New Roman"/>
          <w:sz w:val="24"/>
          <w:szCs w:val="24"/>
        </w:rPr>
        <w:t xml:space="preserve">Se conecta a internet en más de 200 Pops de borde. El trafico de red viaja hasta el destino más cercano, dando una mejor experiencia. </w:t>
      </w:r>
    </w:p>
    <w:p w14:paraId="4352B908" w14:textId="77777777" w:rsidR="002A416C" w:rsidRDefault="002A416C">
      <w:pPr>
        <w:rPr>
          <w:rFonts w:ascii="Times New Roman" w:hAnsi="Times New Roman" w:cs="Times New Roman"/>
          <w:sz w:val="24"/>
          <w:szCs w:val="24"/>
        </w:rPr>
      </w:pPr>
      <w:r>
        <w:rPr>
          <w:rFonts w:ascii="Times New Roman" w:hAnsi="Times New Roman" w:cs="Times New Roman"/>
          <w:sz w:val="24"/>
          <w:szCs w:val="24"/>
        </w:rPr>
        <w:t xml:space="preserve">TECNOLOGÍAS BASE: </w:t>
      </w:r>
    </w:p>
    <w:p w14:paraId="579138FA" w14:textId="77777777" w:rsidR="002A416C" w:rsidRDefault="002A416C" w:rsidP="002A416C">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 xml:space="preserve">Jupiter: servicios de red de hasta 400 Gb/s entre dos servidores y 13 Pb/s de ancho de banda. </w:t>
      </w:r>
    </w:p>
    <w:p w14:paraId="7943BD30" w14:textId="77777777" w:rsidR="002A416C" w:rsidRDefault="002A416C" w:rsidP="002A416C">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Colossus: servicios de almacenamiento distribuido masivo, sucesor de GFS (Google File System).</w:t>
      </w:r>
    </w:p>
    <w:p w14:paraId="36BDC9A2" w14:textId="77777777" w:rsidR="002A416C" w:rsidRDefault="002A416C" w:rsidP="002A416C">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 xml:space="preserve">Spanner: servicios de bases de datos. </w:t>
      </w:r>
    </w:p>
    <w:p w14:paraId="29ED149C" w14:textId="77777777" w:rsidR="002A416C" w:rsidRDefault="002A416C" w:rsidP="002A416C">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 xml:space="preserve">Borg: gestión de recursos. </w:t>
      </w:r>
      <w:r w:rsidR="00A97668">
        <w:rPr>
          <w:rFonts w:ascii="Times New Roman" w:hAnsi="Times New Roman" w:cs="Times New Roman"/>
          <w:sz w:val="24"/>
          <w:szCs w:val="24"/>
        </w:rPr>
        <w:t xml:space="preserve">Predecesor de kubernetes para el servicio de contenedores. </w:t>
      </w:r>
    </w:p>
    <w:p w14:paraId="258D6933" w14:textId="1DDA627C" w:rsidR="00F20978" w:rsidRDefault="00F20978" w:rsidP="00F20978">
      <w:pPr>
        <w:rPr>
          <w:rFonts w:ascii="Times New Roman" w:hAnsi="Times New Roman" w:cs="Times New Roman"/>
          <w:sz w:val="24"/>
          <w:szCs w:val="24"/>
        </w:rPr>
      </w:pPr>
      <w:r>
        <w:rPr>
          <w:rFonts w:ascii="Times New Roman" w:hAnsi="Times New Roman" w:cs="Times New Roman"/>
          <w:sz w:val="24"/>
          <w:szCs w:val="24"/>
        </w:rPr>
        <w:t xml:space="preserve">GESTION DE LOS PROYECTOS: la base para habilitar y usar los servicios, crear recursos, administrar las APIs, agregar colaboradores, etc. </w:t>
      </w:r>
    </w:p>
    <w:p w14:paraId="637D7AA9" w14:textId="3466AF3A" w:rsidR="00F20978" w:rsidRDefault="00F20978" w:rsidP="00F20978">
      <w:pPr>
        <w:rPr>
          <w:rFonts w:ascii="Times New Roman" w:hAnsi="Times New Roman" w:cs="Times New Roman"/>
          <w:sz w:val="24"/>
          <w:szCs w:val="24"/>
        </w:rPr>
      </w:pPr>
      <w:r>
        <w:rPr>
          <w:rFonts w:ascii="Times New Roman" w:hAnsi="Times New Roman" w:cs="Times New Roman"/>
          <w:sz w:val="24"/>
          <w:szCs w:val="24"/>
        </w:rPr>
        <w:t xml:space="preserve">Se identifica con un ID, un número asignado automáticamente y un nombre para mostrar. Se vincula a una cuenta de facturación. </w:t>
      </w:r>
    </w:p>
    <w:p w14:paraId="548B32B2" w14:textId="77777777" w:rsidR="00F20978" w:rsidRDefault="00F20978" w:rsidP="00F20978">
      <w:pPr>
        <w:rPr>
          <w:rFonts w:ascii="Times New Roman" w:hAnsi="Times New Roman" w:cs="Times New Roman"/>
          <w:sz w:val="24"/>
          <w:szCs w:val="24"/>
        </w:rPr>
      </w:pPr>
    </w:p>
    <w:p w14:paraId="18AAD297" w14:textId="73CD2BF1" w:rsidR="00F20978" w:rsidRDefault="00F20978" w:rsidP="00F20978">
      <w:pPr>
        <w:rPr>
          <w:rFonts w:ascii="Times New Roman" w:hAnsi="Times New Roman" w:cs="Times New Roman"/>
          <w:sz w:val="24"/>
          <w:szCs w:val="24"/>
        </w:rPr>
      </w:pPr>
      <w:r w:rsidRPr="00F20978">
        <w:rPr>
          <w:rFonts w:ascii="Times New Roman" w:hAnsi="Times New Roman" w:cs="Times New Roman"/>
          <w:sz w:val="24"/>
          <w:szCs w:val="24"/>
        </w:rPr>
        <w:t>IAM (IDENTITY AND ACCESS MANAGEMENT): proporciona control de acceso a los recursos y</w:t>
      </w:r>
      <w:r>
        <w:rPr>
          <w:rFonts w:ascii="Times New Roman" w:hAnsi="Times New Roman" w:cs="Times New Roman"/>
          <w:sz w:val="24"/>
          <w:szCs w:val="24"/>
        </w:rPr>
        <w:t xml:space="preserve"> servicios. Un principal tiene una o más identidades con identificador propio. </w:t>
      </w:r>
    </w:p>
    <w:p w14:paraId="1FA19808" w14:textId="57769C26" w:rsidR="00F20978" w:rsidRDefault="00F20978" w:rsidP="00F20978">
      <w:pPr>
        <w:rPr>
          <w:rFonts w:ascii="Times New Roman" w:hAnsi="Times New Roman" w:cs="Times New Roman"/>
          <w:sz w:val="24"/>
          <w:szCs w:val="24"/>
        </w:rPr>
      </w:pPr>
      <w:r>
        <w:rPr>
          <w:rFonts w:ascii="Times New Roman" w:hAnsi="Times New Roman" w:cs="Times New Roman"/>
          <w:sz w:val="24"/>
          <w:szCs w:val="24"/>
        </w:rPr>
        <w:t>Los roles son básico (acceso a los servicios), predefinido (servicios específicos) o personalizado (para necesidades específicas).</w:t>
      </w:r>
    </w:p>
    <w:p w14:paraId="3BF7B9F8" w14:textId="77777777" w:rsidR="00F20978" w:rsidRDefault="00F20978" w:rsidP="00F20978">
      <w:pPr>
        <w:rPr>
          <w:rFonts w:ascii="Times New Roman" w:hAnsi="Times New Roman" w:cs="Times New Roman"/>
          <w:sz w:val="24"/>
          <w:szCs w:val="24"/>
        </w:rPr>
      </w:pPr>
    </w:p>
    <w:p w14:paraId="69A391D4" w14:textId="5D865610" w:rsidR="00F20978" w:rsidRPr="00F20978" w:rsidRDefault="00F20978" w:rsidP="00F20978">
      <w:pPr>
        <w:rPr>
          <w:rFonts w:ascii="Times New Roman" w:hAnsi="Times New Roman" w:cs="Times New Roman"/>
          <w:sz w:val="24"/>
          <w:szCs w:val="24"/>
        </w:rPr>
      </w:pPr>
      <w:r>
        <w:rPr>
          <w:rFonts w:ascii="Times New Roman" w:hAnsi="Times New Roman" w:cs="Times New Roman"/>
          <w:sz w:val="24"/>
          <w:szCs w:val="24"/>
        </w:rPr>
        <w:lastRenderedPageBreak/>
        <w:t xml:space="preserve">APIs Y SERVICIOS: todos los servicios proporcionan un API REST y la mayoría también un API gRPC que es más eficiente. Se tienen que activar en cada proyecto. </w:t>
      </w:r>
    </w:p>
    <w:p w14:paraId="2568F253" w14:textId="09BDFF25" w:rsidR="00F20978" w:rsidRDefault="00F20978" w:rsidP="00F20978">
      <w:pPr>
        <w:rPr>
          <w:rFonts w:ascii="Times New Roman" w:hAnsi="Times New Roman" w:cs="Times New Roman"/>
          <w:sz w:val="24"/>
          <w:szCs w:val="24"/>
        </w:rPr>
      </w:pPr>
      <w:r>
        <w:rPr>
          <w:rFonts w:ascii="Times New Roman" w:hAnsi="Times New Roman" w:cs="Times New Roman"/>
          <w:sz w:val="24"/>
          <w:szCs w:val="24"/>
        </w:rPr>
        <w:t xml:space="preserve">En la biblioteca de apis vemos las disponibles y tenemos un enlace para probarlos con el explorador de API. </w:t>
      </w:r>
    </w:p>
    <w:p w14:paraId="71A644E3" w14:textId="77777777" w:rsidR="002908B2" w:rsidRDefault="002908B2" w:rsidP="002908B2">
      <w:pPr>
        <w:rPr>
          <w:rFonts w:ascii="Times New Roman" w:hAnsi="Times New Roman" w:cs="Times New Roman"/>
          <w:sz w:val="24"/>
          <w:szCs w:val="24"/>
        </w:rPr>
      </w:pPr>
      <w:r>
        <w:rPr>
          <w:rFonts w:ascii="Times New Roman" w:hAnsi="Times New Roman" w:cs="Times New Roman"/>
          <w:sz w:val="24"/>
          <w:szCs w:val="24"/>
        </w:rPr>
        <w:t>Además, contamos con servicios como compute engine (máquinas virtuales customizables, IaaS), Kubernetes engine para contenedores, cloud run para aplicaciones en la nube y cloud run functions (FaaS, funciones que actúan ante ciertos eventos como triggers).</w:t>
      </w:r>
    </w:p>
    <w:p w14:paraId="2EA63D74" w14:textId="77777777" w:rsidR="002908B2" w:rsidRDefault="002908B2" w:rsidP="002908B2">
      <w:pPr>
        <w:rPr>
          <w:rFonts w:ascii="Times New Roman" w:hAnsi="Times New Roman" w:cs="Times New Roman"/>
          <w:sz w:val="24"/>
          <w:szCs w:val="24"/>
        </w:rPr>
      </w:pPr>
    </w:p>
    <w:p w14:paraId="2EF1EBC1" w14:textId="77777777" w:rsidR="002908B2" w:rsidRDefault="002908B2" w:rsidP="002908B2">
      <w:pPr>
        <w:rPr>
          <w:rFonts w:ascii="Times New Roman" w:hAnsi="Times New Roman" w:cs="Times New Roman"/>
          <w:sz w:val="24"/>
          <w:szCs w:val="24"/>
        </w:rPr>
      </w:pPr>
      <w:r>
        <w:rPr>
          <w:rFonts w:ascii="Times New Roman" w:hAnsi="Times New Roman" w:cs="Times New Roman"/>
          <w:sz w:val="24"/>
          <w:szCs w:val="24"/>
        </w:rPr>
        <w:t xml:space="preserve">TIPOS DE MÁQUINA VIRTUAL: </w:t>
      </w:r>
    </w:p>
    <w:p w14:paraId="0F2716AE" w14:textId="77777777" w:rsidR="002908B2" w:rsidRDefault="002908B2" w:rsidP="002908B2">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 xml:space="preserve">Familia: conjunto de configuraciones de procesador y hardware destinados a trabajos específicos. </w:t>
      </w:r>
    </w:p>
    <w:p w14:paraId="1540CB6C" w14:textId="77777777" w:rsidR="002908B2" w:rsidRDefault="002908B2" w:rsidP="002908B2">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Serie: grupo de máquinas con capacidades de CPU y memoria similares donde se indica la generación con un número y el tipo con una letra (A para ARM, D para AMD, ninguna para Intel).</w:t>
      </w:r>
    </w:p>
    <w:p w14:paraId="5518DF7F" w14:textId="77777777" w:rsidR="002908B2" w:rsidRDefault="002908B2" w:rsidP="002908B2">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 xml:space="preserve">Tipo: conjunto predefinido de recursos con ratios de vCPU y memoria (standard, highcpu, highmem), SSD local, etc. </w:t>
      </w:r>
    </w:p>
    <w:p w14:paraId="6FD4BC1B" w14:textId="001956B7" w:rsidR="002908B2" w:rsidRDefault="002908B2" w:rsidP="002908B2">
      <w:pPr>
        <w:pStyle w:val="Prrafodelista"/>
        <w:rPr>
          <w:rFonts w:ascii="Times New Roman" w:hAnsi="Times New Roman" w:cs="Times New Roman"/>
          <w:sz w:val="24"/>
          <w:szCs w:val="24"/>
        </w:rPr>
      </w:pPr>
      <w:r w:rsidRPr="002908B2">
        <w:rPr>
          <w:rFonts w:ascii="Times New Roman" w:hAnsi="Times New Roman" w:cs="Times New Roman"/>
          <w:noProof/>
          <w:sz w:val="24"/>
          <w:szCs w:val="24"/>
        </w:rPr>
        <w:drawing>
          <wp:inline distT="0" distB="0" distL="0" distR="0" wp14:anchorId="6720514B" wp14:editId="7DA6D43E">
            <wp:extent cx="4587240" cy="1447268"/>
            <wp:effectExtent l="0" t="0" r="0" b="0"/>
            <wp:docPr id="14351876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187649" name=""/>
                    <pic:cNvPicPr/>
                  </pic:nvPicPr>
                  <pic:blipFill>
                    <a:blip r:embed="rId6"/>
                    <a:stretch>
                      <a:fillRect/>
                    </a:stretch>
                  </pic:blipFill>
                  <pic:spPr>
                    <a:xfrm>
                      <a:off x="0" y="0"/>
                      <a:ext cx="4595104" cy="1449749"/>
                    </a:xfrm>
                    <a:prstGeom prst="rect">
                      <a:avLst/>
                    </a:prstGeom>
                  </pic:spPr>
                </pic:pic>
              </a:graphicData>
            </a:graphic>
          </wp:inline>
        </w:drawing>
      </w:r>
      <w:r w:rsidRPr="002908B2">
        <w:rPr>
          <w:rFonts w:ascii="Times New Roman" w:hAnsi="Times New Roman" w:cs="Times New Roman"/>
          <w:sz w:val="24"/>
          <w:szCs w:val="24"/>
        </w:rPr>
        <w:t xml:space="preserve"> </w:t>
      </w:r>
    </w:p>
    <w:p w14:paraId="4175D375" w14:textId="77777777" w:rsidR="002908B2" w:rsidRDefault="002908B2" w:rsidP="002908B2">
      <w:pPr>
        <w:pStyle w:val="Prrafodelista"/>
        <w:rPr>
          <w:rFonts w:ascii="Times New Roman" w:hAnsi="Times New Roman" w:cs="Times New Roman"/>
          <w:sz w:val="24"/>
          <w:szCs w:val="24"/>
        </w:rPr>
      </w:pPr>
    </w:p>
    <w:p w14:paraId="44670442" w14:textId="40BA29B4" w:rsidR="002908B2" w:rsidRDefault="002908B2" w:rsidP="00A2080F">
      <w:pPr>
        <w:pStyle w:val="Prrafodelista"/>
        <w:ind w:left="0"/>
        <w:rPr>
          <w:rFonts w:ascii="Times New Roman" w:hAnsi="Times New Roman" w:cs="Times New Roman"/>
          <w:sz w:val="24"/>
          <w:szCs w:val="24"/>
        </w:rPr>
      </w:pPr>
      <w:r>
        <w:rPr>
          <w:rFonts w:ascii="Times New Roman" w:hAnsi="Times New Roman" w:cs="Times New Roman"/>
          <w:sz w:val="24"/>
          <w:szCs w:val="24"/>
        </w:rPr>
        <w:t xml:space="preserve">GRUPOS DE INSTANCIAS: colección de VMs que pueden ser gestionadas como una única entidad. </w:t>
      </w:r>
    </w:p>
    <w:p w14:paraId="353B9551" w14:textId="683655D1" w:rsidR="00A2080F" w:rsidRDefault="00A2080F" w:rsidP="00A2080F">
      <w:pPr>
        <w:pStyle w:val="Prrafodelista"/>
        <w:ind w:left="0"/>
        <w:rPr>
          <w:rFonts w:ascii="Times New Roman" w:hAnsi="Times New Roman" w:cs="Times New Roman"/>
          <w:sz w:val="24"/>
          <w:szCs w:val="24"/>
        </w:rPr>
      </w:pPr>
      <w:r>
        <w:rPr>
          <w:rFonts w:ascii="Times New Roman" w:hAnsi="Times New Roman" w:cs="Times New Roman"/>
          <w:sz w:val="24"/>
          <w:szCs w:val="24"/>
        </w:rPr>
        <w:t xml:space="preserve">Lo hay gestionado (MIG) con VMs idénticas para mayor escalabilidad o no gestionado con VMs distintas entre sí. </w:t>
      </w:r>
    </w:p>
    <w:p w14:paraId="64F2D680" w14:textId="77777777" w:rsidR="00A2080F" w:rsidRDefault="00A2080F" w:rsidP="00A2080F">
      <w:pPr>
        <w:pStyle w:val="Prrafodelista"/>
        <w:ind w:left="0"/>
        <w:rPr>
          <w:rFonts w:ascii="Times New Roman" w:hAnsi="Times New Roman" w:cs="Times New Roman"/>
          <w:sz w:val="24"/>
          <w:szCs w:val="24"/>
        </w:rPr>
      </w:pPr>
    </w:p>
    <w:p w14:paraId="6DE7CE81" w14:textId="4ACE28CA" w:rsidR="00A2080F" w:rsidRDefault="00A2080F" w:rsidP="00A2080F">
      <w:pPr>
        <w:pStyle w:val="Prrafodelista"/>
        <w:ind w:left="0"/>
        <w:rPr>
          <w:rFonts w:ascii="Times New Roman" w:hAnsi="Times New Roman" w:cs="Times New Roman"/>
          <w:sz w:val="24"/>
          <w:szCs w:val="24"/>
        </w:rPr>
      </w:pPr>
      <w:r>
        <w:rPr>
          <w:rFonts w:ascii="Times New Roman" w:hAnsi="Times New Roman" w:cs="Times New Roman"/>
          <w:sz w:val="24"/>
          <w:szCs w:val="24"/>
        </w:rPr>
        <w:t xml:space="preserve">GKE: servicio de Kubernetes para gestión de contenedores. Gran flexibilidad. </w:t>
      </w:r>
    </w:p>
    <w:p w14:paraId="2900F8E5" w14:textId="3F938EF6" w:rsidR="00A2080F" w:rsidRDefault="00A2080F" w:rsidP="00A2080F">
      <w:pPr>
        <w:pStyle w:val="Prrafodelista"/>
        <w:ind w:left="0"/>
        <w:rPr>
          <w:rFonts w:ascii="Times New Roman" w:hAnsi="Times New Roman" w:cs="Times New Roman"/>
          <w:sz w:val="24"/>
          <w:szCs w:val="24"/>
        </w:rPr>
      </w:pPr>
      <w:r>
        <w:rPr>
          <w:rFonts w:ascii="Times New Roman" w:hAnsi="Times New Roman" w:cs="Times New Roman"/>
          <w:sz w:val="24"/>
          <w:szCs w:val="24"/>
        </w:rPr>
        <w:t>Contiene un plano de control para gestionar el estado del cluster y nodos con VMs de Compute Engine para ejecutar pods (conjuntos de contenedores).</w:t>
      </w:r>
    </w:p>
    <w:p w14:paraId="34FFE8B6" w14:textId="77777777" w:rsidR="002908B2" w:rsidRDefault="002908B2" w:rsidP="00A2080F">
      <w:pPr>
        <w:pStyle w:val="Prrafodelista"/>
        <w:ind w:left="0"/>
        <w:rPr>
          <w:rFonts w:ascii="Times New Roman" w:hAnsi="Times New Roman" w:cs="Times New Roman"/>
          <w:sz w:val="24"/>
          <w:szCs w:val="24"/>
        </w:rPr>
      </w:pPr>
    </w:p>
    <w:p w14:paraId="11406BEB" w14:textId="4FE9170B" w:rsidR="002908B2" w:rsidRDefault="002908B2" w:rsidP="00A2080F">
      <w:pPr>
        <w:pStyle w:val="Prrafodelista"/>
        <w:ind w:left="0"/>
        <w:rPr>
          <w:rFonts w:ascii="Times New Roman" w:hAnsi="Times New Roman" w:cs="Times New Roman"/>
          <w:sz w:val="24"/>
          <w:szCs w:val="24"/>
        </w:rPr>
      </w:pPr>
      <w:r>
        <w:rPr>
          <w:rFonts w:ascii="Times New Roman" w:hAnsi="Times New Roman" w:cs="Times New Roman"/>
          <w:sz w:val="24"/>
          <w:szCs w:val="24"/>
        </w:rPr>
        <w:t xml:space="preserve">CLOUD RUN: </w:t>
      </w:r>
      <w:r w:rsidR="00A2080F">
        <w:rPr>
          <w:rFonts w:ascii="Times New Roman" w:hAnsi="Times New Roman" w:cs="Times New Roman"/>
          <w:sz w:val="24"/>
          <w:szCs w:val="24"/>
        </w:rPr>
        <w:t>servicio de contenedores creados a partir de una imagen. P</w:t>
      </w:r>
      <w:r>
        <w:rPr>
          <w:rFonts w:ascii="Times New Roman" w:hAnsi="Times New Roman" w:cs="Times New Roman"/>
          <w:sz w:val="24"/>
          <w:szCs w:val="24"/>
        </w:rPr>
        <w:t>lataforma simple y completamente gestionada para ejecutar contenedores sin estado. La imagen se saca de un repositorio o se construye a partir de código fuente con Cloud Build y se almacena en un Artifact Registry.</w:t>
      </w:r>
    </w:p>
    <w:p w14:paraId="6251DDA3" w14:textId="3A3D158B" w:rsidR="00A2080F" w:rsidRDefault="00A2080F" w:rsidP="00A2080F">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 xml:space="preserve">Trabajo: ejecución de tareas hasta su finalización y luego se elimina. </w:t>
      </w:r>
    </w:p>
    <w:p w14:paraId="72F10FCD" w14:textId="059B4A63" w:rsidR="00A2080F" w:rsidRDefault="00A2080F" w:rsidP="00A2080F">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lastRenderedPageBreak/>
        <w:t xml:space="preserve">Servicios: ejecución indefinida para responder a solicitudes y eventos. Permite un autoescalado ante una gran demanda de solicitudes y luego desescala él solo. </w:t>
      </w:r>
    </w:p>
    <w:p w14:paraId="4F90225D" w14:textId="01AE82D3" w:rsidR="00A2080F" w:rsidRDefault="00A2080F" w:rsidP="00A2080F">
      <w:pPr>
        <w:pStyle w:val="Prrafodelista"/>
        <w:rPr>
          <w:rFonts w:ascii="Times New Roman" w:hAnsi="Times New Roman" w:cs="Times New Roman"/>
          <w:sz w:val="24"/>
          <w:szCs w:val="24"/>
        </w:rPr>
      </w:pPr>
      <w:r>
        <w:rPr>
          <w:rFonts w:ascii="Times New Roman" w:hAnsi="Times New Roman" w:cs="Times New Roman"/>
          <w:sz w:val="24"/>
          <w:szCs w:val="24"/>
        </w:rPr>
        <w:t>Antes de cerrar la instancia se envía SIGTERM para terminar las tareas pendientes. Pago por uso basado en número de instancias o solicitudes (redondeado a 100 ms).</w:t>
      </w:r>
    </w:p>
    <w:p w14:paraId="6B8464D3" w14:textId="60E63051" w:rsidR="00A2080F" w:rsidRDefault="00A2080F" w:rsidP="00A2080F">
      <w:pPr>
        <w:rPr>
          <w:rFonts w:ascii="Times New Roman" w:hAnsi="Times New Roman" w:cs="Times New Roman"/>
          <w:sz w:val="24"/>
          <w:szCs w:val="24"/>
        </w:rPr>
      </w:pPr>
      <w:r>
        <w:rPr>
          <w:rFonts w:ascii="Times New Roman" w:hAnsi="Times New Roman" w:cs="Times New Roman"/>
          <w:sz w:val="24"/>
          <w:szCs w:val="24"/>
        </w:rPr>
        <w:t xml:space="preserve">Tenemos múltiples funciones disponibles: </w:t>
      </w:r>
    </w:p>
    <w:p w14:paraId="01D2D9A0" w14:textId="703B3A3F" w:rsidR="00A2080F" w:rsidRDefault="00A2080F" w:rsidP="00A2080F">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 xml:space="preserve">HTTP: gestión de peticiones HTTP que son recibidas como argumento. </w:t>
      </w:r>
    </w:p>
    <w:p w14:paraId="6641503D" w14:textId="1FB47737" w:rsidR="00A2080F" w:rsidRDefault="00A2080F" w:rsidP="00A2080F">
      <w:pPr>
        <w:pStyle w:val="Prrafodelista"/>
        <w:numPr>
          <w:ilvl w:val="0"/>
          <w:numId w:val="1"/>
        </w:numPr>
        <w:rPr>
          <w:rFonts w:ascii="Times New Roman" w:hAnsi="Times New Roman" w:cs="Times New Roman"/>
          <w:sz w:val="24"/>
          <w:szCs w:val="24"/>
        </w:rPr>
      </w:pPr>
      <w:r>
        <w:rPr>
          <w:rFonts w:ascii="Times New Roman" w:hAnsi="Times New Roman" w:cs="Times New Roman"/>
          <w:sz w:val="24"/>
          <w:szCs w:val="24"/>
        </w:rPr>
        <w:t>Basada en eventos: descritos según CloudEvents y con activadores de Eventarc para lo que dijimos de mayor o menor demanda.</w:t>
      </w:r>
    </w:p>
    <w:p w14:paraId="7B08D3C3" w14:textId="77777777" w:rsidR="00A2080F" w:rsidRDefault="00A2080F" w:rsidP="00A2080F">
      <w:pPr>
        <w:rPr>
          <w:rFonts w:ascii="Times New Roman" w:hAnsi="Times New Roman" w:cs="Times New Roman"/>
          <w:sz w:val="24"/>
          <w:szCs w:val="24"/>
        </w:rPr>
      </w:pPr>
    </w:p>
    <w:p w14:paraId="4CC6EB97" w14:textId="048AA499" w:rsidR="00A2080F" w:rsidRDefault="00A2080F" w:rsidP="00A2080F">
      <w:pPr>
        <w:rPr>
          <w:rFonts w:ascii="Times New Roman" w:hAnsi="Times New Roman" w:cs="Times New Roman"/>
          <w:sz w:val="24"/>
          <w:szCs w:val="24"/>
          <w:lang w:val="en-US"/>
        </w:rPr>
      </w:pPr>
      <w:r w:rsidRPr="00A2080F">
        <w:rPr>
          <w:rFonts w:ascii="Times New Roman" w:hAnsi="Times New Roman" w:cs="Times New Roman"/>
          <w:sz w:val="24"/>
          <w:szCs w:val="24"/>
          <w:lang w:val="en-US"/>
        </w:rPr>
        <w:t>BIG COMPUTE: HTC</w:t>
      </w:r>
      <w:r w:rsidR="00FD03C2">
        <w:rPr>
          <w:rFonts w:ascii="Times New Roman" w:hAnsi="Times New Roman" w:cs="Times New Roman"/>
          <w:sz w:val="24"/>
          <w:szCs w:val="24"/>
          <w:lang w:val="en-US"/>
        </w:rPr>
        <w:t xml:space="preserve"> (High throughput computing)</w:t>
      </w:r>
      <w:r w:rsidRPr="00A2080F">
        <w:rPr>
          <w:rFonts w:ascii="Times New Roman" w:hAnsi="Times New Roman" w:cs="Times New Roman"/>
          <w:sz w:val="24"/>
          <w:szCs w:val="24"/>
          <w:lang w:val="en-US"/>
        </w:rPr>
        <w:t xml:space="preserve"> Y H</w:t>
      </w:r>
      <w:r>
        <w:rPr>
          <w:rFonts w:ascii="Times New Roman" w:hAnsi="Times New Roman" w:cs="Times New Roman"/>
          <w:sz w:val="24"/>
          <w:szCs w:val="24"/>
          <w:lang w:val="en-US"/>
        </w:rPr>
        <w:t>PC</w:t>
      </w:r>
      <w:r w:rsidR="00FD03C2">
        <w:rPr>
          <w:rFonts w:ascii="Times New Roman" w:hAnsi="Times New Roman" w:cs="Times New Roman"/>
          <w:sz w:val="24"/>
          <w:szCs w:val="24"/>
          <w:lang w:val="en-US"/>
        </w:rPr>
        <w:t xml:space="preserve"> (high performance computing)</w:t>
      </w:r>
      <w:r>
        <w:rPr>
          <w:rFonts w:ascii="Times New Roman" w:hAnsi="Times New Roman" w:cs="Times New Roman"/>
          <w:sz w:val="24"/>
          <w:szCs w:val="24"/>
          <w:lang w:val="en-US"/>
        </w:rPr>
        <w:t xml:space="preserve">: </w:t>
      </w:r>
    </w:p>
    <w:p w14:paraId="4865BB7A" w14:textId="77777777" w:rsidR="00FD03C2" w:rsidRPr="00FD03C2" w:rsidRDefault="00FD03C2" w:rsidP="00FD03C2">
      <w:pPr>
        <w:pStyle w:val="Prrafodelista"/>
        <w:numPr>
          <w:ilvl w:val="0"/>
          <w:numId w:val="3"/>
        </w:numPr>
        <w:rPr>
          <w:rFonts w:ascii="Times New Roman" w:hAnsi="Times New Roman" w:cs="Times New Roman"/>
          <w:sz w:val="24"/>
          <w:szCs w:val="24"/>
        </w:rPr>
      </w:pPr>
      <w:r w:rsidRPr="00FD03C2">
        <w:rPr>
          <w:rFonts w:ascii="Times New Roman" w:hAnsi="Times New Roman" w:cs="Times New Roman"/>
          <w:sz w:val="24"/>
          <w:szCs w:val="24"/>
        </w:rPr>
        <w:t>Tareas HTC sin servidor: AWS Batch y Google Batch</w:t>
      </w:r>
    </w:p>
    <w:p w14:paraId="01D6100A" w14:textId="77777777" w:rsidR="00FD03C2" w:rsidRPr="00983958" w:rsidRDefault="00FD03C2" w:rsidP="00FD03C2">
      <w:pPr>
        <w:pStyle w:val="Prrafodelista"/>
        <w:numPr>
          <w:ilvl w:val="0"/>
          <w:numId w:val="3"/>
        </w:numPr>
        <w:rPr>
          <w:rFonts w:ascii="Times New Roman" w:hAnsi="Times New Roman" w:cs="Times New Roman"/>
          <w:sz w:val="24"/>
          <w:szCs w:val="24"/>
          <w:lang w:val="en-US"/>
        </w:rPr>
      </w:pPr>
      <w:r w:rsidRPr="00983958">
        <w:rPr>
          <w:rFonts w:ascii="Times New Roman" w:hAnsi="Times New Roman" w:cs="Times New Roman"/>
          <w:sz w:val="24"/>
          <w:szCs w:val="24"/>
          <w:lang w:val="en-US"/>
        </w:rPr>
        <w:t>Clústeres HPC: AWS Parallel Computing Service y Google Cluster Director</w:t>
      </w:r>
    </w:p>
    <w:p w14:paraId="068AEC82" w14:textId="0C320582" w:rsidR="00FD03C2" w:rsidRDefault="00FD03C2" w:rsidP="00FD03C2">
      <w:pPr>
        <w:pStyle w:val="Prrafodelista"/>
        <w:numPr>
          <w:ilvl w:val="0"/>
          <w:numId w:val="3"/>
        </w:numPr>
        <w:rPr>
          <w:rFonts w:ascii="Times New Roman" w:hAnsi="Times New Roman" w:cs="Times New Roman"/>
          <w:sz w:val="24"/>
          <w:szCs w:val="24"/>
        </w:rPr>
      </w:pPr>
      <w:r w:rsidRPr="00FD03C2">
        <w:rPr>
          <w:rFonts w:ascii="Times New Roman" w:hAnsi="Times New Roman" w:cs="Times New Roman"/>
          <w:sz w:val="24"/>
          <w:szCs w:val="24"/>
        </w:rPr>
        <w:t>Herramientas de código abierto para desplegar clústeres HPC: AWS ParallelCluster y Google Cluster Toolkit</w:t>
      </w:r>
    </w:p>
    <w:p w14:paraId="580EF665" w14:textId="7B75C62A" w:rsidR="00FD03C2" w:rsidRDefault="00FD03C2" w:rsidP="00FD03C2">
      <w:pPr>
        <w:rPr>
          <w:rFonts w:ascii="Times New Roman" w:hAnsi="Times New Roman" w:cs="Times New Roman"/>
          <w:sz w:val="24"/>
          <w:szCs w:val="24"/>
        </w:rPr>
      </w:pPr>
      <w:r>
        <w:rPr>
          <w:rFonts w:ascii="Times New Roman" w:hAnsi="Times New Roman" w:cs="Times New Roman"/>
          <w:sz w:val="24"/>
          <w:szCs w:val="24"/>
        </w:rPr>
        <w:t>CLOUD STORAGE: servicio de almacenamiento de objetos basado en BLOB (Binary Large OBject).</w:t>
      </w:r>
    </w:p>
    <w:p w14:paraId="6BBB0C19" w14:textId="3FEBDE0D" w:rsidR="00FD03C2" w:rsidRPr="00FD03C2" w:rsidRDefault="00FD03C2" w:rsidP="00FD03C2">
      <w:pPr>
        <w:rPr>
          <w:rFonts w:ascii="Times New Roman" w:hAnsi="Times New Roman" w:cs="Times New Roman"/>
          <w:sz w:val="24"/>
          <w:szCs w:val="24"/>
        </w:rPr>
      </w:pPr>
      <w:r>
        <w:rPr>
          <w:rFonts w:ascii="Times New Roman" w:hAnsi="Times New Roman" w:cs="Times New Roman"/>
          <w:sz w:val="24"/>
          <w:szCs w:val="24"/>
        </w:rPr>
        <w:t xml:space="preserve">Almacenamiento simple de datos no estructurados en su formato nativo junto con sus metadatos. Son inmutables y se almacenan en contenedores llamados buckets con identificador de URL. Se simulan carpetas con “/”, similar a un sistema de archivos. </w:t>
      </w:r>
    </w:p>
    <w:p w14:paraId="36B705CA" w14:textId="77777777" w:rsidR="002908B2" w:rsidRPr="00FD03C2" w:rsidRDefault="002908B2" w:rsidP="002908B2">
      <w:pPr>
        <w:pStyle w:val="Prrafodelista"/>
        <w:rPr>
          <w:rFonts w:ascii="Times New Roman" w:hAnsi="Times New Roman" w:cs="Times New Roman"/>
          <w:sz w:val="24"/>
          <w:szCs w:val="24"/>
        </w:rPr>
      </w:pPr>
    </w:p>
    <w:p w14:paraId="1D7F7E73" w14:textId="1127B3A4" w:rsidR="002908B2" w:rsidRDefault="00FD03C2" w:rsidP="00FD03C2">
      <w:pPr>
        <w:rPr>
          <w:rFonts w:ascii="Times New Roman" w:hAnsi="Times New Roman" w:cs="Times New Roman"/>
          <w:sz w:val="24"/>
          <w:szCs w:val="24"/>
        </w:rPr>
      </w:pPr>
      <w:r>
        <w:rPr>
          <w:rFonts w:ascii="Times New Roman" w:hAnsi="Times New Roman" w:cs="Times New Roman"/>
          <w:sz w:val="24"/>
          <w:szCs w:val="24"/>
        </w:rPr>
        <w:t xml:space="preserve">BASES DE DATOS: </w:t>
      </w:r>
    </w:p>
    <w:p w14:paraId="56000F0A" w14:textId="044E5771" w:rsidR="00FD03C2" w:rsidRDefault="00FD03C2" w:rsidP="00FD03C2">
      <w:pPr>
        <w:pStyle w:val="Prrafodelista"/>
        <w:numPr>
          <w:ilvl w:val="0"/>
          <w:numId w:val="3"/>
        </w:numPr>
        <w:rPr>
          <w:rFonts w:ascii="Times New Roman" w:hAnsi="Times New Roman" w:cs="Times New Roman"/>
          <w:sz w:val="24"/>
          <w:szCs w:val="24"/>
        </w:rPr>
      </w:pPr>
      <w:r>
        <w:rPr>
          <w:rFonts w:ascii="Times New Roman" w:hAnsi="Times New Roman" w:cs="Times New Roman"/>
          <w:sz w:val="24"/>
          <w:szCs w:val="24"/>
        </w:rPr>
        <w:t>Para cargas transaccionale</w:t>
      </w:r>
      <w:r w:rsidR="00983958">
        <w:rPr>
          <w:rFonts w:ascii="Times New Roman" w:hAnsi="Times New Roman" w:cs="Times New Roman"/>
          <w:sz w:val="24"/>
          <w:szCs w:val="24"/>
        </w:rPr>
        <w:t xml:space="preserve">s (OLTP, OnLine Transaction Processing): </w:t>
      </w:r>
      <w:r>
        <w:rPr>
          <w:rFonts w:ascii="Times New Roman" w:hAnsi="Times New Roman" w:cs="Times New Roman"/>
          <w:sz w:val="24"/>
          <w:szCs w:val="24"/>
        </w:rPr>
        <w:t xml:space="preserve"> muchas operaciones simultáneas en pocos registros: SQL con Cloud SQL o Spanner, NoSQL con Firestore. </w:t>
      </w:r>
    </w:p>
    <w:p w14:paraId="28BCABC8" w14:textId="4A54CACA" w:rsidR="00FD03C2" w:rsidRDefault="00983958" w:rsidP="00FD03C2">
      <w:pPr>
        <w:pStyle w:val="Prrafodelista"/>
        <w:numPr>
          <w:ilvl w:val="0"/>
          <w:numId w:val="3"/>
        </w:numPr>
        <w:rPr>
          <w:rFonts w:ascii="Times New Roman" w:hAnsi="Times New Roman" w:cs="Times New Roman"/>
          <w:sz w:val="24"/>
          <w:szCs w:val="24"/>
        </w:rPr>
      </w:pPr>
      <w:r>
        <w:rPr>
          <w:rFonts w:ascii="Times New Roman" w:hAnsi="Times New Roman" w:cs="Times New Roman"/>
          <w:sz w:val="24"/>
          <w:szCs w:val="24"/>
        </w:rPr>
        <w:t>Para cargas analíticas (OLAP), OnLine Analytical Processing): consultas complejas sobre grandes conjuntos de datos. SQL con BigQuerry y NoSQL con Bigtable.</w:t>
      </w:r>
    </w:p>
    <w:p w14:paraId="235A4CA0" w14:textId="77777777" w:rsidR="00A235D5" w:rsidRDefault="00A235D5" w:rsidP="00A235D5">
      <w:pPr>
        <w:rPr>
          <w:rFonts w:ascii="Times New Roman" w:hAnsi="Times New Roman" w:cs="Times New Roman"/>
          <w:sz w:val="24"/>
          <w:szCs w:val="24"/>
        </w:rPr>
      </w:pPr>
    </w:p>
    <w:p w14:paraId="5DD09CB6" w14:textId="465EA9EE" w:rsidR="00A235D5" w:rsidRDefault="00A235D5" w:rsidP="00A235D5">
      <w:pPr>
        <w:rPr>
          <w:rFonts w:ascii="Times New Roman" w:hAnsi="Times New Roman" w:cs="Times New Roman"/>
          <w:sz w:val="24"/>
          <w:szCs w:val="24"/>
        </w:rPr>
      </w:pPr>
      <w:r>
        <w:rPr>
          <w:rFonts w:ascii="Times New Roman" w:hAnsi="Times New Roman" w:cs="Times New Roman"/>
          <w:sz w:val="24"/>
          <w:szCs w:val="24"/>
        </w:rPr>
        <w:t xml:space="preserve">BIGQUERY: almacén de datos completamente gestionado. Proporciona almacenamiento y analítica de datos, pudiendo ejecutar modelos de ML directamente en SQL. </w:t>
      </w:r>
    </w:p>
    <w:p w14:paraId="6B3C8B90" w14:textId="11CD99C6" w:rsidR="00A235D5" w:rsidRDefault="00A235D5" w:rsidP="00A235D5">
      <w:pPr>
        <w:rPr>
          <w:rFonts w:ascii="Times New Roman" w:hAnsi="Times New Roman" w:cs="Times New Roman"/>
          <w:sz w:val="24"/>
          <w:szCs w:val="24"/>
        </w:rPr>
      </w:pPr>
      <w:r>
        <w:rPr>
          <w:rFonts w:ascii="Times New Roman" w:hAnsi="Times New Roman" w:cs="Times New Roman"/>
          <w:sz w:val="24"/>
          <w:szCs w:val="24"/>
        </w:rPr>
        <w:t xml:space="preserve">BIGTABLE: base de datos NoSQL para BigData. Usa un almacen de columnas anchas para acceso rápido a datos estructurados, semi-estructurados y no estructurados. Usado en múltiples servicios de Google. </w:t>
      </w:r>
    </w:p>
    <w:p w14:paraId="329AA1D0" w14:textId="5FCFB59D" w:rsidR="00A235D5" w:rsidRDefault="00A235D5" w:rsidP="00A235D5">
      <w:pPr>
        <w:spacing w:after="0"/>
        <w:rPr>
          <w:rFonts w:ascii="Times New Roman" w:hAnsi="Times New Roman" w:cs="Times New Roman"/>
          <w:sz w:val="24"/>
          <w:szCs w:val="24"/>
        </w:rPr>
      </w:pPr>
      <w:r>
        <w:rPr>
          <w:rFonts w:ascii="Times New Roman" w:hAnsi="Times New Roman" w:cs="Times New Roman"/>
          <w:sz w:val="24"/>
          <w:szCs w:val="24"/>
        </w:rPr>
        <w:lastRenderedPageBreak/>
        <w:t xml:space="preserve">SERVICIOS DE RED: </w:t>
      </w:r>
    </w:p>
    <w:p w14:paraId="7BF3B930" w14:textId="4532C1BB" w:rsidR="00A235D5" w:rsidRDefault="00A235D5" w:rsidP="00A235D5">
      <w:pPr>
        <w:spacing w:after="0"/>
        <w:rPr>
          <w:rFonts w:ascii="Times New Roman" w:hAnsi="Times New Roman" w:cs="Times New Roman"/>
          <w:sz w:val="24"/>
          <w:szCs w:val="24"/>
        </w:rPr>
      </w:pPr>
      <w:r>
        <w:rPr>
          <w:rFonts w:ascii="Times New Roman" w:hAnsi="Times New Roman" w:cs="Times New Roman"/>
          <w:sz w:val="24"/>
          <w:szCs w:val="24"/>
        </w:rPr>
        <w:t xml:space="preserve">VPC NETWORK: red de servicios que aporta funcionalidades de red dentro de un proyecto. Es global, escalable y flexible para los recursos de cloud. </w:t>
      </w:r>
    </w:p>
    <w:p w14:paraId="6570228E" w14:textId="77777777" w:rsidR="004E44F3" w:rsidRDefault="00A235D5" w:rsidP="00A235D5">
      <w:pPr>
        <w:spacing w:after="0"/>
        <w:rPr>
          <w:rFonts w:ascii="Times New Roman" w:hAnsi="Times New Roman" w:cs="Times New Roman"/>
          <w:sz w:val="24"/>
          <w:szCs w:val="24"/>
        </w:rPr>
      </w:pPr>
      <w:r>
        <w:rPr>
          <w:rFonts w:ascii="Times New Roman" w:hAnsi="Times New Roman" w:cs="Times New Roman"/>
          <w:sz w:val="24"/>
          <w:szCs w:val="24"/>
        </w:rPr>
        <w:t>Cada red VPC es privada y admite espacios de direcciones privados, con distintas subredes, encaminamientos y VPNs.</w:t>
      </w:r>
      <w:r w:rsidR="004E44F3">
        <w:rPr>
          <w:rFonts w:ascii="Times New Roman" w:hAnsi="Times New Roman" w:cs="Times New Roman"/>
          <w:sz w:val="24"/>
          <w:szCs w:val="24"/>
        </w:rPr>
        <w:t xml:space="preserve"> </w:t>
      </w:r>
    </w:p>
    <w:p w14:paraId="35847A15" w14:textId="4E7B2610" w:rsidR="00A235D5" w:rsidRDefault="004E44F3" w:rsidP="00A235D5">
      <w:pPr>
        <w:spacing w:after="0"/>
        <w:rPr>
          <w:rFonts w:ascii="Times New Roman" w:hAnsi="Times New Roman" w:cs="Times New Roman"/>
          <w:sz w:val="24"/>
          <w:szCs w:val="24"/>
        </w:rPr>
      </w:pPr>
      <w:r>
        <w:rPr>
          <w:rFonts w:ascii="Times New Roman" w:hAnsi="Times New Roman" w:cs="Times New Roman"/>
          <w:sz w:val="24"/>
          <w:szCs w:val="24"/>
        </w:rPr>
        <w:t xml:space="preserve">Cada proyecto tiene una red de VPC por defecto, mientras que en AWS las redes VPC son regionales y si quieres conexión entre ambas hay que conectar las regiones. </w:t>
      </w:r>
    </w:p>
    <w:p w14:paraId="5565D5C2" w14:textId="77777777" w:rsidR="00A235D5" w:rsidRDefault="00A235D5" w:rsidP="00A235D5">
      <w:pPr>
        <w:spacing w:after="0"/>
        <w:rPr>
          <w:rFonts w:ascii="Times New Roman" w:hAnsi="Times New Roman" w:cs="Times New Roman"/>
          <w:sz w:val="24"/>
          <w:szCs w:val="24"/>
        </w:rPr>
      </w:pPr>
    </w:p>
    <w:p w14:paraId="16EB1DB1" w14:textId="3A5DEB5D" w:rsidR="00A235D5" w:rsidRDefault="00A235D5" w:rsidP="00A235D5">
      <w:pPr>
        <w:spacing w:after="0"/>
        <w:rPr>
          <w:rFonts w:ascii="Times New Roman" w:hAnsi="Times New Roman" w:cs="Times New Roman"/>
          <w:sz w:val="24"/>
          <w:szCs w:val="24"/>
        </w:rPr>
      </w:pPr>
      <w:r w:rsidRPr="00A235D5">
        <w:rPr>
          <w:rFonts w:ascii="Times New Roman" w:hAnsi="Times New Roman" w:cs="Times New Roman"/>
          <w:sz w:val="24"/>
          <w:szCs w:val="24"/>
        </w:rPr>
        <w:t>CLOUD LOAD BALANCING: reparto de la ca</w:t>
      </w:r>
      <w:r>
        <w:rPr>
          <w:rFonts w:ascii="Times New Roman" w:hAnsi="Times New Roman" w:cs="Times New Roman"/>
          <w:sz w:val="24"/>
          <w:szCs w:val="24"/>
        </w:rPr>
        <w:t xml:space="preserve">rga en las distintas instancias de un servicio para mejorar la eficiencia. </w:t>
      </w:r>
    </w:p>
    <w:p w14:paraId="78501846" w14:textId="7ED063D8" w:rsidR="004E44F3" w:rsidRDefault="004E44F3" w:rsidP="00A235D5">
      <w:pPr>
        <w:spacing w:after="0"/>
        <w:rPr>
          <w:rFonts w:ascii="Times New Roman" w:hAnsi="Times New Roman" w:cs="Times New Roman"/>
          <w:sz w:val="24"/>
          <w:szCs w:val="24"/>
        </w:rPr>
      </w:pPr>
      <w:r>
        <w:rPr>
          <w:rFonts w:ascii="Times New Roman" w:hAnsi="Times New Roman" w:cs="Times New Roman"/>
          <w:sz w:val="24"/>
          <w:szCs w:val="24"/>
        </w:rPr>
        <w:t>Se usa para balancear la carga entre regiones. Cuando necesitamos usarlo, tiene como ventaja que necesitamos una única dirección IP anycast para conectar con el servicio aunque estos estén distribuidos (nos conectamos a cualquier dirección IP que nos sirva, la que esté más cerca en términos de red).</w:t>
      </w:r>
    </w:p>
    <w:p w14:paraId="3425CDEA" w14:textId="72E454C9" w:rsidR="004E44F3" w:rsidRDefault="004E44F3" w:rsidP="00A235D5">
      <w:pPr>
        <w:spacing w:after="0"/>
        <w:rPr>
          <w:rFonts w:ascii="Times New Roman" w:hAnsi="Times New Roman" w:cs="Times New Roman"/>
          <w:sz w:val="24"/>
          <w:szCs w:val="24"/>
        </w:rPr>
      </w:pPr>
      <w:r w:rsidRPr="004E44F3">
        <w:rPr>
          <w:rFonts w:ascii="Times New Roman" w:hAnsi="Times New Roman" w:cs="Times New Roman"/>
          <w:sz w:val="24"/>
          <w:szCs w:val="24"/>
        </w:rPr>
        <w:drawing>
          <wp:inline distT="0" distB="0" distL="0" distR="0" wp14:anchorId="3C95A971" wp14:editId="7C713BFC">
            <wp:extent cx="4031672" cy="1582289"/>
            <wp:effectExtent l="0" t="0" r="0" b="0"/>
            <wp:docPr id="16949670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967031" name=""/>
                    <pic:cNvPicPr/>
                  </pic:nvPicPr>
                  <pic:blipFill>
                    <a:blip r:embed="rId7"/>
                    <a:stretch>
                      <a:fillRect/>
                    </a:stretch>
                  </pic:blipFill>
                  <pic:spPr>
                    <a:xfrm>
                      <a:off x="0" y="0"/>
                      <a:ext cx="4041202" cy="1586029"/>
                    </a:xfrm>
                    <a:prstGeom prst="rect">
                      <a:avLst/>
                    </a:prstGeom>
                  </pic:spPr>
                </pic:pic>
              </a:graphicData>
            </a:graphic>
          </wp:inline>
        </w:drawing>
      </w:r>
    </w:p>
    <w:p w14:paraId="6F5ABF15" w14:textId="77777777" w:rsidR="004E44F3" w:rsidRDefault="004E44F3" w:rsidP="00A235D5">
      <w:pPr>
        <w:spacing w:after="0"/>
        <w:rPr>
          <w:rFonts w:ascii="Times New Roman" w:hAnsi="Times New Roman" w:cs="Times New Roman"/>
          <w:sz w:val="24"/>
          <w:szCs w:val="24"/>
        </w:rPr>
      </w:pPr>
    </w:p>
    <w:p w14:paraId="24A80603" w14:textId="277E9248" w:rsidR="004E44F3" w:rsidRDefault="004E44F3" w:rsidP="00A235D5">
      <w:pPr>
        <w:spacing w:after="0"/>
        <w:rPr>
          <w:rFonts w:ascii="Times New Roman" w:hAnsi="Times New Roman" w:cs="Times New Roman"/>
          <w:sz w:val="24"/>
          <w:szCs w:val="24"/>
        </w:rPr>
      </w:pPr>
      <w:r>
        <w:rPr>
          <w:rFonts w:ascii="Times New Roman" w:hAnsi="Times New Roman" w:cs="Times New Roman"/>
          <w:sz w:val="24"/>
          <w:szCs w:val="24"/>
        </w:rPr>
        <w:t xml:space="preserve">Opciones según la capa de protocolo: </w:t>
      </w:r>
    </w:p>
    <w:p w14:paraId="569EC763" w14:textId="14FC5E24" w:rsidR="004E44F3" w:rsidRDefault="004E44F3" w:rsidP="00A235D5">
      <w:pPr>
        <w:spacing w:after="0"/>
        <w:rPr>
          <w:rFonts w:ascii="Times New Roman" w:hAnsi="Times New Roman" w:cs="Times New Roman"/>
          <w:sz w:val="24"/>
          <w:szCs w:val="24"/>
        </w:rPr>
      </w:pPr>
      <w:r w:rsidRPr="004E44F3">
        <w:rPr>
          <w:rFonts w:ascii="Times New Roman" w:hAnsi="Times New Roman" w:cs="Times New Roman"/>
          <w:sz w:val="24"/>
          <w:szCs w:val="24"/>
        </w:rPr>
        <w:drawing>
          <wp:inline distT="0" distB="0" distL="0" distR="0" wp14:anchorId="30B4484C" wp14:editId="3CBD6374">
            <wp:extent cx="4454236" cy="1822236"/>
            <wp:effectExtent l="0" t="0" r="0" b="0"/>
            <wp:docPr id="1809921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92198" name=""/>
                    <pic:cNvPicPr/>
                  </pic:nvPicPr>
                  <pic:blipFill>
                    <a:blip r:embed="rId8"/>
                    <a:stretch>
                      <a:fillRect/>
                    </a:stretch>
                  </pic:blipFill>
                  <pic:spPr>
                    <a:xfrm>
                      <a:off x="0" y="0"/>
                      <a:ext cx="4465893" cy="1827005"/>
                    </a:xfrm>
                    <a:prstGeom prst="rect">
                      <a:avLst/>
                    </a:prstGeom>
                  </pic:spPr>
                </pic:pic>
              </a:graphicData>
            </a:graphic>
          </wp:inline>
        </w:drawing>
      </w:r>
    </w:p>
    <w:p w14:paraId="145F59B4" w14:textId="091BFE14" w:rsidR="00C9163D" w:rsidRDefault="00C9163D" w:rsidP="00A235D5">
      <w:pPr>
        <w:spacing w:after="0"/>
        <w:rPr>
          <w:rFonts w:ascii="Times New Roman" w:hAnsi="Times New Roman" w:cs="Times New Roman"/>
          <w:sz w:val="24"/>
          <w:szCs w:val="24"/>
        </w:rPr>
      </w:pPr>
      <w:r>
        <w:rPr>
          <w:rFonts w:ascii="Times New Roman" w:hAnsi="Times New Roman" w:cs="Times New Roman"/>
          <w:sz w:val="24"/>
          <w:szCs w:val="24"/>
        </w:rPr>
        <w:t xml:space="preserve">Los proxy funcionan a través de un servidor intermedio, modificando la dirección de origen para que la respuesta vaya hacia él. En el passthrough, no se modifica y por eso vuelve directamente al usuario. Más directo, menos seguro. </w:t>
      </w:r>
    </w:p>
    <w:p w14:paraId="11DC0E4F" w14:textId="77777777" w:rsidR="00C9163D" w:rsidRDefault="00C9163D" w:rsidP="00A235D5">
      <w:pPr>
        <w:spacing w:after="0"/>
        <w:rPr>
          <w:rFonts w:ascii="Times New Roman" w:hAnsi="Times New Roman" w:cs="Times New Roman"/>
          <w:sz w:val="24"/>
          <w:szCs w:val="24"/>
        </w:rPr>
      </w:pPr>
    </w:p>
    <w:p w14:paraId="07377D45" w14:textId="0AACECA9" w:rsidR="00C9163D" w:rsidRDefault="00C9163D" w:rsidP="00A235D5">
      <w:pPr>
        <w:spacing w:after="0"/>
        <w:rPr>
          <w:rFonts w:ascii="Times New Roman" w:hAnsi="Times New Roman" w:cs="Times New Roman"/>
          <w:sz w:val="24"/>
          <w:szCs w:val="24"/>
        </w:rPr>
      </w:pPr>
      <w:r>
        <w:rPr>
          <w:rFonts w:ascii="Times New Roman" w:hAnsi="Times New Roman" w:cs="Times New Roman"/>
          <w:sz w:val="24"/>
          <w:szCs w:val="24"/>
        </w:rPr>
        <w:t xml:space="preserve">INTEGRACIÓN DE SERVICIOS PUB/SUB: servicio de mensajería asíncrono y escalable. Combina los flujos de eventos de Apache Kafka con las de mensajería. </w:t>
      </w:r>
    </w:p>
    <w:p w14:paraId="3CCF9797" w14:textId="4363453F" w:rsidR="00C9163D" w:rsidRDefault="00C9163D" w:rsidP="00A235D5">
      <w:pPr>
        <w:spacing w:after="0"/>
        <w:rPr>
          <w:rFonts w:ascii="Times New Roman" w:hAnsi="Times New Roman" w:cs="Times New Roman"/>
          <w:sz w:val="24"/>
          <w:szCs w:val="24"/>
        </w:rPr>
      </w:pPr>
      <w:r>
        <w:rPr>
          <w:rFonts w:ascii="Times New Roman" w:hAnsi="Times New Roman" w:cs="Times New Roman"/>
          <w:sz w:val="24"/>
          <w:szCs w:val="24"/>
        </w:rPr>
        <w:t xml:space="preserve">Nos ayuda a crear sistemas de productores y consumidores de mensajes. Estos se envían asíncronamente y se entregan a todos los servicios dependientes de ellos. </w:t>
      </w:r>
    </w:p>
    <w:p w14:paraId="7130A872" w14:textId="77777777" w:rsidR="00C9163D" w:rsidRDefault="00C9163D" w:rsidP="00A235D5">
      <w:pPr>
        <w:spacing w:after="0"/>
        <w:rPr>
          <w:rFonts w:ascii="Times New Roman" w:hAnsi="Times New Roman" w:cs="Times New Roman"/>
          <w:sz w:val="24"/>
          <w:szCs w:val="24"/>
        </w:rPr>
      </w:pPr>
    </w:p>
    <w:p w14:paraId="7DF71D0E" w14:textId="74391AD9" w:rsidR="00C9163D" w:rsidRDefault="00C9163D" w:rsidP="00A235D5">
      <w:pPr>
        <w:spacing w:after="0"/>
        <w:rPr>
          <w:rFonts w:ascii="Times New Roman" w:hAnsi="Times New Roman" w:cs="Times New Roman"/>
          <w:sz w:val="24"/>
          <w:szCs w:val="24"/>
        </w:rPr>
      </w:pPr>
      <w:r>
        <w:rPr>
          <w:rFonts w:ascii="Times New Roman" w:hAnsi="Times New Roman" w:cs="Times New Roman"/>
          <w:sz w:val="24"/>
          <w:szCs w:val="24"/>
        </w:rPr>
        <w:t>Ayuda al procesamiento de flujos en una arquitectura basada en eventos y para reparto de trabajo</w:t>
      </w:r>
      <w:r w:rsidR="003A140B">
        <w:rPr>
          <w:rFonts w:ascii="Times New Roman" w:hAnsi="Times New Roman" w:cs="Times New Roman"/>
          <w:sz w:val="24"/>
          <w:szCs w:val="24"/>
        </w:rPr>
        <w:t xml:space="preserve"> o almacenamiento en una cola de tareas. </w:t>
      </w:r>
    </w:p>
    <w:p w14:paraId="509FF0FE" w14:textId="20AF7DEF" w:rsidR="00C9163D" w:rsidRDefault="003A140B" w:rsidP="00A235D5">
      <w:pPr>
        <w:spacing w:after="0"/>
        <w:rPr>
          <w:rFonts w:ascii="Times New Roman" w:hAnsi="Times New Roman" w:cs="Times New Roman"/>
          <w:sz w:val="24"/>
          <w:szCs w:val="24"/>
        </w:rPr>
      </w:pPr>
      <w:r>
        <w:rPr>
          <w:rFonts w:ascii="Times New Roman" w:hAnsi="Times New Roman" w:cs="Times New Roman"/>
          <w:sz w:val="24"/>
          <w:szCs w:val="24"/>
        </w:rPr>
        <w:lastRenderedPageBreak/>
        <w:t xml:space="preserve">EVENTARC: servicio que conecta fuentes de eventos con destinos sin preocuparse de la infraestructura. Arquitecturas basadas en eventos. </w:t>
      </w:r>
    </w:p>
    <w:p w14:paraId="30087F1B" w14:textId="77777777" w:rsidR="003A140B" w:rsidRDefault="003A140B" w:rsidP="00A235D5">
      <w:pPr>
        <w:spacing w:after="0"/>
        <w:rPr>
          <w:rFonts w:ascii="Times New Roman" w:hAnsi="Times New Roman" w:cs="Times New Roman"/>
          <w:sz w:val="24"/>
          <w:szCs w:val="24"/>
        </w:rPr>
      </w:pPr>
    </w:p>
    <w:p w14:paraId="2C8281BA" w14:textId="77777777" w:rsidR="003A140B" w:rsidRDefault="003A140B" w:rsidP="003A140B">
      <w:pPr>
        <w:rPr>
          <w:rFonts w:ascii="Times New Roman" w:hAnsi="Times New Roman" w:cs="Times New Roman"/>
          <w:sz w:val="24"/>
          <w:szCs w:val="24"/>
          <w:lang w:val="en-US"/>
        </w:rPr>
      </w:pPr>
      <w:r w:rsidRPr="003A140B">
        <w:rPr>
          <w:rFonts w:ascii="Times New Roman" w:hAnsi="Times New Roman" w:cs="Times New Roman"/>
          <w:sz w:val="24"/>
          <w:szCs w:val="24"/>
          <w:lang w:val="en-US"/>
        </w:rPr>
        <w:t xml:space="preserve">MANAGED SERVICE FOR APACHE SPARK: </w:t>
      </w:r>
    </w:p>
    <w:p w14:paraId="5132FD84" w14:textId="0CFC279D" w:rsidR="003A140B" w:rsidRDefault="003A140B" w:rsidP="003A140B">
      <w:pPr>
        <w:pStyle w:val="Prrafodelista"/>
        <w:numPr>
          <w:ilvl w:val="0"/>
          <w:numId w:val="3"/>
        </w:numPr>
        <w:rPr>
          <w:rFonts w:ascii="Times New Roman" w:hAnsi="Times New Roman" w:cs="Times New Roman"/>
          <w:sz w:val="24"/>
          <w:szCs w:val="24"/>
        </w:rPr>
      </w:pPr>
      <w:r w:rsidRPr="003A140B">
        <w:rPr>
          <w:rFonts w:ascii="Times New Roman" w:hAnsi="Times New Roman" w:cs="Times New Roman"/>
          <w:sz w:val="24"/>
          <w:szCs w:val="24"/>
        </w:rPr>
        <w:t>En clústeres: antes llamado Dat</w:t>
      </w:r>
      <w:r>
        <w:rPr>
          <w:rFonts w:ascii="Times New Roman" w:hAnsi="Times New Roman" w:cs="Times New Roman"/>
          <w:sz w:val="24"/>
          <w:szCs w:val="24"/>
        </w:rPr>
        <w:t xml:space="preserve">aproc, cuenta con Hadoop y Spark. </w:t>
      </w:r>
    </w:p>
    <w:p w14:paraId="4DADAD1D" w14:textId="7265414D" w:rsidR="003A140B" w:rsidRDefault="003A140B" w:rsidP="003A140B">
      <w:pPr>
        <w:pStyle w:val="Prrafodelista"/>
        <w:rPr>
          <w:rFonts w:ascii="Times New Roman" w:hAnsi="Times New Roman" w:cs="Times New Roman"/>
          <w:sz w:val="24"/>
          <w:szCs w:val="24"/>
        </w:rPr>
      </w:pPr>
      <w:r>
        <w:rPr>
          <w:rFonts w:ascii="Times New Roman" w:hAnsi="Times New Roman" w:cs="Times New Roman"/>
          <w:sz w:val="24"/>
          <w:szCs w:val="24"/>
        </w:rPr>
        <w:t xml:space="preserve">Inicio, escalado y apagado muy rápido que permite acceso por consola (gcloud, SSH). Cuenta con muchos servicios y tiene un coste bajo. </w:t>
      </w:r>
    </w:p>
    <w:p w14:paraId="26813758" w14:textId="03ADDE76" w:rsidR="003A140B" w:rsidRDefault="003A140B" w:rsidP="003A140B">
      <w:pPr>
        <w:pStyle w:val="Prrafodelista"/>
        <w:numPr>
          <w:ilvl w:val="0"/>
          <w:numId w:val="3"/>
        </w:numPr>
        <w:rPr>
          <w:rFonts w:ascii="Times New Roman" w:hAnsi="Times New Roman" w:cs="Times New Roman"/>
          <w:sz w:val="24"/>
          <w:szCs w:val="24"/>
          <w:lang w:val="en-US"/>
        </w:rPr>
      </w:pPr>
      <w:r w:rsidRPr="003A140B">
        <w:rPr>
          <w:rFonts w:ascii="Times New Roman" w:hAnsi="Times New Roman" w:cs="Times New Roman"/>
          <w:sz w:val="24"/>
          <w:szCs w:val="24"/>
          <w:lang w:val="en-US"/>
        </w:rPr>
        <w:t>Sin servidor: serverless for apache s</w:t>
      </w:r>
      <w:r>
        <w:rPr>
          <w:rFonts w:ascii="Times New Roman" w:hAnsi="Times New Roman" w:cs="Times New Roman"/>
          <w:sz w:val="24"/>
          <w:szCs w:val="24"/>
          <w:lang w:val="en-US"/>
        </w:rPr>
        <w:t xml:space="preserve">park. Solo funciona con Spark. </w:t>
      </w:r>
    </w:p>
    <w:p w14:paraId="5C15B2C0" w14:textId="4DE51CAC" w:rsidR="003A140B" w:rsidRPr="003A140B" w:rsidRDefault="003A140B" w:rsidP="003A140B">
      <w:pPr>
        <w:pStyle w:val="Prrafodelista"/>
        <w:rPr>
          <w:rFonts w:ascii="Times New Roman" w:hAnsi="Times New Roman" w:cs="Times New Roman"/>
          <w:sz w:val="24"/>
          <w:szCs w:val="24"/>
        </w:rPr>
      </w:pPr>
      <w:r w:rsidRPr="003A140B">
        <w:rPr>
          <w:rFonts w:ascii="Times New Roman" w:hAnsi="Times New Roman" w:cs="Times New Roman"/>
          <w:sz w:val="24"/>
          <w:szCs w:val="24"/>
        </w:rPr>
        <w:t>Ejecución de apl</w:t>
      </w:r>
      <w:r>
        <w:rPr>
          <w:rFonts w:ascii="Times New Roman" w:hAnsi="Times New Roman" w:cs="Times New Roman"/>
          <w:sz w:val="24"/>
          <w:szCs w:val="24"/>
        </w:rPr>
        <w:t xml:space="preserve">icaciones sin aprovisionar ni administrar clústeres. </w:t>
      </w:r>
    </w:p>
    <w:p w14:paraId="492FCCB8" w14:textId="1AF8EDFB" w:rsidR="00A235D5" w:rsidRDefault="003A140B" w:rsidP="003A140B">
      <w:pPr>
        <w:rPr>
          <w:rFonts w:ascii="Times New Roman" w:hAnsi="Times New Roman" w:cs="Times New Roman"/>
          <w:sz w:val="24"/>
          <w:szCs w:val="24"/>
        </w:rPr>
      </w:pPr>
      <w:r w:rsidRPr="003A140B">
        <w:rPr>
          <w:rFonts w:ascii="Times New Roman" w:hAnsi="Times New Roman" w:cs="Times New Roman"/>
          <w:sz w:val="24"/>
          <w:szCs w:val="24"/>
        </w:rPr>
        <w:t>DATAFLOW: proceso de datos por f</w:t>
      </w:r>
      <w:r>
        <w:rPr>
          <w:rFonts w:ascii="Times New Roman" w:hAnsi="Times New Roman" w:cs="Times New Roman"/>
          <w:sz w:val="24"/>
          <w:szCs w:val="24"/>
        </w:rPr>
        <w:t>lujos</w:t>
      </w:r>
      <w:r w:rsidR="009826E2">
        <w:rPr>
          <w:rFonts w:ascii="Times New Roman" w:hAnsi="Times New Roman" w:cs="Times New Roman"/>
          <w:sz w:val="24"/>
          <w:szCs w:val="24"/>
        </w:rPr>
        <w:t xml:space="preserve"> (sin servidor basado en Apache Beam)</w:t>
      </w:r>
      <w:r>
        <w:rPr>
          <w:rFonts w:ascii="Times New Roman" w:hAnsi="Times New Roman" w:cs="Times New Roman"/>
          <w:sz w:val="24"/>
          <w:szCs w:val="24"/>
        </w:rPr>
        <w:t xml:space="preserve"> y por bloques</w:t>
      </w:r>
      <w:r w:rsidR="009826E2">
        <w:rPr>
          <w:rFonts w:ascii="Times New Roman" w:hAnsi="Times New Roman" w:cs="Times New Roman"/>
          <w:sz w:val="24"/>
          <w:szCs w:val="24"/>
        </w:rPr>
        <w:t xml:space="preserve"> a gran escala</w:t>
      </w:r>
      <w:r>
        <w:rPr>
          <w:rFonts w:ascii="Times New Roman" w:hAnsi="Times New Roman" w:cs="Times New Roman"/>
          <w:sz w:val="24"/>
          <w:szCs w:val="24"/>
        </w:rPr>
        <w:t xml:space="preserve">. </w:t>
      </w:r>
      <w:r w:rsidR="009826E2">
        <w:rPr>
          <w:rFonts w:ascii="Times New Roman" w:hAnsi="Times New Roman" w:cs="Times New Roman"/>
          <w:sz w:val="24"/>
          <w:szCs w:val="24"/>
        </w:rPr>
        <w:t xml:space="preserve">Se encarga de la gestión de recursos, el escalado, la optimización, etc. </w:t>
      </w:r>
    </w:p>
    <w:p w14:paraId="3BCC6929" w14:textId="1E576FDF" w:rsidR="009826E2" w:rsidRDefault="009826E2" w:rsidP="003A140B">
      <w:pPr>
        <w:rPr>
          <w:rFonts w:ascii="Times New Roman" w:hAnsi="Times New Roman" w:cs="Times New Roman"/>
          <w:sz w:val="24"/>
          <w:szCs w:val="24"/>
        </w:rPr>
      </w:pPr>
      <w:r>
        <w:rPr>
          <w:rFonts w:ascii="Times New Roman" w:hAnsi="Times New Roman" w:cs="Times New Roman"/>
          <w:sz w:val="24"/>
          <w:szCs w:val="24"/>
        </w:rPr>
        <w:t xml:space="preserve">ALMACEN DE DATOS EN GOOGLE CLOUD: </w:t>
      </w:r>
    </w:p>
    <w:p w14:paraId="03F91992" w14:textId="461DC905" w:rsidR="009826E2" w:rsidRDefault="009826E2" w:rsidP="003A140B">
      <w:pPr>
        <w:rPr>
          <w:rFonts w:ascii="Times New Roman" w:hAnsi="Times New Roman" w:cs="Times New Roman"/>
          <w:sz w:val="24"/>
          <w:szCs w:val="24"/>
        </w:rPr>
      </w:pPr>
      <w:r w:rsidRPr="009826E2">
        <w:rPr>
          <w:rFonts w:ascii="Times New Roman" w:hAnsi="Times New Roman" w:cs="Times New Roman"/>
          <w:sz w:val="24"/>
          <w:szCs w:val="24"/>
        </w:rPr>
        <w:drawing>
          <wp:inline distT="0" distB="0" distL="0" distR="0" wp14:anchorId="7FB590DD" wp14:editId="1C69A8FE">
            <wp:extent cx="5400040" cy="2018665"/>
            <wp:effectExtent l="0" t="0" r="0" b="0"/>
            <wp:docPr id="803839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839980" name=""/>
                    <pic:cNvPicPr/>
                  </pic:nvPicPr>
                  <pic:blipFill>
                    <a:blip r:embed="rId9"/>
                    <a:stretch>
                      <a:fillRect/>
                    </a:stretch>
                  </pic:blipFill>
                  <pic:spPr>
                    <a:xfrm>
                      <a:off x="0" y="0"/>
                      <a:ext cx="5400040" cy="2018665"/>
                    </a:xfrm>
                    <a:prstGeom prst="rect">
                      <a:avLst/>
                    </a:prstGeom>
                  </pic:spPr>
                </pic:pic>
              </a:graphicData>
            </a:graphic>
          </wp:inline>
        </w:drawing>
      </w:r>
    </w:p>
    <w:p w14:paraId="2E32EECB" w14:textId="77777777" w:rsidR="009826E2" w:rsidRDefault="009826E2" w:rsidP="003A140B">
      <w:pPr>
        <w:rPr>
          <w:rFonts w:ascii="Times New Roman" w:hAnsi="Times New Roman" w:cs="Times New Roman"/>
          <w:sz w:val="24"/>
          <w:szCs w:val="24"/>
        </w:rPr>
      </w:pPr>
    </w:p>
    <w:p w14:paraId="55C9B250" w14:textId="2FFC9178" w:rsidR="009826E2" w:rsidRDefault="009826E2" w:rsidP="003A140B">
      <w:pPr>
        <w:rPr>
          <w:rFonts w:ascii="Times New Roman" w:hAnsi="Times New Roman" w:cs="Times New Roman"/>
          <w:sz w:val="24"/>
          <w:szCs w:val="24"/>
        </w:rPr>
      </w:pPr>
      <w:r>
        <w:rPr>
          <w:rFonts w:ascii="Times New Roman" w:hAnsi="Times New Roman" w:cs="Times New Roman"/>
          <w:sz w:val="24"/>
          <w:szCs w:val="24"/>
        </w:rPr>
        <w:t xml:space="preserve">LAGO DE DATOS EN GOOGLE CLOUD: </w:t>
      </w:r>
    </w:p>
    <w:p w14:paraId="5AC87F53" w14:textId="7018E53E" w:rsidR="009826E2" w:rsidRDefault="009826E2" w:rsidP="003A140B">
      <w:pPr>
        <w:rPr>
          <w:rFonts w:ascii="Times New Roman" w:hAnsi="Times New Roman" w:cs="Times New Roman"/>
          <w:sz w:val="24"/>
          <w:szCs w:val="24"/>
        </w:rPr>
      </w:pPr>
      <w:r w:rsidRPr="009826E2">
        <w:rPr>
          <w:rFonts w:ascii="Times New Roman" w:hAnsi="Times New Roman" w:cs="Times New Roman"/>
          <w:sz w:val="24"/>
          <w:szCs w:val="24"/>
        </w:rPr>
        <w:drawing>
          <wp:inline distT="0" distB="0" distL="0" distR="0" wp14:anchorId="061F706A" wp14:editId="0ECFC170">
            <wp:extent cx="4433454" cy="2522752"/>
            <wp:effectExtent l="0" t="0" r="0" b="0"/>
            <wp:docPr id="12096370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637009" name=""/>
                    <pic:cNvPicPr/>
                  </pic:nvPicPr>
                  <pic:blipFill>
                    <a:blip r:embed="rId10"/>
                    <a:stretch>
                      <a:fillRect/>
                    </a:stretch>
                  </pic:blipFill>
                  <pic:spPr>
                    <a:xfrm>
                      <a:off x="0" y="0"/>
                      <a:ext cx="4440162" cy="2526569"/>
                    </a:xfrm>
                    <a:prstGeom prst="rect">
                      <a:avLst/>
                    </a:prstGeom>
                  </pic:spPr>
                </pic:pic>
              </a:graphicData>
            </a:graphic>
          </wp:inline>
        </w:drawing>
      </w:r>
    </w:p>
    <w:p w14:paraId="56DDF127" w14:textId="77777777" w:rsidR="009826E2" w:rsidRDefault="009826E2" w:rsidP="003A140B">
      <w:pPr>
        <w:rPr>
          <w:rFonts w:ascii="Times New Roman" w:hAnsi="Times New Roman" w:cs="Times New Roman"/>
          <w:sz w:val="24"/>
          <w:szCs w:val="24"/>
        </w:rPr>
      </w:pPr>
    </w:p>
    <w:p w14:paraId="176CEAA4" w14:textId="399B865C" w:rsidR="009826E2" w:rsidRDefault="009826E2" w:rsidP="003A140B">
      <w:pPr>
        <w:rPr>
          <w:rFonts w:ascii="Times New Roman" w:hAnsi="Times New Roman" w:cs="Times New Roman"/>
          <w:sz w:val="24"/>
          <w:szCs w:val="24"/>
          <w:lang w:val="en-US"/>
        </w:rPr>
      </w:pPr>
      <w:r w:rsidRPr="009826E2">
        <w:rPr>
          <w:rFonts w:ascii="Times New Roman" w:hAnsi="Times New Roman" w:cs="Times New Roman"/>
          <w:sz w:val="24"/>
          <w:szCs w:val="24"/>
          <w:lang w:val="en-US"/>
        </w:rPr>
        <w:lastRenderedPageBreak/>
        <w:t>DATA LAKEHOUSE EN GOOGLE CLOUD:</w:t>
      </w:r>
      <w:r>
        <w:rPr>
          <w:rFonts w:ascii="Times New Roman" w:hAnsi="Times New Roman" w:cs="Times New Roman"/>
          <w:sz w:val="24"/>
          <w:szCs w:val="24"/>
          <w:lang w:val="en-US"/>
        </w:rPr>
        <w:t xml:space="preserve"> </w:t>
      </w:r>
    </w:p>
    <w:p w14:paraId="6C5CC767" w14:textId="7A4F22EE" w:rsidR="009826E2" w:rsidRPr="009826E2" w:rsidRDefault="009826E2" w:rsidP="003A140B">
      <w:pPr>
        <w:rPr>
          <w:rFonts w:ascii="Times New Roman" w:hAnsi="Times New Roman" w:cs="Times New Roman"/>
          <w:sz w:val="24"/>
          <w:szCs w:val="24"/>
          <w:lang w:val="en-US"/>
        </w:rPr>
      </w:pPr>
      <w:r w:rsidRPr="009826E2">
        <w:rPr>
          <w:rFonts w:ascii="Times New Roman" w:hAnsi="Times New Roman" w:cs="Times New Roman"/>
          <w:sz w:val="24"/>
          <w:szCs w:val="24"/>
          <w:lang w:val="en-US"/>
        </w:rPr>
        <w:drawing>
          <wp:inline distT="0" distB="0" distL="0" distR="0" wp14:anchorId="48FBFAC6" wp14:editId="098B761C">
            <wp:extent cx="5400040" cy="2762885"/>
            <wp:effectExtent l="0" t="0" r="0" b="0"/>
            <wp:docPr id="4029789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78943" name=""/>
                    <pic:cNvPicPr/>
                  </pic:nvPicPr>
                  <pic:blipFill>
                    <a:blip r:embed="rId11"/>
                    <a:stretch>
                      <a:fillRect/>
                    </a:stretch>
                  </pic:blipFill>
                  <pic:spPr>
                    <a:xfrm>
                      <a:off x="0" y="0"/>
                      <a:ext cx="5400040" cy="2762885"/>
                    </a:xfrm>
                    <a:prstGeom prst="rect">
                      <a:avLst/>
                    </a:prstGeom>
                  </pic:spPr>
                </pic:pic>
              </a:graphicData>
            </a:graphic>
          </wp:inline>
        </w:drawing>
      </w:r>
    </w:p>
    <w:sectPr w:rsidR="009826E2" w:rsidRPr="009826E2" w:rsidSect="00BC0F3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248BA"/>
    <w:multiLevelType w:val="hybridMultilevel"/>
    <w:tmpl w:val="C4E2C382"/>
    <w:lvl w:ilvl="0" w:tplc="ED1C05B2">
      <w:numFmt w:val="bullet"/>
      <w:lvlText w:val="-"/>
      <w:lvlJc w:val="left"/>
      <w:pPr>
        <w:ind w:left="720" w:hanging="360"/>
      </w:pPr>
      <w:rPr>
        <w:rFonts w:ascii="Times New Roman" w:eastAsiaTheme="minorHAnsi" w:hAnsi="Times New Roman"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4AEB6532"/>
    <w:multiLevelType w:val="hybridMultilevel"/>
    <w:tmpl w:val="F106262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6C5416E4"/>
    <w:multiLevelType w:val="hybridMultilevel"/>
    <w:tmpl w:val="7C125CF2"/>
    <w:lvl w:ilvl="0" w:tplc="ED1C05B2">
      <w:numFmt w:val="bullet"/>
      <w:lvlText w:val="-"/>
      <w:lvlJc w:val="left"/>
      <w:pPr>
        <w:ind w:left="720" w:hanging="360"/>
      </w:pPr>
      <w:rPr>
        <w:rFonts w:ascii="Times New Roman" w:eastAsiaTheme="minorHAnsi" w:hAnsi="Times New Roman" w:cs="Times New Roman"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88941880">
    <w:abstractNumId w:val="0"/>
  </w:num>
  <w:num w:numId="2" w16cid:durableId="51124303">
    <w:abstractNumId w:val="1"/>
  </w:num>
  <w:num w:numId="3" w16cid:durableId="137207472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1"/>
  </w:compat>
  <w:rsids>
    <w:rsidRoot w:val="00D15A2D"/>
    <w:rsid w:val="00273F35"/>
    <w:rsid w:val="002908B2"/>
    <w:rsid w:val="002A416C"/>
    <w:rsid w:val="002D677F"/>
    <w:rsid w:val="003A140B"/>
    <w:rsid w:val="003F2211"/>
    <w:rsid w:val="004E44F3"/>
    <w:rsid w:val="006C7C99"/>
    <w:rsid w:val="007258A3"/>
    <w:rsid w:val="009826E2"/>
    <w:rsid w:val="00983958"/>
    <w:rsid w:val="00A2080F"/>
    <w:rsid w:val="00A235D5"/>
    <w:rsid w:val="00A97668"/>
    <w:rsid w:val="00BC0F37"/>
    <w:rsid w:val="00C9163D"/>
    <w:rsid w:val="00D15A2D"/>
    <w:rsid w:val="00F20978"/>
    <w:rsid w:val="00FD03C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926D6"/>
  <w15:docId w15:val="{E6D395A0-E861-45C0-9BD2-A39F847A9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0F37"/>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2A416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A416C"/>
    <w:rPr>
      <w:rFonts w:ascii="Tahoma" w:hAnsi="Tahoma" w:cs="Tahoma"/>
      <w:sz w:val="16"/>
      <w:szCs w:val="16"/>
    </w:rPr>
  </w:style>
  <w:style w:type="paragraph" w:styleId="Prrafodelista">
    <w:name w:val="List Paragraph"/>
    <w:basedOn w:val="Normal"/>
    <w:uiPriority w:val="34"/>
    <w:qFormat/>
    <w:rsid w:val="002A41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150</TotalTime>
  <Pages>1</Pages>
  <Words>1165</Words>
  <Characters>6408</Characters>
  <Application>Microsoft Office Word</Application>
  <DocSecurity>0</DocSecurity>
  <Lines>53</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mario</dc:creator>
  <cp:lastModifiedBy>MARIO ROSELL GARCÍA</cp:lastModifiedBy>
  <cp:revision>4</cp:revision>
  <dcterms:created xsi:type="dcterms:W3CDTF">2026-09-17T13:21:00Z</dcterms:created>
  <dcterms:modified xsi:type="dcterms:W3CDTF">2026-09-29T13:03:00Z</dcterms:modified>
</cp:coreProperties>
</file>