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194E18" w:rsidRDefault="004F78E8" w:rsidP="004F78E8">
      <w:pPr>
        <w:jc w:val="center"/>
        <w:rPr>
          <w:rFonts w:ascii="Arial" w:hAnsi="Arial" w:cs="Arial"/>
          <w:b/>
          <w:bCs/>
          <w:sz w:val="28"/>
          <w:szCs w:val="28"/>
          <w:lang w:val="en-US"/>
        </w:rPr>
      </w:pPr>
      <w:proofErr w:type="spellStart"/>
      <w:r w:rsidRPr="00194E18">
        <w:rPr>
          <w:rFonts w:ascii="Arial" w:hAnsi="Arial" w:cs="Arial"/>
          <w:b/>
          <w:bCs/>
          <w:sz w:val="28"/>
          <w:szCs w:val="28"/>
          <w:lang w:val="en-US"/>
        </w:rPr>
        <w:t>Faircharger</w:t>
      </w:r>
      <w:proofErr w:type="spellEnd"/>
    </w:p>
    <w:p w:rsidR="00194E18" w:rsidRDefault="00194E18" w:rsidP="004F78E8">
      <w:pPr>
        <w:rPr>
          <w:rFonts w:ascii="Arial" w:hAnsi="Arial" w:cs="Arial"/>
          <w:b/>
          <w:bCs/>
          <w:lang w:val="en-US"/>
        </w:rPr>
      </w:pPr>
      <w:proofErr w:type="spellStart"/>
      <w:r w:rsidRPr="00194E18">
        <w:rPr>
          <w:rFonts w:ascii="Arial" w:hAnsi="Arial" w:cs="Arial"/>
          <w:b/>
          <w:bCs/>
          <w:lang w:val="en-US"/>
        </w:rPr>
        <w:t>Id</w:t>
      </w:r>
      <w:r>
        <w:rPr>
          <w:rFonts w:ascii="Arial" w:hAnsi="Arial" w:cs="Arial"/>
          <w:b/>
          <w:bCs/>
          <w:lang w:val="en-US"/>
        </w:rPr>
        <w:t>ee</w:t>
      </w:r>
      <w:proofErr w:type="spellEnd"/>
    </w:p>
    <w:p w:rsidR="00194E18" w:rsidRDefault="00194E18" w:rsidP="004F78E8">
      <w:pPr>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194E18" w:rsidRDefault="00194E18" w:rsidP="004F78E8">
      <w:pPr>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4F78E8">
      <w:pPr>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B86FC3">
        <w:rPr>
          <w:rFonts w:ascii="Arial" w:hAnsi="Arial" w:cs="Arial"/>
        </w:rPr>
        <w:t xml:space="preserve"> </w:t>
      </w:r>
      <w:r w:rsidR="00C80A80">
        <w:rPr>
          <w:rFonts w:ascii="Arial" w:hAnsi="Arial" w:cs="Arial"/>
        </w:rPr>
        <w:t xml:space="preserve">abgearbeitet. </w:t>
      </w:r>
      <w:bookmarkStart w:id="0" w:name="_GoBack"/>
      <w:bookmarkEnd w:id="0"/>
    </w:p>
    <w:p w:rsidR="00194E18" w:rsidRDefault="00194E18" w:rsidP="004F78E8">
      <w:pPr>
        <w:rPr>
          <w:rFonts w:ascii="Arial" w:hAnsi="Arial" w:cs="Arial"/>
        </w:rPr>
      </w:pPr>
    </w:p>
    <w:p w:rsidR="00194E18" w:rsidRDefault="00194E18" w:rsidP="004F78E8">
      <w:pPr>
        <w:rPr>
          <w:rFonts w:ascii="Arial" w:hAnsi="Arial" w:cs="Arial"/>
        </w:rPr>
      </w:pPr>
    </w:p>
    <w:p w:rsidR="004F78E8" w:rsidRPr="00194E18" w:rsidRDefault="004F78E8" w:rsidP="004F78E8">
      <w:pPr>
        <w:rPr>
          <w:rFonts w:ascii="Arial" w:hAnsi="Arial" w:cs="Arial"/>
          <w:b/>
          <w:bCs/>
        </w:rPr>
      </w:pPr>
      <w:r w:rsidRPr="00194E18">
        <w:rPr>
          <w:rFonts w:ascii="Arial" w:hAnsi="Arial" w:cs="Arial"/>
          <w:b/>
          <w:bCs/>
        </w:rPr>
        <w:t xml:space="preserve">Architektur </w:t>
      </w:r>
    </w:p>
    <w:p w:rsidR="004F78E8" w:rsidRPr="00194E18" w:rsidRDefault="004F78E8" w:rsidP="004F78E8">
      <w:pPr>
        <w:rPr>
          <w:rFonts w:ascii="Arial" w:hAnsi="Arial" w:cs="Arial"/>
          <w:b/>
          <w:bCs/>
          <w:lang w:val="en-US"/>
        </w:rPr>
      </w:pPr>
      <w:r w:rsidRPr="00194E18">
        <w:rPr>
          <w:rFonts w:ascii="Arial" w:hAnsi="Arial" w:cs="Arial"/>
          <w:b/>
          <w:bCs/>
          <w:lang w:val="en-US"/>
        </w:rPr>
        <w:t xml:space="preserve">Aufbau </w:t>
      </w:r>
    </w:p>
    <w:p w:rsidR="004F78E8" w:rsidRPr="00194E18" w:rsidRDefault="004F78E8" w:rsidP="004F78E8">
      <w:pPr>
        <w:rPr>
          <w:rFonts w:ascii="Arial" w:hAnsi="Arial" w:cs="Arial"/>
          <w:b/>
          <w:bCs/>
          <w:lang w:val="en-US"/>
        </w:rPr>
      </w:pPr>
      <w:r w:rsidRPr="00194E18">
        <w:rPr>
          <w:rFonts w:ascii="Arial" w:hAnsi="Arial" w:cs="Arial"/>
          <w:b/>
          <w:bCs/>
          <w:lang w:val="en-US"/>
        </w:rPr>
        <w:t xml:space="preserve">Smart Contract </w:t>
      </w:r>
    </w:p>
    <w:p w:rsidR="004F78E8" w:rsidRPr="00194E18" w:rsidRDefault="004F78E8" w:rsidP="004F78E8">
      <w:pPr>
        <w:rPr>
          <w:rFonts w:ascii="Arial" w:hAnsi="Arial" w:cs="Arial"/>
          <w:b/>
          <w:bCs/>
          <w:lang w:val="en-US"/>
        </w:rPr>
      </w:pPr>
      <w:r w:rsidRPr="00194E18">
        <w:rPr>
          <w:rFonts w:ascii="Arial" w:hAnsi="Arial" w:cs="Arial"/>
          <w:b/>
          <w:bCs/>
          <w:lang w:val="en-US"/>
        </w:rPr>
        <w:t xml:space="preserve">Payment Channels </w:t>
      </w:r>
    </w:p>
    <w:p w:rsidR="004F78E8" w:rsidRDefault="004F78E8" w:rsidP="004F78E8">
      <w:pPr>
        <w:rPr>
          <w:rFonts w:ascii="Arial" w:hAnsi="Arial" w:cs="Arial"/>
          <w:b/>
          <w:bCs/>
        </w:rPr>
      </w:pPr>
      <w:r>
        <w:rPr>
          <w:rFonts w:ascii="Arial" w:hAnsi="Arial" w:cs="Arial"/>
          <w:b/>
          <w:bCs/>
        </w:rPr>
        <w:t xml:space="preserve">Warum haben wir uns für das entschieden </w:t>
      </w:r>
    </w:p>
    <w:p w:rsidR="004F78E8" w:rsidRPr="004F78E8" w:rsidRDefault="00883E69" w:rsidP="004F78E8">
      <w:pPr>
        <w:rPr>
          <w:rFonts w:ascii="Arial" w:hAnsi="Arial" w:cs="Arial"/>
          <w:b/>
          <w:bCs/>
        </w:rPr>
      </w:pPr>
      <w:r>
        <w:rPr>
          <w:rFonts w:ascii="Arial" w:hAnsi="Arial" w:cs="Arial"/>
          <w:b/>
          <w:bCs/>
        </w:rPr>
        <w:t xml:space="preserve">Fazit? </w:t>
      </w:r>
    </w:p>
    <w:sectPr w:rsidR="004F78E8" w:rsidRPr="004F78E8" w:rsidSect="00E16EF0">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CAA" w:rsidRDefault="003E6CAA" w:rsidP="004F78E8">
      <w:r>
        <w:separator/>
      </w:r>
    </w:p>
  </w:endnote>
  <w:endnote w:type="continuationSeparator" w:id="0">
    <w:p w:rsidR="003E6CAA" w:rsidRDefault="003E6CAA"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3E6CAA">
      <w:fldChar w:fldCharType="begin"/>
    </w:r>
    <w:r w:rsidR="003E6CAA">
      <w:instrText>NUMPAGES \* Arabisch \* MERGEFORMAT</w:instrText>
    </w:r>
    <w:r w:rsidR="003E6CAA">
      <w:fldChar w:fldCharType="separate"/>
    </w:r>
    <w:r w:rsidRPr="004F78E8">
      <w:t>2</w:t>
    </w:r>
    <w:r w:rsidR="003E6CAA">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CAA" w:rsidRDefault="003E6CAA" w:rsidP="004F78E8">
      <w:r>
        <w:separator/>
      </w:r>
    </w:p>
  </w:footnote>
  <w:footnote w:type="continuationSeparator" w:id="0">
    <w:p w:rsidR="003E6CAA" w:rsidRDefault="003E6CAA" w:rsidP="004F7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194E18"/>
    <w:rsid w:val="001C2761"/>
    <w:rsid w:val="00351EFB"/>
    <w:rsid w:val="003E6CAA"/>
    <w:rsid w:val="004F78E8"/>
    <w:rsid w:val="00763DF6"/>
    <w:rsid w:val="00883E69"/>
    <w:rsid w:val="00B86FC3"/>
    <w:rsid w:val="00C80A80"/>
    <w:rsid w:val="00D80627"/>
    <w:rsid w:val="00E1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B2096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A1326-5AC4-4A40-BB2C-79E8F74A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4</cp:revision>
  <dcterms:created xsi:type="dcterms:W3CDTF">2019-11-11T12:29:00Z</dcterms:created>
  <dcterms:modified xsi:type="dcterms:W3CDTF">2019-11-11T13:35:00Z</dcterms:modified>
</cp:coreProperties>
</file>