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1200"/>
        <w:jc w:val="center"/>
      </w:pPr>
      <w:r>
        <w:rPr>
          <w:rFonts w:ascii="Arial" w:cs="Arial" w:eastAsia="Arial" w:hAnsi="Arial"/>
          <w:b/>
          <w:bCs/>
          <w:color w:val="0F1E35"/>
          <w:sz w:val="56"/>
          <w:szCs w:val="56"/>
        </w:rPr>
        <w:t xml:space="preserve">BRAND ASSETS</w:t>
      </w:r>
    </w:p>
    <w:p>
      <w:pPr>
        <w:spacing w:after="80" w:before="0"/>
        <w:jc w:val="center"/>
      </w:pPr>
      <w:r>
        <w:rPr>
          <w:rFonts w:ascii="Arial" w:cs="Arial" w:eastAsia="Arial" w:hAnsi="Arial"/>
          <w:color w:val="555555"/>
          <w:sz w:val="26"/>
          <w:szCs w:val="26"/>
        </w:rPr>
        <w:t xml:space="preserve">Maximilian Roth · Coaching &amp; Beratung · Mainz</w:t>
      </w:r>
    </w:p>
    <w:p>
      <w:pPr>
        <w:spacing w:after="1200" w:before="0"/>
        <w:jc w:val="center"/>
      </w:pPr>
      <w:r>
        <w:rPr>
          <w:rFonts w:ascii="Arial" w:cs="Arial" w:eastAsia="Arial" w:hAnsi="Arial"/>
          <w:i/>
          <w:iCs/>
          <w:color w:val="C9A84C"/>
          <w:sz w:val="22"/>
          <w:szCs w:val="22"/>
        </w:rPr>
        <w:t xml:space="preserve">rocket-coaching.com</w:t>
      </w:r>
    </w:p>
    <w:p>
      <w:pPr>
        <w:pBdr>
          <w:top w:val="single" w:color="C9A84C" w:sz="4" w:space="8"/>
        </w:pBdr>
        <w:spacing w:after="0" w:before="0"/>
        <w:jc w:val="center"/>
      </w:pPr>
      <w:r>
        <w:rPr>
          <w:rFonts w:ascii="Arial" w:cs="Arial" w:eastAsia="Arial" w:hAnsi="Arial"/>
          <w:color w:val="999999"/>
          <w:sz w:val="18"/>
          <w:szCs w:val="18"/>
        </w:rPr>
        <w:t xml:space="preserve">Stand: April 2026</w:t>
      </w:r>
    </w:p>
    <w:p>
      <w:r>
        <w:br w:type="page"/>
      </w:r>
    </w:p>
    <w:p>
      <w:pPr>
        <w:pBdr>
          <w:bottom w:val="single" w:color="C9A84C" w:sz="6" w:space="4"/>
        </w:pBdr>
        <w:spacing w:after="160" w:before="400"/>
      </w:pPr>
      <w:r>
        <w:rPr>
          <w:rFonts w:ascii="Arial" w:cs="Arial" w:eastAsia="Arial" w:hAnsi="Arial"/>
          <w:b/>
          <w:bCs/>
          <w:color w:val="0F1E35"/>
          <w:sz w:val="36"/>
          <w:szCs w:val="36"/>
        </w:rPr>
        <w:t xml:space="preserve">1. Positionierung &amp; Markenkern</w:t>
      </w:r>
    </w:p>
    <w:p>
      <w:pPr>
        <w:spacing w:after="120" w:before="320"/>
      </w:pPr>
      <w:r>
        <w:rPr>
          <w:rFonts w:ascii="Arial" w:cs="Arial" w:eastAsia="Arial" w:hAnsi="Arial"/>
          <w:b/>
          <w:bCs/>
          <w:color w:val="0F1E35"/>
          <w:sz w:val="26"/>
          <w:szCs w:val="26"/>
        </w:rPr>
        <w:t xml:space="preserve">Wer bin ich?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Name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Maximilian Roth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Titel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Coach, Pädagoge &amp; Berater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Standort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Mainz am Rhein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Website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rocket-coaching.com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Studium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Erziehungswissenschaft &amp; Musikwissenschaft</w:t>
            </w:r>
          </w:p>
        </w:tc>
      </w:tr>
    </w:tbl>
    <w:p>
      <w:pPr>
        <w:spacing w:after="200" w:before="0"/>
      </w:pPr>
      <w:r>
        <w:t xml:space="preserve"/>
      </w:r>
    </w:p>
    <w:p>
      <w:pPr>
        <w:spacing w:after="120" w:before="320"/>
      </w:pPr>
      <w:r>
        <w:rPr>
          <w:rFonts w:ascii="Arial" w:cs="Arial" w:eastAsia="Arial" w:hAnsi="Arial"/>
          <w:b/>
          <w:bCs/>
          <w:color w:val="0F1E35"/>
          <w:sz w:val="26"/>
          <w:szCs w:val="26"/>
        </w:rPr>
        <w:t xml:space="preserve">Positionierung in einem Satz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9A84C" w:sz="4"/>
              <w:left w:val="single" w:color="C9A84C" w:sz="4"/>
              <w:bottom w:val="single" w:color="C9A84C" w:sz="4"/>
              <w:right w:val="single" w:color="C9A84C" w:sz="4"/>
            </w:tcBorders>
            <w:shd w:fill="FBF5E6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40" w:before="60"/>
            </w:pPr>
            <w:r>
              <w:rPr>
                <w:rFonts w:ascii="Arial" w:cs="Arial" w:eastAsia="Arial" w:hAnsi="Arial"/>
                <w:b/>
                <w:bCs/>
                <w:color w:val="0F1E35"/>
                <w:sz w:val="22"/>
                <w:szCs w:val="22"/>
              </w:rPr>
              <w:t xml:space="preserve">Klarheit schaffen. Perspektiven öffnen. Den eigenen Weg gehen.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i/>
                <w:iCs/>
                <w:color w:val="555555"/>
                <w:sz w:val="20"/>
                <w:szCs w:val="20"/>
              </w:rPr>
              <w:t xml:space="preserve">Coaching &amp; Beratung für Privatpersonen und Unternehmen – auf Augenhöhe, lösungsorientiert, ehrlich.</w:t>
            </w:r>
          </w:p>
        </w:tc>
      </w:tr>
    </w:tbl>
    <w:p>
      <w:pPr>
        <w:spacing w:after="200" w:before="0"/>
      </w:pPr>
      <w:r>
        <w:t xml:space="preserve"/>
      </w:r>
    </w:p>
    <w:p>
      <w:pPr>
        <w:spacing w:after="120" w:before="320"/>
      </w:pPr>
      <w:r>
        <w:rPr>
          <w:rFonts w:ascii="Arial" w:cs="Arial" w:eastAsia="Arial" w:hAnsi="Arial"/>
          <w:b/>
          <w:bCs/>
          <w:color w:val="0F1E35"/>
          <w:sz w:val="26"/>
          <w:szCs w:val="26"/>
        </w:rPr>
        <w:t xml:space="preserve">Zielgruppen</w:t>
      </w:r>
    </w:p>
    <w:p>
      <w:p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Die Website spricht zwei Hauptzielgruppen an:</w:t>
      </w:r>
    </w:p>
    <w:p>
      <w:pPr>
        <w:spacing w:after="100" w:before="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0" w:before="4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Privatpersonen</w:t>
      </w:r>
    </w:p>
    <w:p>
      <w:pPr>
        <w:pStyle w:val="ListParagraph"/>
        <w:numPr>
          <w:ilvl w:val="0"/>
          <w:numId w:val="2"/>
        </w:numPr>
        <w:spacing w:after="120" w:before="4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Unternehmen / Führungskräfte</w:t>
      </w:r>
    </w:p>
    <w:p>
      <w:pPr>
        <w:spacing w:after="120" w:before="320"/>
      </w:pPr>
      <w:r>
        <w:rPr>
          <w:rFonts w:ascii="Arial" w:cs="Arial" w:eastAsia="Arial" w:hAnsi="Arial"/>
          <w:b/>
          <w:bCs/>
          <w:color w:val="0F1E35"/>
          <w:sz w:val="26"/>
          <w:szCs w:val="26"/>
        </w:rPr>
        <w:t xml:space="preserve">Werte &amp; Haltung</w:t>
      </w:r>
    </w:p>
    <w:p>
      <w:p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Aus dem Über-mich-Text destilliert:</w:t>
      </w:r>
    </w:p>
    <w:p>
      <w:pPr>
        <w:spacing w:after="100" w:before="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Echtes Interesse am Menschen</w:t>
      </w:r>
    </w:p>
    <w:p>
      <w:pPr>
        <w:pStyle w:val="ListParagraph"/>
        <w:numPr>
          <w:ilvl w:val="0"/>
          <w:numId w:val="2"/>
        </w:numPr>
        <w:spacing w:after="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Strukturierte, klare Arbeitsweise</w:t>
      </w:r>
    </w:p>
    <w:p>
      <w:pPr>
        <w:pStyle w:val="ListParagraph"/>
        <w:numPr>
          <w:ilvl w:val="0"/>
          <w:numId w:val="2"/>
        </w:numPr>
        <w:spacing w:after="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Empathie + Ehrlichkeit (kein Schönreden)</w:t>
      </w:r>
    </w:p>
    <w:p>
      <w:pPr>
        <w:pStyle w:val="ListParagraph"/>
        <w:numPr>
          <w:ilvl w:val="0"/>
          <w:numId w:val="2"/>
        </w:numPr>
        <w:spacing w:after="12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Vertrauen in die Ressourcen jedes Menschen</w:t>
      </w:r>
    </w:p>
    <w:p>
      <w:pPr>
        <w:spacing w:after="100" w:before="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i/>
          <w:iCs/>
          <w:color w:val="555555"/>
          <w:sz w:val="22"/>
          <w:szCs w:val="22"/>
        </w:rPr>
        <w:t xml:space="preserve">Analytisches Denken trifft Kreativität – Herkunft aus der Musik bringt unkonventionelle Denkansätze.</w:t>
      </w:r>
    </w:p>
    <w:p>
      <w:r>
        <w:br w:type="page"/>
      </w:r>
    </w:p>
    <w:p>
      <w:pPr>
        <w:pBdr>
          <w:bottom w:val="single" w:color="C9A84C" w:sz="6" w:space="4"/>
        </w:pBdr>
        <w:spacing w:after="160" w:before="400"/>
      </w:pPr>
      <w:r>
        <w:rPr>
          <w:rFonts w:ascii="Arial" w:cs="Arial" w:eastAsia="Arial" w:hAnsi="Arial"/>
          <w:b/>
          <w:bCs/>
          <w:color w:val="0F1E35"/>
          <w:sz w:val="36"/>
          <w:szCs w:val="36"/>
        </w:rPr>
        <w:t xml:space="preserve">2. Leistungen</w:t>
      </w:r>
    </w:p>
    <w:p>
      <w:pPr>
        <w:spacing w:after="120" w:before="320"/>
      </w:pPr>
      <w:r>
        <w:rPr>
          <w:rFonts w:ascii="Arial" w:cs="Arial" w:eastAsia="Arial" w:hAnsi="Arial"/>
          <w:b/>
          <w:bCs/>
          <w:color w:val="0F1E35"/>
          <w:sz w:val="26"/>
          <w:szCs w:val="26"/>
        </w:rPr>
        <w:t xml:space="preserve">Angebotsübersicht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Business-Life Coaching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Individueller, zielorientierter Prozess. Präsenz &amp; Online. 90 Min./Sitzung, Abstand 3–4 Wochen.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Deeskalationsmanagement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Früherkennung von Konflikten, Kommunikationstechniken, Körpersprache, Verhandlungsführung.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LINC Personality Profiling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Persönlichkeitsdiagnostik als Grundlage für Selbstreflexion und Entwicklung.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Kostenloses Vorgespräch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30–45 Minuten, unverbindlich, vertraulich. Klärung des Anliegens &amp; Passung.</w:t>
            </w:r>
          </w:p>
        </w:tc>
      </w:tr>
    </w:tbl>
    <w:p>
      <w:pPr>
        <w:spacing w:after="200" w:before="0"/>
      </w:pPr>
      <w:r>
        <w:t xml:space="preserve"/>
      </w:r>
    </w:p>
    <w:p>
      <w:pPr>
        <w:spacing w:after="120" w:before="320"/>
      </w:pPr>
      <w:r>
        <w:rPr>
          <w:rFonts w:ascii="Arial" w:cs="Arial" w:eastAsia="Arial" w:hAnsi="Arial"/>
          <w:b/>
          <w:bCs/>
          <w:color w:val="0F1E35"/>
          <w:sz w:val="26"/>
          <w:szCs w:val="26"/>
        </w:rPr>
        <w:t xml:space="preserve">Coaching-Methodik</w:t>
      </w:r>
    </w:p>
    <w:p>
      <w:p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Drei theoretische Anker:</w:t>
      </w:r>
    </w:p>
    <w:p>
      <w:pPr>
        <w:spacing w:after="100" w:before="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0" w:before="4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Systemische Theorie </w:t>
      </w:r>
      <w:r>
        <w:rPr>
          <w:rFonts w:ascii="Arial" w:cs="Arial" w:eastAsia="Arial" w:hAnsi="Arial"/>
          <w:color w:val="555555"/>
          <w:sz w:val="22"/>
          <w:szCs w:val="22"/>
        </w:rPr>
        <w:t xml:space="preserve">– Mensch im Kontext seiner Beziehungen &amp; Umwelten</w:t>
      </w:r>
    </w:p>
    <w:p>
      <w:pPr>
        <w:pStyle w:val="ListParagraph"/>
        <w:numPr>
          <w:ilvl w:val="0"/>
          <w:numId w:val="2"/>
        </w:numPr>
        <w:spacing w:after="0" w:before="4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Konstruktivistisches Menschenbild </w:t>
      </w:r>
      <w:r>
        <w:rPr>
          <w:rFonts w:ascii="Arial" w:cs="Arial" w:eastAsia="Arial" w:hAnsi="Arial"/>
          <w:color w:val="555555"/>
          <w:sz w:val="22"/>
          <w:szCs w:val="22"/>
        </w:rPr>
        <w:t xml:space="preserve">– Wirklichkeit aktiv gestalten, neue Denkweisen entwickeln</w:t>
      </w:r>
    </w:p>
    <w:p>
      <w:pPr>
        <w:pStyle w:val="ListParagraph"/>
        <w:numPr>
          <w:ilvl w:val="0"/>
          <w:numId w:val="2"/>
        </w:numPr>
        <w:spacing w:after="120" w:before="4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Konfliktmanagement </w:t>
      </w:r>
      <w:r>
        <w:rPr>
          <w:rFonts w:ascii="Arial" w:cs="Arial" w:eastAsia="Arial" w:hAnsi="Arial"/>
          <w:color w:val="555555"/>
          <w:sz w:val="22"/>
          <w:szCs w:val="22"/>
        </w:rPr>
        <w:t xml:space="preserve">– Win-win-Lösungen, Deeskalation, konstruktive Konfliktbearbeitung</w:t>
      </w:r>
    </w:p>
    <w:p>
      <w:pPr>
        <w:spacing w:after="200" w:before="0"/>
      </w:pPr>
      <w:r>
        <w:t xml:space="preserve"/>
      </w:r>
    </w:p>
    <w:p>
      <w:pPr>
        <w:spacing w:after="120" w:before="320"/>
      </w:pPr>
      <w:r>
        <w:rPr>
          <w:rFonts w:ascii="Arial" w:cs="Arial" w:eastAsia="Arial" w:hAnsi="Arial"/>
          <w:b/>
          <w:bCs/>
          <w:color w:val="0F1E35"/>
          <w:sz w:val="26"/>
          <w:szCs w:val="26"/>
        </w:rPr>
        <w:t xml:space="preserve">Ablauf (Kurzfassung für Homepage)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9A84C" w:sz="4"/>
              <w:left w:val="single" w:color="C9A84C" w:sz="4"/>
              <w:bottom w:val="single" w:color="C9A84C" w:sz="4"/>
              <w:right w:val="single" w:color="C9A84C" w:sz="4"/>
            </w:tcBorders>
            <w:shd w:fill="FBF5E6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40" w:before="60"/>
            </w:pPr>
            <w:r>
              <w:rPr>
                <w:rFonts w:ascii="Arial" w:cs="Arial" w:eastAsia="Arial" w:hAnsi="Arial"/>
                <w:b/>
                <w:bCs/>
                <w:color w:val="0F1E35"/>
                <w:sz w:val="22"/>
                <w:szCs w:val="22"/>
              </w:rPr>
              <w:t xml:space="preserve">1. Kontaktaufnahme &amp; kostenloses Erstgespräch (30–45 Min.)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i/>
                <w:iCs/>
                <w:color w:val="555555"/>
                <w:sz w:val="20"/>
                <w:szCs w:val="20"/>
              </w:rPr>
              <w:t xml:space="preserve">Anliegen klären, Coaching-Methode kennenlernen, Passung prüfen.</w:t>
            </w:r>
          </w:p>
        </w:tc>
      </w:tr>
    </w:tbl>
    <w:p>
      <w:pPr>
        <w:spacing w:after="10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9A84C" w:sz="4"/>
              <w:left w:val="single" w:color="C9A84C" w:sz="4"/>
              <w:bottom w:val="single" w:color="C9A84C" w:sz="4"/>
              <w:right w:val="single" w:color="C9A84C" w:sz="4"/>
            </w:tcBorders>
            <w:shd w:fill="FBF5E6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40" w:before="60"/>
            </w:pPr>
            <w:r>
              <w:rPr>
                <w:rFonts w:ascii="Arial" w:cs="Arial" w:eastAsia="Arial" w:hAnsi="Arial"/>
                <w:b/>
                <w:bCs/>
                <w:color w:val="0F1E35"/>
                <w:sz w:val="22"/>
                <w:szCs w:val="22"/>
              </w:rPr>
              <w:t xml:space="preserve">2. Individueller Coaching-Prozess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i/>
                <w:iCs/>
                <w:color w:val="555555"/>
                <w:sz w:val="20"/>
                <w:szCs w:val="20"/>
              </w:rPr>
              <w:t xml:space="preserve">Flexibel in Dauer und Frequenz. 90 Min./Sitzung, 3–4 Wochen Abstand. Präsenz oder Online.</w:t>
            </w:r>
          </w:p>
        </w:tc>
      </w:tr>
    </w:tbl>
    <w:p>
      <w:pPr>
        <w:spacing w:after="10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9A84C" w:sz="4"/>
              <w:left w:val="single" w:color="C9A84C" w:sz="4"/>
              <w:bottom w:val="single" w:color="C9A84C" w:sz="4"/>
              <w:right w:val="single" w:color="C9A84C" w:sz="4"/>
            </w:tcBorders>
            <w:shd w:fill="FBF5E6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40" w:before="60"/>
            </w:pPr>
            <w:r>
              <w:rPr>
                <w:rFonts w:ascii="Arial" w:cs="Arial" w:eastAsia="Arial" w:hAnsi="Arial"/>
                <w:b/>
                <w:bCs/>
                <w:color w:val="0F1E35"/>
                <w:sz w:val="22"/>
                <w:szCs w:val="22"/>
              </w:rPr>
              <w:t xml:space="preserve">3. Zielorientierter Abschluss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i/>
                <w:iCs/>
                <w:color w:val="555555"/>
                <w:sz w:val="20"/>
                <w:szCs w:val="20"/>
              </w:rPr>
              <w:t xml:space="preserve">Jeder Prozess endet mit konkreten nächsten Schritten und nachhaltigem Nutzen.</w:t>
            </w:r>
          </w:p>
        </w:tc>
      </w:tr>
    </w:tbl>
    <w:p>
      <w:r>
        <w:br w:type="page"/>
      </w:r>
    </w:p>
    <w:p>
      <w:pPr>
        <w:pBdr>
          <w:bottom w:val="single" w:color="C9A84C" w:sz="6" w:space="4"/>
        </w:pBdr>
        <w:spacing w:after="160" w:before="400"/>
      </w:pPr>
      <w:r>
        <w:rPr>
          <w:rFonts w:ascii="Arial" w:cs="Arial" w:eastAsia="Arial" w:hAnsi="Arial"/>
          <w:b/>
          <w:bCs/>
          <w:color w:val="0F1E35"/>
          <w:sz w:val="36"/>
          <w:szCs w:val="36"/>
        </w:rPr>
        <w:t xml:space="preserve">3. Brand-Farben</w:t>
      </w:r>
    </w:p>
    <w:p>
      <w:pPr>
        <w:spacing w:after="120" w:before="320"/>
      </w:pPr>
      <w:r>
        <w:rPr>
          <w:rFonts w:ascii="Arial" w:cs="Arial" w:eastAsia="Arial" w:hAnsi="Arial"/>
          <w:b/>
          <w:bCs/>
          <w:color w:val="0F1E35"/>
          <w:sz w:val="26"/>
          <w:szCs w:val="26"/>
        </w:rPr>
        <w:t xml:space="preserve">Farbpalette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3200"/>
        <w:gridCol w:w="1500"/>
        <w:gridCol w:w="3760"/>
      </w:tblGrid>
      <w:tr>
        <w:trPr>
          <w:tblHeader/>
        </w:trP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1E3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Farbe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1E35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Name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1E3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HEX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1E3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Einsatz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1E35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r>
              <w:rPr>
                <w:color w:val="0F1E35"/>
                <w:sz w:val="28"/>
                <w:szCs w:val="28"/>
              </w:rPr>
              <w:t xml:space="preserve">  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Dunkelblau (Hintergrund)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555555"/>
                <w:sz w:val="20"/>
                <w:szCs w:val="20"/>
              </w:rPr>
              <w:t xml:space="preserve">#0F1E35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20"/>
                <w:szCs w:val="20"/>
              </w:rPr>
              <w:t xml:space="preserve">Haupthintergrund, Navbar, Footer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9A84C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r>
              <w:rPr>
                <w:color w:val="C9A84C"/>
                <w:sz w:val="28"/>
                <w:szCs w:val="28"/>
              </w:rPr>
              <w:t xml:space="preserve">  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Gold (Primär-Akzent)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555555"/>
                <w:sz w:val="20"/>
                <w:szCs w:val="20"/>
              </w:rPr>
              <w:t xml:space="preserve">#C9A84C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20"/>
                <w:szCs w:val="20"/>
              </w:rPr>
              <w:t xml:space="preserve">CTAs, Icons, Rahmen, Headlines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C96A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r>
              <w:rPr>
                <w:color w:val="E8C96A"/>
                <w:sz w:val="28"/>
                <w:szCs w:val="28"/>
              </w:rPr>
              <w:t xml:space="preserve">  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Hellgold (Highlight)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555555"/>
                <w:sz w:val="20"/>
                <w:szCs w:val="20"/>
              </w:rPr>
              <w:t xml:space="preserve">#E8C96A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20"/>
                <w:szCs w:val="20"/>
              </w:rPr>
              <w:t xml:space="preserve">Glanzeffekte, Hover-States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8B6914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r>
              <w:rPr>
                <w:color w:val="8B6914"/>
                <w:sz w:val="28"/>
                <w:szCs w:val="28"/>
              </w:rPr>
              <w:t xml:space="preserve">  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Randgold (Dunkel)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555555"/>
                <w:sz w:val="20"/>
                <w:szCs w:val="20"/>
              </w:rPr>
              <w:t xml:space="preserve">#8B6914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20"/>
                <w:szCs w:val="20"/>
              </w:rPr>
              <w:t xml:space="preserve">Schatten, Tiefenwirkung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r>
              <w:rPr>
                <w:color w:val="F0F0F0"/>
                <w:sz w:val="28"/>
                <w:szCs w:val="28"/>
              </w:rPr>
              <w:t xml:space="preserve">  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Weiß/Hellgrau (Text)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555555"/>
                <w:sz w:val="20"/>
                <w:szCs w:val="20"/>
              </w:rPr>
              <w:t xml:space="preserve">#F0F0F0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20"/>
                <w:szCs w:val="20"/>
              </w:rPr>
              <w:t xml:space="preserve">Fließtext auf dunklem Grund</w:t>
            </w:r>
          </w:p>
        </w:tc>
      </w:tr>
    </w:tbl>
    <w:p>
      <w:pPr>
        <w:spacing w:after="200" w:before="0"/>
      </w:pPr>
      <w:r>
        <w:t xml:space="preserve"/>
      </w:r>
    </w:p>
    <w:p>
      <w:pPr>
        <w:spacing w:after="120" w:before="320"/>
      </w:pPr>
      <w:r>
        <w:rPr>
          <w:rFonts w:ascii="Arial" w:cs="Arial" w:eastAsia="Arial" w:hAnsi="Arial"/>
          <w:b/>
          <w:bCs/>
          <w:color w:val="0F1E35"/>
          <w:sz w:val="26"/>
          <w:szCs w:val="26"/>
        </w:rPr>
        <w:t xml:space="preserve">Anwendungsregeln</w:t>
      </w:r>
    </w:p>
    <w:p>
      <w:pPr>
        <w:pStyle w:val="ListParagraph"/>
        <w:numPr>
          <w:ilvl w:val="0"/>
          <w:numId w:val="2"/>
        </w:numPr>
        <w:spacing w:after="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Dunkelblau ist immer die dominierende Hintergrundfarbe – nie als Akzent verwenden</w:t>
      </w:r>
    </w:p>
    <w:p>
      <w:pPr>
        <w:pStyle w:val="ListParagraph"/>
        <w:numPr>
          <w:ilvl w:val="0"/>
          <w:numId w:val="2"/>
        </w:numPr>
        <w:spacing w:after="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Gold (#C9A84C) ist der einzige Akzent – sparsam einsetzen, damit er wirkt</w:t>
      </w:r>
    </w:p>
    <w:p>
      <w:pPr>
        <w:pStyle w:val="ListParagraph"/>
        <w:numPr>
          <w:ilvl w:val="0"/>
          <w:numId w:val="2"/>
        </w:numPr>
        <w:spacing w:after="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Hellgold nur für animierte Effekte, Hover-States oder Glanzlicht-Highlights</w:t>
      </w:r>
    </w:p>
    <w:p>
      <w:pPr>
        <w:pStyle w:val="ListParagraph"/>
        <w:numPr>
          <w:ilvl w:val="0"/>
          <w:numId w:val="2"/>
        </w:numPr>
        <w:spacing w:after="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Randgold für Schatten und Tiefe – niemals als Primärfarbe</w:t>
      </w:r>
    </w:p>
    <w:p>
      <w:pPr>
        <w:pStyle w:val="ListParagraph"/>
        <w:numPr>
          <w:ilvl w:val="0"/>
          <w:numId w:val="2"/>
        </w:numPr>
        <w:spacing w:after="12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Fließtext auf dunklem Grund: immer #F0F0F0 – kein reines Weiß</w:t>
      </w:r>
    </w:p>
    <w:p>
      <w:r>
        <w:br w:type="page"/>
      </w:r>
    </w:p>
    <w:p>
      <w:pPr>
        <w:pBdr>
          <w:bottom w:val="single" w:color="C9A84C" w:sz="6" w:space="4"/>
        </w:pBdr>
        <w:spacing w:after="160" w:before="400"/>
      </w:pPr>
      <w:r>
        <w:rPr>
          <w:rFonts w:ascii="Arial" w:cs="Arial" w:eastAsia="Arial" w:hAnsi="Arial"/>
          <w:b/>
          <w:bCs/>
          <w:color w:val="0F1E35"/>
          <w:sz w:val="36"/>
          <w:szCs w:val="36"/>
        </w:rPr>
        <w:t xml:space="preserve">4. Typografie</w:t>
      </w:r>
    </w:p>
    <w:p>
      <w:pPr>
        <w:spacing w:after="120" w:before="320"/>
      </w:pPr>
      <w:r>
        <w:rPr>
          <w:rFonts w:ascii="Arial" w:cs="Arial" w:eastAsia="Arial" w:hAnsi="Arial"/>
          <w:b/>
          <w:bCs/>
          <w:color w:val="0F1E35"/>
          <w:sz w:val="26"/>
          <w:szCs w:val="26"/>
        </w:rPr>
        <w:t xml:space="preserve">Empfehlung</w:t>
      </w:r>
    </w:p>
    <w:p>
      <w:p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Die aktuelle Website zeigt keinen expliziten Font-Stack. Empfehlung für Konsistenz auf allen Kanälen:</w:t>
      </w:r>
    </w:p>
    <w:p>
      <w:pPr>
        <w:spacing w:after="10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Headlines (H1)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Playfair Display oder Cormorant Garamond – seriös, charakterstark (Google Fonts, kostenlos)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Sub-Headlines (H2/H3)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Montserrat SemiBold – clean, modern, gut lesbar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Fließtext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Open Sans Regular 16px / Lato Regular – maximale Lesbarkeit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Akzent / Zitate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Kursive Variante der Headline-Schrift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Fallback (System)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Arial, Helvetica, sans-serif</w:t>
            </w:r>
          </w:p>
        </w:tc>
      </w:tr>
    </w:tbl>
    <w:p>
      <w:pPr>
        <w:spacing w:after="200" w:before="0"/>
      </w:pPr>
      <w:r>
        <w:t xml:space="preserve"/>
      </w:r>
    </w:p>
    <w:p>
      <w:pPr>
        <w:spacing w:after="120" w:before="320"/>
      </w:pPr>
      <w:r>
        <w:rPr>
          <w:rFonts w:ascii="Arial" w:cs="Arial" w:eastAsia="Arial" w:hAnsi="Arial"/>
          <w:b/>
          <w:bCs/>
          <w:color w:val="0F1E35"/>
          <w:sz w:val="26"/>
          <w:szCs w:val="26"/>
        </w:rPr>
        <w:t xml:space="preserve">Größen &amp; Hierarchie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H1 (Seitenheadline)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48–56px / fett / Gold oder Weiß auf Dunkelblau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H2 (Abschnittstitel)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32–36px / fett / Weiß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H3 (Untertitel)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22–24px / SemiBold / Hellgrau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Body Text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16px / Regular / #F0F0F0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CTA-Text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18px / Bold / Dunkelblau auf Gold-Button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Caption / Fußnote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13–14px / Regular / #888888</w:t>
            </w:r>
          </w:p>
        </w:tc>
      </w:tr>
    </w:tbl>
    <w:p>
      <w:pPr>
        <w:spacing w:after="200" w:before="0"/>
      </w:pPr>
      <w:r>
        <w:t xml:space="preserve"/>
      </w:r>
    </w:p>
    <w:p>
      <w:pPr>
        <w:spacing w:after="120" w:before="320"/>
      </w:pPr>
      <w:r>
        <w:rPr>
          <w:rFonts w:ascii="Arial" w:cs="Arial" w:eastAsia="Arial" w:hAnsi="Arial"/>
          <w:b/>
          <w:bCs/>
          <w:color w:val="0F1E35"/>
          <w:sz w:val="26"/>
          <w:szCs w:val="26"/>
        </w:rPr>
        <w:t xml:space="preserve">Prinzipien</w:t>
      </w:r>
    </w:p>
    <w:p>
      <w:pPr>
        <w:pStyle w:val="ListParagraph"/>
        <w:numPr>
          <w:ilvl w:val="0"/>
          <w:numId w:val="2"/>
        </w:numPr>
        <w:spacing w:after="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Kein Mixing von mehr als 2 Schriften auf einer Seite</w:t>
      </w:r>
    </w:p>
    <w:p>
      <w:pPr>
        <w:pStyle w:val="ListParagraph"/>
        <w:numPr>
          <w:ilvl w:val="0"/>
          <w:numId w:val="2"/>
        </w:numPr>
        <w:spacing w:after="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Zeilenabstand Fließtext: mindestens 1.6 (Lesbarkeit auf dunklem Hintergrund)</w:t>
      </w:r>
    </w:p>
    <w:p>
      <w:pPr>
        <w:pStyle w:val="ListParagraph"/>
        <w:numPr>
          <w:ilvl w:val="0"/>
          <w:numId w:val="2"/>
        </w:numPr>
        <w:spacing w:after="12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Headlines dürfen Großbuchstaben nutzen – niemals im Fließtext</w:t>
      </w:r>
    </w:p>
    <w:p>
      <w:r>
        <w:br w:type="page"/>
      </w:r>
    </w:p>
    <w:p>
      <w:pPr>
        <w:pBdr>
          <w:bottom w:val="single" w:color="C9A84C" w:sz="6" w:space="4"/>
        </w:pBdr>
        <w:spacing w:after="160" w:before="400"/>
      </w:pPr>
      <w:r>
        <w:rPr>
          <w:rFonts w:ascii="Arial" w:cs="Arial" w:eastAsia="Arial" w:hAnsi="Arial"/>
          <w:b/>
          <w:bCs/>
          <w:color w:val="0F1E35"/>
          <w:sz w:val="36"/>
          <w:szCs w:val="36"/>
        </w:rPr>
        <w:t xml:space="preserve">5. Ton &amp; Sprache (Brand Voice)</w:t>
      </w:r>
    </w:p>
    <w:p>
      <w:pPr>
        <w:spacing w:after="120" w:before="320"/>
      </w:pPr>
      <w:r>
        <w:rPr>
          <w:rFonts w:ascii="Arial" w:cs="Arial" w:eastAsia="Arial" w:hAnsi="Arial"/>
          <w:b/>
          <w:bCs/>
          <w:color w:val="0F1E35"/>
          <w:sz w:val="26"/>
          <w:szCs w:val="26"/>
        </w:rPr>
        <w:t xml:space="preserve">Kernprinzipien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Professionalität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Klar, kompetent, ohne Fachjargon-Overload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Augenhöhe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Kein Coaching-Klischee-Sprech, kein Guru-Ton, keine leeren Versprechen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Direktheit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Kurze Sätze, klare Aussagen – keine Floskeln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Wärme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Empathisch aber sachlich – nicht therapeutisierend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Vertrauen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Konkretes über Abstraktes – Zahlen, Ablauf, Methoden benennen</w:t>
            </w:r>
          </w:p>
        </w:tc>
      </w:tr>
    </w:tbl>
    <w:p>
      <w:pPr>
        <w:spacing w:after="200" w:before="0"/>
      </w:pPr>
      <w:r>
        <w:t xml:space="preserve"/>
      </w:r>
    </w:p>
    <w:p>
      <w:pPr>
        <w:spacing w:after="120" w:before="320"/>
      </w:pPr>
      <w:r>
        <w:rPr>
          <w:rFonts w:ascii="Arial" w:cs="Arial" w:eastAsia="Arial" w:hAnsi="Arial"/>
          <w:b/>
          <w:bCs/>
          <w:color w:val="0F1E35"/>
          <w:sz w:val="26"/>
          <w:szCs w:val="26"/>
        </w:rPr>
        <w:t xml:space="preserve">Sprache: Dos &amp; Don'ts</w:t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C9A84C"/>
          <w:sz w:val="22"/>
          <w:szCs w:val="22"/>
        </w:rPr>
        <w:t xml:space="preserve">✓ Verwenden</w:t>
      </w:r>
    </w:p>
    <w:p>
      <w:pPr>
        <w:pStyle w:val="ListParagraph"/>
        <w:numPr>
          <w:ilvl w:val="0"/>
          <w:numId w:val="2"/>
        </w:numPr>
        <w:spacing w:after="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"Wir klären, wo Sie stehen – und was als nächstes sinnvoll ist."</w:t>
      </w:r>
    </w:p>
    <w:p>
      <w:pPr>
        <w:pStyle w:val="ListParagraph"/>
        <w:numPr>
          <w:ilvl w:val="0"/>
          <w:numId w:val="2"/>
        </w:numPr>
        <w:spacing w:after="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"Konkret. Vertraulich. Auf Augenhöhe."</w:t>
      </w:r>
    </w:p>
    <w:p>
      <w:pPr>
        <w:pStyle w:val="ListParagraph"/>
        <w:numPr>
          <w:ilvl w:val="0"/>
          <w:numId w:val="2"/>
        </w:numPr>
        <w:spacing w:after="12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"Ich unterstütze Sie dabei, Klarheit zu gewinnen – keine Ratschläge, keine fertigen Antworten."</w:t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C9A84C"/>
          <w:sz w:val="22"/>
          <w:szCs w:val="22"/>
        </w:rPr>
        <w:t xml:space="preserve">✗ Vermeiden</w:t>
      </w:r>
    </w:p>
    <w:p>
      <w:pPr>
        <w:pStyle w:val="ListParagraph"/>
        <w:numPr>
          <w:ilvl w:val="0"/>
          <w:numId w:val="2"/>
        </w:numPr>
        <w:spacing w:after="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"Entfalte dein volles Potenzial!" (Klischee)</w:t>
      </w:r>
    </w:p>
    <w:p>
      <w:pPr>
        <w:pStyle w:val="ListParagraph"/>
        <w:numPr>
          <w:ilvl w:val="0"/>
          <w:numId w:val="2"/>
        </w:numPr>
        <w:spacing w:after="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"Werde die beste Version deiner selbst." (Abgedroschen)</w:t>
      </w:r>
    </w:p>
    <w:p>
      <w:pPr>
        <w:pStyle w:val="ListParagraph"/>
        <w:numPr>
          <w:ilvl w:val="0"/>
          <w:numId w:val="2"/>
        </w:numPr>
        <w:spacing w:after="12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"Transformiere dein Leben." (Overselling)</w:t>
      </w:r>
    </w:p>
    <w:p>
      <w:pPr>
        <w:spacing w:after="100" w:before="0"/>
      </w:pPr>
      <w:r>
        <w:t xml:space="preserve"/>
      </w:r>
    </w:p>
    <w:p>
      <w:pPr>
        <w:spacing w:after="120" w:before="320"/>
      </w:pPr>
      <w:r>
        <w:rPr>
          <w:rFonts w:ascii="Arial" w:cs="Arial" w:eastAsia="Arial" w:hAnsi="Arial"/>
          <w:b/>
          <w:bCs/>
          <w:color w:val="0F1E35"/>
          <w:sz w:val="26"/>
          <w:szCs w:val="26"/>
        </w:rPr>
        <w:t xml:space="preserve">Schlüsselmessage (Homepage-Headline)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9A84C" w:sz="4"/>
              <w:left w:val="single" w:color="C9A84C" w:sz="4"/>
              <w:bottom w:val="single" w:color="C9A84C" w:sz="4"/>
              <w:right w:val="single" w:color="C9A84C" w:sz="4"/>
            </w:tcBorders>
            <w:shd w:fill="FBF5E6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40" w:before="60"/>
            </w:pPr>
            <w:r>
              <w:rPr>
                <w:rFonts w:ascii="Arial" w:cs="Arial" w:eastAsia="Arial" w:hAnsi="Arial"/>
                <w:b/>
                <w:bCs/>
                <w:color w:val="0F1E35"/>
                <w:sz w:val="22"/>
                <w:szCs w:val="22"/>
              </w:rPr>
              <w:t xml:space="preserve">In jedem Menschen steckt ungenutztes Potenzial.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i/>
                <w:iCs/>
                <w:color w:val="555555"/>
                <w:sz w:val="20"/>
                <w:szCs w:val="20"/>
              </w:rPr>
              <w:t xml:space="preserve">Klar denken. Neue Perspektiven finden. Den eigenen Weg gehen.</w:t>
            </w:r>
          </w:p>
        </w:tc>
      </w:tr>
    </w:tbl>
    <w:p>
      <w:r>
        <w:br w:type="page"/>
      </w:r>
    </w:p>
    <w:p>
      <w:pPr>
        <w:pBdr>
          <w:bottom w:val="single" w:color="C9A84C" w:sz="6" w:space="4"/>
        </w:pBdr>
        <w:spacing w:after="160" w:before="400"/>
      </w:pPr>
      <w:r>
        <w:rPr>
          <w:rFonts w:ascii="Arial" w:cs="Arial" w:eastAsia="Arial" w:hAnsi="Arial"/>
          <w:b/>
          <w:bCs/>
          <w:color w:val="0F1E35"/>
          <w:sz w:val="36"/>
          <w:szCs w:val="36"/>
        </w:rPr>
        <w:t xml:space="preserve">6. Website-Struktur &amp; Navigation</w:t>
      </w:r>
    </w:p>
    <w:p>
      <w:pPr>
        <w:spacing w:after="120" w:before="320"/>
      </w:pPr>
      <w:r>
        <w:rPr>
          <w:rFonts w:ascii="Arial" w:cs="Arial" w:eastAsia="Arial" w:hAnsi="Arial"/>
          <w:b/>
          <w:bCs/>
          <w:color w:val="0F1E35"/>
          <w:sz w:val="26"/>
          <w:szCs w:val="26"/>
        </w:rPr>
        <w:t xml:space="preserve">Aktuelle Seitenstruktur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Startseite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Headline + Kurz-Statement + CTA (kostenloses Vorgespräch)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Über mich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Biografie, Haltung, Werte, Kompetenzfelder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Coaching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Was ist Coaching? / Mein Konzept / Ablauf / Dauer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Deeskalationsmanagement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Leistungsbeschreibung &amp; Einsatzbereiche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LINC Personality Profiling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Persönlichkeitsdiagnostik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Kontakt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Vorgespräch buchen</w:t>
            </w:r>
          </w:p>
        </w:tc>
      </w:tr>
    </w:tbl>
    <w:p>
      <w:pPr>
        <w:spacing w:after="200" w:before="0"/>
      </w:pPr>
      <w:r>
        <w:t xml:space="preserve"/>
      </w:r>
    </w:p>
    <w:p>
      <w:pPr>
        <w:spacing w:after="120" w:before="320"/>
      </w:pPr>
      <w:r>
        <w:rPr>
          <w:rFonts w:ascii="Arial" w:cs="Arial" w:eastAsia="Arial" w:hAnsi="Arial"/>
          <w:b/>
          <w:bCs/>
          <w:color w:val="0F1E35"/>
          <w:sz w:val="26"/>
          <w:szCs w:val="26"/>
        </w:rPr>
        <w:t xml:space="preserve">CTA-Strategie</w:t>
      </w:r>
    </w:p>
    <w:p>
      <w:pPr>
        <w:pStyle w:val="ListParagraph"/>
        <w:numPr>
          <w:ilvl w:val="0"/>
          <w:numId w:val="2"/>
        </w:numPr>
        <w:spacing w:after="0" w:before="4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Primär-CTA: </w:t>
      </w:r>
      <w:r>
        <w:rPr>
          <w:rFonts w:ascii="Arial" w:cs="Arial" w:eastAsia="Arial" w:hAnsi="Arial"/>
          <w:color w:val="555555"/>
          <w:sz w:val="22"/>
          <w:szCs w:val="22"/>
        </w:rPr>
        <w:t xml:space="preserve">"Kostenloses Vorgespräch buchen" – auf jeder Seite sichtbar</w:t>
      </w:r>
    </w:p>
    <w:p>
      <w:pPr>
        <w:pStyle w:val="ListParagraph"/>
        <w:numPr>
          <w:ilvl w:val="0"/>
          <w:numId w:val="2"/>
        </w:numPr>
        <w:spacing w:after="120" w:before="4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Sekundär-CTA: </w:t>
      </w:r>
      <w:r>
        <w:rPr>
          <w:rFonts w:ascii="Arial" w:cs="Arial" w:eastAsia="Arial" w:hAnsi="Arial"/>
          <w:color w:val="555555"/>
          <w:sz w:val="22"/>
          <w:szCs w:val="22"/>
        </w:rPr>
        <w:t xml:space="preserve">"Mehr über mein Coaching-Konzept" – für Content-Vertiefung</w:t>
      </w:r>
    </w:p>
    <w:p>
      <w:r>
        <w:br w:type="page"/>
      </w:r>
    </w:p>
    <w:p>
      <w:pPr>
        <w:pBdr>
          <w:bottom w:val="single" w:color="C9A84C" w:sz="6" w:space="4"/>
        </w:pBdr>
        <w:spacing w:after="160" w:before="400"/>
      </w:pPr>
      <w:r>
        <w:rPr>
          <w:rFonts w:ascii="Arial" w:cs="Arial" w:eastAsia="Arial" w:hAnsi="Arial"/>
          <w:b/>
          <w:bCs/>
          <w:color w:val="0F1E35"/>
          <w:sz w:val="36"/>
          <w:szCs w:val="36"/>
        </w:rPr>
        <w:t xml:space="preserve">7. Kanalkonsistenz (LinkedIn / Instagram / Homepage)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Kanal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Ton / Format / Ziel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Homepage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Professionell, strukturiert, Vertrauen aufbauen, Lead-Generierung (Vorgespräch)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LinkedIn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Fachlich, auf Augenhöhe, Reichweite bei Unternehmen &amp; Führungskräften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Instagram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Persönlicher, visuell, Vertrauen &amp; Sichtbarkeit bei Privatpersonen</w:t>
            </w:r>
          </w:p>
        </w:tc>
      </w:tr>
    </w:tbl>
    <w:p>
      <w:pPr>
        <w:spacing w:after="200" w:before="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Alle drei Kanäle teilen:</w:t>
      </w:r>
    </w:p>
    <w:p>
      <w:pPr>
        <w:pStyle w:val="ListParagraph"/>
        <w:numPr>
          <w:ilvl w:val="0"/>
          <w:numId w:val="2"/>
        </w:numPr>
        <w:spacing w:after="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Dieselbe Farbwelt (Dunkelblau + Gold)</w:t>
      </w:r>
    </w:p>
    <w:p>
      <w:pPr>
        <w:pStyle w:val="ListParagraph"/>
        <w:numPr>
          <w:ilvl w:val="0"/>
          <w:numId w:val="2"/>
        </w:numPr>
        <w:spacing w:after="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Denselben Ton (professionell, klar, kein Klischee-Sprech)</w:t>
      </w:r>
    </w:p>
    <w:p>
      <w:pPr>
        <w:pStyle w:val="ListParagraph"/>
        <w:numPr>
          <w:ilvl w:val="0"/>
          <w:numId w:val="2"/>
        </w:numPr>
        <w:spacing w:after="12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Dieselbe Kernmessage: Klarheit, Perspektiven, Augenhöhe</w:t>
      </w:r>
    </w:p>
    <w:p>
      <w:pPr>
        <w:spacing w:after="200" w:before="0"/>
      </w:pPr>
      <w:r>
        <w:t xml:space="preserve"/>
      </w:r>
    </w:p>
    <w:p>
      <w:pPr>
        <w:pBdr>
          <w:top w:val="single" w:color="C9A84C" w:sz="4" w:space="8"/>
        </w:pBdr>
        <w:spacing w:after="0" w:before="400"/>
        <w:jc w:val="center"/>
      </w:pPr>
      <w:r>
        <w:rPr>
          <w:rFonts w:ascii="Arial" w:cs="Arial" w:eastAsia="Arial" w:hAnsi="Arial"/>
          <w:i/>
          <w:iCs/>
          <w:color w:val="999999"/>
          <w:sz w:val="18"/>
          <w:szCs w:val="18"/>
        </w:rPr>
        <w:t xml:space="preserve">Erstellt für rocket-coaching.com · Maximilian Roth · April 2026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  <w:rPr>
        <w:rFonts w:ascii="Arial" w:cs="Arial" w:eastAsia="Arial" w:hAnsi="Arial"/>
        <w:color w:val="C9A84C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333333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2026-04-15T12:33:04.803Z</dcterms:created>
  <dcterms:modified xsi:type="dcterms:W3CDTF">2026-04-15T12:33:04.804Z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