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Nineteen Predictions, One Discriminator, and a Reproducibility</w:t>
      </w:r>
      <w:r>
        <w:rPr>
          <w:bCs/>
          <w:b/>
        </w:rPr>
        <w:t xml:space="preserve"> </w:t>
      </w:r>
      <w:r>
        <w:rPr>
          <w:bCs/>
          <w:b/>
        </w:rPr>
        <w:t xml:space="preserve">Standard</w:t>
      </w:r>
    </w:p>
    <w:p>
      <w:pPr>
        <w:pStyle w:val="BodyText"/>
      </w:pPr>
      <w:r>
        <w:t xml:space="preserve">Mark Palmer · June 2026, rebuilt July 2026 (v2.2.5)</w:t>
      </w:r>
    </w:p>
    <w:p>
      <w:pPr>
        <w:pStyle w:val="BodyText"/>
      </w:pPr>
      <w:r>
        <w:t xml:space="preserve">Global Networking Practice, NTT DATA, Charlotte, NC ·</w:t>
      </w:r>
      <w:r>
        <w:t xml:space="preserve"> </w:t>
      </w:r>
      <w:r>
        <w:t xml:space="preserve">palmer100@gmail.com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note collects the falsifiable predictions of the rope hypothesis in</w:t>
      </w:r>
      <w:r>
        <w:t xml:space="preserve"> </w:t>
      </w:r>
      <w:r>
        <w:t xml:space="preserve">one place, for outside review. The hypothesis is a non-standard,</w:t>
      </w:r>
      <w:r>
        <w:t xml:space="preserve"> </w:t>
      </w:r>
      <w:r>
        <w:t xml:space="preserve">self-published framework; nothing here asks the reader to accept its</w:t>
      </w:r>
      <w:r>
        <w:t xml:space="preserve"> </w:t>
      </w:r>
      <w:r>
        <w:t xml:space="preserve">ontology. Each prediction is a stated mathematical relation with its</w:t>
      </w:r>
      <w:r>
        <w:t xml:space="preserve"> </w:t>
      </w:r>
      <w:r>
        <w:t xml:space="preserve">inputs classified as derived or measured, its test named, and its</w:t>
      </w:r>
      <w:r>
        <w:t xml:space="preserve"> </w:t>
      </w:r>
      <w:r>
        <w:t xml:space="preserve">falsifier spelled out. The inventory now stands at fifteen: four</w:t>
      </w:r>
      <w:r>
        <w:t xml:space="preserve"> </w:t>
      </w:r>
      <w:r>
        <w:t xml:space="preserve">testable numbers (Part I), two structural consequences (Part II), three</w:t>
      </w:r>
      <w:r>
        <w:t xml:space="preserve"> </w:t>
      </w:r>
      <w:r>
        <w:t xml:space="preserve">predictions from strand extensibility and molecular geometry (Part III),</w:t>
      </w:r>
      <w:r>
        <w:t xml:space="preserve"> </w:t>
      </w:r>
      <w:r>
        <w:t xml:space="preserve">and the six-member measurement-sector family added at v2.2.5 from the</w:t>
      </w:r>
      <w:r>
        <w:t xml:space="preserve"> </w:t>
      </w:r>
      <w:r>
        <w:t xml:space="preserve">strand-level campaign (Part IV), plus one declared retrodiction. This</w:t>
      </w:r>
      <w:r>
        <w:t xml:space="preserve"> </w:t>
      </w:r>
      <w:r>
        <w:t xml:space="preserve">document supersedes all earlier prediction notes; it is the single</w:t>
      </w:r>
      <w:r>
        <w:t xml:space="preserve"> </w:t>
      </w:r>
      <w:r>
        <w:t xml:space="preserve">inventory, maintained under one standard.</w:t>
      </w:r>
    </w:p>
    <w:bookmarkEnd w:id="20"/>
    <w:bookmarkStart w:id="21" w:name="how-to-read-this-note"/>
    <w:p>
      <w:pPr>
        <w:pStyle w:val="Heading1"/>
      </w:pPr>
      <w:r>
        <w:t xml:space="preserve">1. How to Read This Note</w:t>
      </w:r>
    </w:p>
    <w:p>
      <w:pPr>
        <w:pStyle w:val="FirstParagraph"/>
      </w:pPr>
      <w:r>
        <w:t xml:space="preserve">A prediction is only as good as its honesty about what stands behind it.</w:t>
      </w:r>
      <w:r>
        <w:t xml:space="preserve"> </w:t>
      </w:r>
      <w:r>
        <w:t xml:space="preserve">For each prediction below we separate three things a reviewer needs:</w:t>
      </w:r>
    </w:p>
    <w:p>
      <w:pPr>
        <w:pStyle w:val="BodyText"/>
      </w:pPr>
      <w:r>
        <w:t xml:space="preserve">The number or shape — the specific quantity or structure the framework</w:t>
      </w:r>
      <w:r>
        <w:t xml:space="preserve"> </w:t>
      </w:r>
      <w:r>
        <w:t xml:space="preserve">commits to, with no remaining freedom to adjust.</w:t>
      </w:r>
    </w:p>
    <w:p>
      <w:pPr>
        <w:pStyle w:val="BodyText"/>
      </w:pPr>
      <w:r>
        <w:t xml:space="preserve">The inputs — stated explicitly as DERIVED (forced by the rope</w:t>
      </w:r>
      <w:r>
        <w:t xml:space="preserve"> </w:t>
      </w:r>
      <w:r>
        <w:t xml:space="preserve">structure) or MEASURED (taken from experiment as a fixed input). A</w:t>
      </w:r>
      <w:r>
        <w:t xml:space="preserve"> </w:t>
      </w:r>
      <w:r>
        <w:t xml:space="preserve">prediction that leans on a measured input is still falsifiable, but it</w:t>
      </w:r>
      <w:r>
        <w:t xml:space="preserve"> </w:t>
      </w:r>
      <w:r>
        <w:t xml:space="preserve">is not parameter-free, and we say so.</w:t>
      </w:r>
    </w:p>
    <w:p>
      <w:pPr>
        <w:pStyle w:val="BodyText"/>
      </w:pPr>
      <w:r>
        <w:t xml:space="preserve">The test and the falsifier — the experiment that will decide, and the</w:t>
      </w:r>
      <w:r>
        <w:t xml:space="preserve"> </w:t>
      </w:r>
      <w:r>
        <w:t xml:space="preserve">result that would kill the prediction.</w:t>
      </w:r>
    </w:p>
    <w:p>
      <w:pPr>
        <w:pStyle w:val="BodyText"/>
      </w:pPr>
      <w:r>
        <w:t xml:space="preserve">None of these predictions depends on accepting the rope ontology. Each</w:t>
      </w:r>
      <w:r>
        <w:t xml:space="preserve"> </w:t>
      </w:r>
      <w:r>
        <w:t xml:space="preserve">follows from a stated mathematical relation; a reader may accept, test,</w:t>
      </w:r>
      <w:r>
        <w:t xml:space="preserve"> </w:t>
      </w:r>
      <w:r>
        <w:t xml:space="preserve">or reject any one independently of the others and of the framework that</w:t>
      </w:r>
      <w:r>
        <w:t xml:space="preserve"> </w:t>
      </w:r>
      <w:r>
        <w:t xml:space="preserve">motivated it. One caveat governs several entries in Part IV: the</w:t>
      </w:r>
      <w:r>
        <w:t xml:space="preserve"> </w:t>
      </w:r>
      <w:r>
        <w:t xml:space="preserve">framework has no derived absolute scale, so those entries commit to</w:t>
      </w:r>
      <w:r>
        <w:t xml:space="preserve"> </w:t>
      </w:r>
      <w:r>
        <w:t xml:space="preserve">SHAPES and RELATIONS while leaving locations in frequency or length</w:t>
      </w:r>
      <w:r>
        <w:t xml:space="preserve"> </w:t>
      </w:r>
      <w:r>
        <w:t xml:space="preserve">open; each such entry is marked scale-open.</w:t>
      </w:r>
    </w:p>
    <w:bookmarkEnd w:id="21"/>
    <w:bookmarkStart w:id="22" w:name="the-predictions-at-a-glance"/>
    <w:p>
      <w:pPr>
        <w:pStyle w:val="Heading1"/>
      </w:pPr>
      <w:r>
        <w:t xml:space="preserve">2. The Predictions at a Glance</w:t>
      </w:r>
    </w:p>
    <w:tbl>
      <w:tblPr>
        <w:tblStyle w:val="Table"/>
        <w:tblW w:type="pct" w:w="4895"/>
        <w:tblLook w:firstRow="1" w:lastRow="0" w:firstColumn="0" w:lastColumn="0" w:noHBand="0" w:noVBand="0" w:val="0020"/>
        <w:jc w:val="start"/>
      </w:tblPr>
      <w:tblGrid>
        <w:gridCol w:w="917"/>
        <w:gridCol w:w="1333"/>
        <w:gridCol w:w="1333"/>
        <w:gridCol w:w="2751"/>
        <w:gridCol w:w="14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Committed</w:t>
            </w:r>
            <w:r>
              <w:t xml:space="preserve"> </w:t>
            </w:r>
            <w:r>
              <w:t xml:space="preserve">number /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(arena)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/ horizon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</w:t>
            </w:r>
            <w:r>
              <w:t xml:space="preserve"> </w:t>
            </w:r>
            <w:r>
              <w:t xml:space="preserve">acceleration</w:t>
            </w:r>
            <w:r>
              <w:t xml:space="preserve"> </w:t>
            </w:r>
            <w:r>
              <w:t xml:space="preserve">scale g† =</w:t>
            </w:r>
            <w:r>
              <w:t xml:space="preserve"> </w:t>
            </w:r>
            <w:r>
              <w:t xml:space="preserve">cH₀/2π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1.04×10⁻¹⁰ m/s²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H₀ convergence; z-drift of g†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DESI/Euclid,</w:t>
            </w:r>
            <w:r>
              <w:t xml:space="preserve"> </w:t>
            </w:r>
            <w:r>
              <w:t xml:space="preserve">ongoing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Neutrino mass</w:t>
            </w:r>
            <w:r>
              <w:t xml:space="preserve"> </w:t>
            </w:r>
            <w:r>
              <w:t xml:space="preserve">sum Σmν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 meV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CMB + BAO + galaxy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CMB-S4/Euclid,</w:t>
            </w:r>
            <w:r>
              <w:t xml:space="preserve"> </w:t>
            </w:r>
            <w:r>
              <w:t xml:space="preserve">~2027+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Cosmic</w:t>
            </w:r>
            <w:r>
              <w:t xml:space="preserve"> </w:t>
            </w:r>
            <w:r>
              <w:t xml:space="preserve">birefringence</w:t>
            </w:r>
            <w:r>
              <w:t xml:space="preserve"> </w:t>
            </w:r>
            <w:r>
              <w:t xml:space="preserve">EB/EE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0.0119, flat in</w:t>
            </w:r>
            <w:r>
              <w:t xml:space="preserve"> </w:t>
            </w:r>
            <w:r>
              <w:t xml:space="preserve">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CMB EB cross-power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LiteBIRD,</w:t>
            </w:r>
            <w:r>
              <w:t xml:space="preserve"> </w:t>
            </w:r>
            <w:r>
              <w:t xml:space="preserve">~2030s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</w:t>
            </w:r>
            <w:r>
              <w:t xml:space="preserve"> </w:t>
            </w:r>
            <w:r>
              <w:t xml:space="preserve">interpolation</w:t>
            </w:r>
            <w:r>
              <w:t xml:space="preserve"> </w:t>
            </w: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Galaxy rotation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RETIRED at</w:t>
            </w:r>
            <w:r>
              <w:t xml:space="preserve"> </w:t>
            </w:r>
            <w:r>
              <w:t xml:space="preserve">GRV-031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Gauge-boson</w:t>
            </w:r>
            <w:r>
              <w:t xml:space="preserve"> </w:t>
            </w:r>
            <w:r>
              <w:t xml:space="preserve">Koide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direct test yet)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α–G</w:t>
            </w:r>
            <w:r>
              <w:t xml:space="preserve"> </w:t>
            </w:r>
            <w:r>
              <w:t xml:space="preserve">covariation, d</w:t>
            </w:r>
            <w:r>
              <w:t xml:space="preserve"> </w:t>
            </w:r>
            <w:r>
              <w:t xml:space="preserve">ln α = −2 d ln</w:t>
            </w:r>
            <w:r>
              <w:t xml:space="preserve"> </w:t>
            </w: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−2</w:t>
            </w:r>
            <w:r>
              <w:t xml:space="preserve"> </w:t>
            </w:r>
            <w:r>
              <w:t xml:space="preserve">(provisional)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quasar α̇ + LLR/pulsar Ġ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  <w:r>
              <w:t xml:space="preserve"> </w:t>
            </w:r>
            <w:r>
              <w:t xml:space="preserve">(bounds)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Vacuum Kerr</w:t>
            </w:r>
            <w:r>
              <w:t xml:space="preserve"> </w:t>
            </w:r>
            <w:r>
              <w:t xml:space="preserve">nonlinearity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3:1 anisotropy,</w:t>
            </w:r>
            <w:r>
              <w:t xml:space="preserve"> </w:t>
            </w:r>
            <w:r>
              <w:t xml:space="preserve">negative Δn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vacuum birefringence</w:t>
            </w:r>
            <w:r>
              <w:t xml:space="preserve"> </w:t>
            </w:r>
            <w:r>
              <w:t xml:space="preserve">(PVLAS-class)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confronted;</w:t>
            </w:r>
            <w:r>
              <w:t xml:space="preserve"> </w:t>
            </w:r>
            <w:r>
              <w:t xml:space="preserve">window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</w:t>
            </w:r>
            <w:r>
              <w:t xml:space="preserve"> </w:t>
            </w:r>
            <w:r>
              <w:t xml:space="preserve">longitudinal</w:t>
            </w:r>
            <w:r>
              <w:t xml:space="preserve"> </w:t>
            </w:r>
            <w:r>
              <w:t xml:space="preserve">tension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superluminal,</w:t>
            </w:r>
            <w:r>
              <w:t xml:space="preserve"> </w:t>
            </w:r>
            <w:r>
              <w:t xml:space="preserve">cubic-only</w:t>
            </w:r>
            <w:r>
              <w:t xml:space="preserve"> </w:t>
            </w:r>
            <w:r>
              <w:t xml:space="preserve">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stress-channel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Heavy-hydride</w:t>
            </w:r>
            <w:r>
              <w:t xml:space="preserve"> </w:t>
            </w:r>
            <w:r>
              <w:t xml:space="preserve">90° asymptote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H₂Po</w:t>
            </w:r>
            <w:r>
              <w:t xml:space="preserve"> </w:t>
            </w:r>
            <w:r>
              <w:t xml:space="preserve">90.0–90.7°;</w:t>
            </w:r>
            <w:r>
              <w:t xml:space="preserve"> </w:t>
            </w:r>
            <w:r>
              <w:t xml:space="preserve">BiH₃</w:t>
            </w:r>
            <w:r>
              <w:t xml:space="preserve"> </w:t>
            </w:r>
            <w:r>
              <w:t xml:space="preserve">90.0–91.5°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spectroscopy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Gapped weave</w:t>
            </w:r>
            <w:r>
              <w:t xml:space="preserve"> </w:t>
            </w:r>
            <w:r>
              <w:t xml:space="preserve">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+ band</w:t>
            </w:r>
            <w:r>
              <w:t xml:space="preserve"> </w:t>
            </w:r>
            <w:r>
              <w:t xml:space="preserve">×√(1+4kt); no</w:t>
            </w:r>
            <w:r>
              <w:t xml:space="preserve"> </w:t>
            </w:r>
            <w:r>
              <w:t xml:space="preserve">soft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decoherence spectroscopy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=</w:t>
            </w:r>
            <w:r>
              <w:t xml:space="preserve"> </w:t>
            </w:r>
            <w:r>
              <w:t xml:space="preserve">nucleation</w:t>
            </w:r>
            <w:r>
              <w:t xml:space="preserve"> </w:t>
            </w:r>
            <w:r>
              <w:t xml:space="preserve">kinetics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first-passage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threshold-detector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Spin-½ requires</w:t>
            </w:r>
            <w:r>
              <w:t xml:space="preserve"> </w:t>
            </w: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substructure at</w:t>
            </w:r>
            <w:r>
              <w:t xml:space="preserve"> </w:t>
            </w:r>
            <w:r>
              <w:t xml:space="preserve">some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compositeness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CHSH cap,</w:t>
            </w:r>
            <w:r>
              <w:t xml:space="preserve"> </w:t>
            </w:r>
            <w:r>
              <w:t xml:space="preserve">failed organ</w:t>
            </w:r>
            <w:r>
              <w:t xml:space="preserve"> </w:t>
            </w:r>
            <w:r>
              <w:t xml:space="preserve">named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2√2 = 2.828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loophole-free Bell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 exponent</w:t>
            </w:r>
            <w:r>
              <w:t xml:space="preserve"> </w:t>
            </w:r>
            <w:r>
              <w:t xml:space="preserve">from channel</w:t>
            </w:r>
            <w:r>
              <w:t xml:space="preserve"> </w:t>
            </w: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response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  <w:r>
              <w:t xml:space="preserve"> </w:t>
            </w:r>
            <w:r>
              <w:t xml:space="preserve">universality</w:t>
            </w:r>
            <w:r>
              <w:t xml:space="preserve"> </w:t>
            </w:r>
            <w:r>
              <w:t xml:space="preserve">(cliff +</w:t>
            </w:r>
            <w:r>
              <w:t xml:space="preserve"> </w:t>
            </w:r>
            <w:r>
              <w:t xml:space="preserve">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≈</w:t>
            </w:r>
            <w:r>
              <w:t xml:space="preserve"> </w:t>
            </w:r>
            <w:r>
              <w:t xml:space="preserve">−8.5/width;</w:t>
            </w:r>
            <w:r>
              <w:t xml:space="preserve"> </w:t>
            </w:r>
            <w:r>
              <w:t xml:space="preserve">crossover at</w:t>
            </w:r>
            <w:r>
              <w:t xml:space="preserve"> </w:t>
            </w:r>
            <w:r>
              <w:t xml:space="preserve">contact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pendulum/cold-atom/domain-wall</w:t>
            </w:r>
            <w:r>
              <w:t xml:space="preserve"> </w:t>
            </w:r>
            <w:r>
              <w:t xml:space="preserve">analogs; filament brushes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holes</w:t>
            </w:r>
            <w:r>
              <w:t xml:space="preserve"> </w:t>
            </w:r>
            <w:r>
              <w:t xml:space="preserve">do not</w:t>
            </w:r>
            <w:r>
              <w:t xml:space="preserve"> </w:t>
            </w:r>
            <w:r>
              <w:t xml:space="preserve">evaporate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(silence)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GRV-039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</w:t>
            </w:r>
            <w:r>
              <w:t xml:space="preserve"> </w:t>
            </w:r>
            <w:r>
              <w:t xml:space="preserve">DIVERGENCE;</w:t>
            </w:r>
            <w:r>
              <w:t xml:space="preserve"> </w:t>
            </w:r>
            <w:r>
              <w:t xml:space="preserve">PBH-burst</w:t>
            </w:r>
            <w:r>
              <w:t xml:space="preserve"> </w:t>
            </w:r>
            <w:r>
              <w:t xml:space="preserve">falsifier armed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whisper: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kappa-law</w:t>
            </w:r>
            <w:r>
              <w:t xml:space="preserve"> </w:t>
            </w:r>
            <w:r>
              <w:t xml:space="preserve">derive twice;</w:t>
            </w:r>
            <w:r>
              <w:t xml:space="preserve"> </w:t>
            </w:r>
            <w:r>
              <w:t xml:space="preserve">coefficie</w:t>
            </w:r>
            <w:r>
              <w:t xml:space="preserve"> </w:t>
            </w:r>
            <w:r>
              <w:t xml:space="preserve">contested</w:t>
            </w:r>
            <w:r>
              <w:t xml:space="preserve"> </w:t>
            </w:r>
            <w:r>
              <w:t xml:space="preserve">in-hou (0.23 vs</w:t>
            </w:r>
            <w:r>
              <w:t xml:space="preserve"> </w:t>
            </w:r>
            <w:r>
              <w:t xml:space="preserve">2e-6..3 1.3</w:t>
            </w:r>
            <w:r>
              <w:t xml:space="preserve"> </w:t>
            </w:r>
            <w:r>
              <w:t xml:space="preserve">kappa/2pi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GRV-040-044, nt GRV-087-088 se</w:t>
            </w:r>
            <w:r>
              <w:t xml:space="preserve"> </w:t>
            </w:r>
            <w:r>
              <w:t xml:space="preserve">e-5);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Modeled +</w:t>
            </w:r>
          </w:p>
        </w:tc>
      </w:tr>
    </w:tbl>
    <w:p>
      <w:pPr>
        <w:pStyle w:val="BodyText"/>
      </w:pPr>
      <w:r>
        <w:rPr>
          <w:iCs/>
          <w:i/>
        </w:rPr>
        <w:t xml:space="preserve">Entries 5 and 8 are structural consequences stated for completeness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near-term numbers; entry 6 is provisional on one derivation,</w:t>
      </w:r>
      <w:r>
        <w:rPr>
          <w:iCs/>
          <w:i/>
        </w:rPr>
        <w:t xml:space="preserve"> </w:t>
      </w:r>
      <w:r>
        <w:rPr>
          <w:iCs/>
          <w:i/>
        </w:rPr>
        <w:t xml:space="preserve">as its section states; scale-open entries commit to shape while the</w:t>
      </w:r>
      <w:r>
        <w:rPr>
          <w:iCs/>
          <w:i/>
        </w:rPr>
        <w:t xml:space="preserve"> </w:t>
      </w:r>
      <w:r>
        <w:rPr>
          <w:iCs/>
          <w:i/>
        </w:rPr>
        <w:t xml:space="preserve">absolute scale remains underived; entry 12 is one-sided in practice.</w:t>
      </w:r>
      <w:r>
        <w:rPr>
          <w:iCs/>
          <w:i/>
        </w:rPr>
        <w:t xml:space="preserve"> </w:t>
      </w:r>
      <w:r>
        <w:rPr>
          <w:iCs/>
          <w:i/>
        </w:rPr>
        <w:t xml:space="preserve">Entries 10–15 were added at v2.2.5 from the strand-level measurement</w:t>
      </w:r>
      <w:r>
        <w:rPr>
          <w:iCs/>
          <w:i/>
        </w:rPr>
        <w:t xml:space="preserve"> </w:t>
      </w:r>
      <w:r>
        <w:rPr>
          <w:iCs/>
          <w:i/>
        </w:rPr>
        <w:t xml:space="preserve">campaign.</w:t>
      </w:r>
    </w:p>
    <w:bookmarkEnd w:id="22"/>
    <w:bookmarkStart w:id="27" w:name="part-i-four-testable-numbers"/>
    <w:p>
      <w:pPr>
        <w:pStyle w:val="Heading1"/>
      </w:pPr>
      <w:r>
        <w:t xml:space="preserve">Part I — Four Testable Numbers</w:t>
      </w:r>
    </w:p>
    <w:p>
      <w:pPr>
        <w:pStyle w:val="FirstParagraph"/>
      </w:pPr>
      <w:r>
        <w:rPr>
          <w:bCs/>
          <w:b/>
        </w:rPr>
        <w:t xml:space="preserve">READER'S NOTE — the discrimination audit (added 1 August 2026)</w:t>
      </w:r>
    </w:p>
    <w:p>
      <w:pPr>
        <w:pStyle w:val="BodyText"/>
      </w:pPr>
      <w:r>
        <w:t xml:space="preserve">This paper lists nineteen predictions. A systematic audit on 1 August</w:t>
      </w:r>
      <w:r>
        <w:t xml:space="preserve"> </w:t>
      </w:r>
      <w:r>
        <w:t xml:space="preserve">2026 asked a narrower question of each: does its OBSERVABLE OUTCOME</w:t>
      </w:r>
      <w:r>
        <w:t xml:space="preserve"> </w:t>
      </w:r>
      <w:r>
        <w:t xml:space="preserve">differ from what standard physics predicts, is it checkable, and is it</w:t>
      </w:r>
      <w:r>
        <w:t xml:space="preserve"> </w:t>
      </w:r>
      <w:r>
        <w:t xml:space="preserve">live? Exactly ONE qualifies on all three. Readers should not take the</w:t>
      </w:r>
      <w:r>
        <w:t xml:space="preserve"> </w:t>
      </w:r>
      <w:r>
        <w:t xml:space="preserve">count of nineteen as a count of ways this framework could be</w:t>
      </w:r>
      <w:r>
        <w:t xml:space="preserve"> </w:t>
      </w:r>
      <w:r>
        <w:t xml:space="preserve">distinguished from standard physics.</w:t>
      </w:r>
    </w:p>
    <w:p>
      <w:pPr>
        <w:pStyle w:val="BodyText"/>
      </w:pPr>
      <w:r>
        <w:t xml:space="preserve">THE ONE: Prediction 6, d ln alpha = -2 d ln G. Confronted against</w:t>
      </w:r>
      <w:r>
        <w:t xml:space="preserve"> </w:t>
      </w:r>
      <w:r>
        <w:t xml:space="preserve">published optical-clock and lunar-laser-ranging data (four independent</w:t>
      </w:r>
      <w:r>
        <w:t xml:space="preserve"> </w:t>
      </w:r>
      <w:r>
        <w:t xml:space="preserve">alpha determinations, three independent G determinations) it holds at</w:t>
      </w:r>
      <w:r>
        <w:t xml:space="preserve"> </w:t>
      </w:r>
      <w:r>
        <w:t xml:space="preserve">1.74 sigma -- a null-versus-null consistency, so survival rather than</w:t>
      </w:r>
      <w:r>
        <w:t xml:space="preserve"> </w:t>
      </w:r>
      <w:r>
        <w:t xml:space="preserve">confirmation. Its substance is the inverse commitment Gdot/G =</w:t>
      </w:r>
      <w:r>
        <w:t xml:space="preserve"> </w:t>
      </w:r>
      <w:r>
        <w:t xml:space="preserve">-5.0(5.5)e-19 per year; any firm detection above 1.6e-18 per year</w:t>
      </w:r>
      <w:r>
        <w:t xml:space="preserve"> </w:t>
      </w:r>
      <w:r>
        <w:t xml:space="preserve">refutes it. The named weak point is PSR J1713+0747, already 2.06 sigma</w:t>
      </w:r>
      <w:r>
        <w:t xml:space="preserve"> </w:t>
      </w:r>
      <w:r>
        <w:t xml:space="preserve">against the relation on its own; a 3 sigma confirmation of its 2025</w:t>
      </w:r>
      <w:r>
        <w:t xml:space="preserve"> </w:t>
      </w:r>
      <w:r>
        <w:t xml:space="preserve">central value kills the claim and needs only a factor 1.45 in sigma,</w:t>
      </w:r>
      <w:r>
        <w:t xml:space="preserve"> </w:t>
      </w:r>
      <w:r>
        <w:t xml:space="preserve">reachable around 2027-2030.</w:t>
      </w:r>
    </w:p>
    <w:p>
      <w:pPr>
        <w:pStyle w:val="BodyText"/>
      </w:pPr>
      <w:r>
        <w:rPr>
          <w:bCs/>
          <w:b/>
        </w:rPr>
        <w:t xml:space="preserve">WHY THE OTHERS DO NOT DISCRIMINATE, in the audit's own terms:</w:t>
      </w:r>
    </w:p>
    <w:p>
      <w:pPr>
        <w:pStyle w:val="BodyText"/>
      </w:pPr>
      <w:r>
        <w:t xml:space="preserve">Prediction 3 (cosmic birefringence) is CONFIRMED -- Planck legacy data</w:t>
      </w:r>
      <w:r>
        <w:t xml:space="preserve"> </w:t>
      </w:r>
      <w:r>
        <w:t xml:space="preserve">favours the constant-angle model by Bayesian evidence -- but the</w:t>
      </w:r>
      <w:r>
        <w:t xml:space="preserve"> </w:t>
      </w:r>
      <w:r>
        <w:t xml:space="preserve">standard ultra-light axion predicts a constant angle too. The frequency</w:t>
      </w:r>
      <w:r>
        <w:t xml:space="preserve"> </w:t>
      </w:r>
      <w:r>
        <w:t xml:space="preserve">scaling that would separate them was derived and closes the door:</w:t>
      </w:r>
      <w:r>
        <w:t xml:space="preserve"> </w:t>
      </w:r>
      <w:r>
        <w:t xml:space="preserve">material optical activity gives beta ~ nu^2, excluded at 4.9 sigma and</w:t>
      </w:r>
      <w:r>
        <w:t xml:space="preserve"> </w:t>
      </w:r>
      <w:r>
        <w:t xml:space="preserve">overshooting the observed angle by 7e18 at the framework's own strand</w:t>
      </w:r>
      <w:r>
        <w:t xml:space="preserve"> </w:t>
      </w:r>
      <w:r>
        <w:t xml:space="preserve">scale. Only the axion's nu^0 survives, and it must be imported as a</w:t>
      </w:r>
      <w:r>
        <w:t xml:space="preserve"> </w:t>
      </w:r>
      <w:r>
        <w:t xml:space="preserve">postulate.</w:t>
      </w:r>
    </w:p>
    <w:p>
      <w:pPr>
        <w:pStyle w:val="BodyText"/>
      </w:pPr>
      <w:r>
        <w:t xml:space="preserve">Prediction 2 (neutrino sum 58.5 meV) is sharply falsifiable -- inverted</w:t>
      </w:r>
      <w:r>
        <w:t xml:space="preserve"> </w:t>
      </w:r>
      <w:r>
        <w:t xml:space="preserve">ordering or a sum away from 58-59 meV kills it -- but sits where any</w:t>
      </w:r>
      <w:r>
        <w:t xml:space="preserve"> </w:t>
      </w:r>
      <w:r>
        <w:t xml:space="preserve">minimal-normal-ordering model lands, so a confirming measurement would</w:t>
      </w:r>
      <w:r>
        <w:t xml:space="preserve"> </w:t>
      </w:r>
      <w:r>
        <w:t xml:space="preserve">not select this framework.</w:t>
      </w:r>
    </w:p>
    <w:p>
      <w:pPr>
        <w:pStyle w:val="BodyText"/>
      </w:pPr>
      <w:r>
        <w:t xml:space="preserve">Predictions 16 and 17 (black holes) are distinctive but not reachable.</w:t>
      </w:r>
      <w:r>
        <w:t xml:space="preserve"> </w:t>
      </w:r>
      <w:r>
        <w:t xml:space="preserve">Hawking radiation has never been observed from any astrophysical hole,</w:t>
      </w:r>
      <w:r>
        <w:t xml:space="preserve"> </w:t>
      </w:r>
      <w:r>
        <w:t xml:space="preserve">and the only channel where evaporation is observable needs a ~1e15 g</w:t>
      </w:r>
      <w:r>
        <w:t xml:space="preserve"> </w:t>
      </w:r>
      <w:r>
        <w:t xml:space="preserve">primordial hole not known to exist. The whisper at 0.23 kappa is</w:t>
      </w:r>
      <w:r>
        <w:t xml:space="preserve"> </w:t>
      </w:r>
      <w:r>
        <w:t xml:space="preserve">genuinely sourced in the gravitational channel -- a reconnection is</w:t>
      </w:r>
      <w:r>
        <w:t xml:space="preserve"> </w:t>
      </w:r>
      <w:r>
        <w:t xml:space="preserve">purely deviatoric with 93 percent of its excited power in the</w:t>
      </w:r>
      <w:r>
        <w:t xml:space="preserve"> </w:t>
      </w:r>
      <w:r>
        <w:t xml:space="preserve">Einstein-Hilbert channel -- but it is CHANNEL-SATURATED rather than</w:t>
      </w:r>
      <w:r>
        <w:t xml:space="preserve"> </w:t>
      </w:r>
      <w:r>
        <w:t xml:space="preserve">supply-limited: the horizon at 0.23 kappa is a deep-sub-wavelength</w:t>
      </w:r>
      <w:r>
        <w:t xml:space="preserve"> </w:t>
      </w:r>
      <w:r>
        <w:t xml:space="preserve">emitter, so the luminosity saturates at 5.8e-4 times the Hawking power,</w:t>
      </w:r>
      <w:r>
        <w:t xml:space="preserve"> </w:t>
      </w:r>
      <w:r>
        <w:t xml:space="preserve">mass-independently -- about 5e-34 W for a stellar hole, giving a strain</w:t>
      </w:r>
      <w:r>
        <w:t xml:space="preserve"> </w:t>
      </w:r>
      <w:r>
        <w:t xml:space="preserve">of order 1e-58 at 10 kpc. That is Hawking-faint by construction and NO</w:t>
      </w:r>
      <w:r>
        <w:t xml:space="preserve"> </w:t>
      </w:r>
      <w:r>
        <w:t xml:space="preserve">DETECTION CLAIM IS MADE. The framework's OWN work closes it twice over:</w:t>
      </w:r>
      <w:r>
        <w:t xml:space="preserve"> </w:t>
      </w:r>
      <w:r>
        <w:t xml:space="preserve">the spectrum is broadband quasi-thermal rather than a line, which</w:t>
      </w:r>
      <w:r>
        <w:t xml:space="preserve"> </w:t>
      </w:r>
      <w:r>
        <w:t xml:space="preserve">forbids coherent integration, and the channel ceiling sits thirty orders</w:t>
      </w:r>
      <w:r>
        <w:t xml:space="preserve"> </w:t>
      </w:r>
      <w:r>
        <w:t xml:space="preserve">below even that. See GRV-047 and GRV-053.</w:t>
      </w:r>
    </w:p>
    <w:p>
      <w:pPr>
        <w:pStyle w:val="BodyText"/>
      </w:pPr>
      <w:r>
        <w:t xml:space="preserve">Prediction 19 (polarimetry) is an ACCEPTANCE TEST, not a prediction: the</w:t>
      </w:r>
      <w:r>
        <w:t xml:space="preserve"> </w:t>
      </w:r>
      <w:r>
        <w:t xml:space="preserve">branch that supports the framework is a QED-like result, which</w:t>
      </w:r>
      <w:r>
        <w:t xml:space="preserve"> </w:t>
      </w:r>
      <w:r>
        <w:t xml:space="preserve">discriminates nothing since QED already predicts QED, and the branch</w:t>
      </w:r>
      <w:r>
        <w:t xml:space="preserve"> </w:t>
      </w:r>
      <w:r>
        <w:t xml:space="preserve">that would discriminate requires a non-spinor rope electron the corpus</w:t>
      </w:r>
      <w:r>
        <w:t xml:space="preserve"> </w:t>
      </w:r>
      <w:r>
        <w:t xml:space="preserve">has not built. It remains a valuable standing commitment -- if that</w:t>
      </w:r>
      <w:r>
        <w:t xml:space="preserve"> </w:t>
      </w:r>
      <w:r>
        <w:t xml:space="preserve">electron is ever built non-spinor, the framework dies.</w:t>
      </w:r>
    </w:p>
    <w:p>
      <w:pPr>
        <w:pStyle w:val="BodyText"/>
      </w:pPr>
      <w:r>
        <w:t xml:space="preserve">Prediction 18 (medium rest frame) commits no specific observable, and</w:t>
      </w:r>
      <w:r>
        <w:t xml:space="preserve"> </w:t>
      </w:r>
      <w:r>
        <w:t xml:space="preserve">its derivation inherits a relation retired with the mesoscopic-hbar</w:t>
      </w:r>
      <w:r>
        <w:t xml:space="preserve"> </w:t>
      </w:r>
      <w:r>
        <w:t xml:space="preserve">sector.</w:t>
      </w:r>
    </w:p>
    <w:p>
      <w:pPr>
        <w:pStyle w:val="BodyText"/>
      </w:pPr>
      <w:r>
        <w:t xml:space="preserve">Prediction 1 (the MOND scale g+ = cH0/2pi at zero parameters) is a real</w:t>
      </w:r>
      <w:r>
        <w:t xml:space="preserve"> </w:t>
      </w:r>
      <w:r>
        <w:t xml:space="preserve">achievement and does NOT discriminate, because MOND fits the same</w:t>
      </w:r>
      <w:r>
        <w:t xml:space="preserve"> </w:t>
      </w:r>
      <w:r>
        <w:t xml:space="preserve">observable.</w:t>
      </w:r>
    </w:p>
    <w:p>
      <w:pPr>
        <w:pStyle w:val="BodyText"/>
      </w:pPr>
      <w:r>
        <w:t xml:space="preserve">A CORRECTION TO PREDICTION 19's SCOPE. The polarimetry axis was</w:t>
      </w:r>
      <w:r>
        <w:t xml:space="preserve"> </w:t>
      </w:r>
      <w:r>
        <w:t xml:space="preserve">registered as the arbiter for the vacuum stiffness Sigma. It is not.</w:t>
      </w:r>
      <w:r>
        <w:t xml:space="preserve"> </w:t>
      </w:r>
      <w:r>
        <w:t xml:space="preserve">Discriminating the two registered Sigma candidates needs a birefringence</w:t>
      </w:r>
      <w:r>
        <w:t xml:space="preserve"> </w:t>
      </w:r>
      <w:r>
        <w:t xml:space="preserve">sensitivity roughly 5e8 beyond VMB@CERN's design goal. The axis is a</w:t>
      </w:r>
      <w:r>
        <w:t xml:space="preserve"> </w:t>
      </w:r>
      <w:r>
        <w:t xml:space="preserve">THRESHOLD test on Sigma's branch (already passed, since PVLAS excludes</w:t>
      </w:r>
      <w:r>
        <w:t xml:space="preserve"> </w:t>
      </w:r>
      <w:r>
        <w:t xml:space="preserve">the small-Sigma regime) and a genuine near-term test of the ELECTRON's</w:t>
      </w:r>
      <w:r>
        <w:t xml:space="preserve"> </w:t>
      </w:r>
      <w:r>
        <w:t xml:space="preserve">internal class. Sigma's value is settled by calculation, not by that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THE AUDIT DOES NOT SAY. None of the above means these predictions</w:t>
      </w:r>
      <w:r>
        <w:t xml:space="preserve"> </w:t>
      </w:r>
      <w:r>
        <w:t xml:space="preserve">are wrong, and several remain genuinely falsifiable even where they</w:t>
      </w:r>
      <w:r>
        <w:t xml:space="preserve"> </w:t>
      </w:r>
      <w:r>
        <w:t xml:space="preserve">cannot discriminate: the neutrino sum dies on inverted ordering, the</w:t>
      </w:r>
      <w:r>
        <w:t xml:space="preserve"> </w:t>
      </w:r>
      <w:r>
        <w:t xml:space="preserve">polarimetry commitment dies on a non-spinor electron, the black-hole</w:t>
      </w:r>
      <w:r>
        <w:t xml:space="preserve"> </w:t>
      </w:r>
      <w:r>
        <w:t xml:space="preserve">claims die if an evaporating primordial hole is found. What the audit</w:t>
      </w:r>
      <w:r>
        <w:t xml:space="preserve"> </w:t>
      </w:r>
      <w:r>
        <w:t xml:space="preserve">says is narrower and should be stated plainly: this framework currently</w:t>
      </w:r>
      <w:r>
        <w:t xml:space="preserve"> </w:t>
      </w:r>
      <w:r>
        <w:t xml:space="preserve">offers ONE way to be distinguished from standard physics, and several</w:t>
      </w:r>
      <w:r>
        <w:t xml:space="preserve"> </w:t>
      </w:r>
      <w:r>
        <w:t xml:space="preserve">ways to be killed. The corpus also carries twenty-three registered</w:t>
      </w:r>
      <w:r>
        <w:t xml:space="preserve"> </w:t>
      </w:r>
      <w:r>
        <w:t xml:space="preserve">Failed-and-kept claims, which is the more informative number about</w:t>
      </w:r>
      <w:r>
        <w:t xml:space="preserve"> </w:t>
      </w:r>
      <w:r>
        <w:t xml:space="preserve">whether it can be falsified. Full reasoning: ELEC-062, ELEC-063,</w:t>
      </w:r>
      <w:r>
        <w:t xml:space="preserve"> </w:t>
      </w:r>
      <w:r>
        <w:t xml:space="preserve">ELEC-064, GRV-049, GRV-052, PRED-002-CONF, PRED-002-FREQ, PRED-003-CONF,</w:t>
      </w:r>
      <w:r>
        <w:t xml:space="preserve"> </w:t>
      </w:r>
      <w:r>
        <w:t xml:space="preserve">PRED-003-META, PRED-003-J1713, QGATE-018.</w:t>
      </w:r>
    </w:p>
    <w:bookmarkStart w:id="23" w:name="prediction-1-the-mond-acceleration-scale"/>
    <w:p>
      <w:pPr>
        <w:pStyle w:val="Heading2"/>
      </w:pPr>
      <w:r>
        <w:t xml:space="preserve">Prediction 1 — The MOND Acceleration Scale</w:t>
      </w:r>
    </w:p>
    <w:p>
      <w:pPr>
        <w:pStyle w:val="FirstParagraph"/>
      </w:pPr>
      <w:r>
        <w:t xml:space="preserve">The relation. The MOND characteristic acceleration g† ≈ 1.2×10⁻¹⁰ m/s²</w:t>
      </w:r>
      <w:r>
        <w:t xml:space="preserve"> </w:t>
      </w:r>
      <w:r>
        <w:t xml:space="preserve">is an empirical parameter in Modified Newtonian Dynamics and in the</w:t>
      </w:r>
      <w:r>
        <w:t xml:space="preserve"> </w:t>
      </w:r>
      <w:r>
        <w:t xml:space="preserve">Radial Acceleration Relation observed in disk galaxies. The rope</w:t>
      </w:r>
      <w:r>
        <w:t xml:space="preserve"> </w:t>
      </w:r>
      <w:r>
        <w:t xml:space="preserve">framework proposes it is not free but fixed by the Hubble rate:</w:t>
      </w:r>
    </w:p>
    <w:p>
      <w:pPr>
        <w:pStyle w:val="BodyText"/>
      </w:pPr>
      <w:r>
        <w:rPr>
          <w:bCs/>
          <w:b/>
        </w:rPr>
        <w:t xml:space="preserve">g† = c H₀ / 2π = c² / (2π R_H)</w:t>
      </w:r>
    </w:p>
    <w:p>
      <w:pPr>
        <w:pStyle w:val="BodyText"/>
      </w:pPr>
      <w:r>
        <w:t xml:space="preserve">connecting the galactic acceleration scale directly to cosmology using</w:t>
      </w:r>
      <w:r>
        <w:t xml:space="preserve"> </w:t>
      </w:r>
      <w:r>
        <w:t xml:space="preserve">only c, H₀, and a geometric factor 2π. No galaxy-specific fitting</w:t>
      </w:r>
      <w:r>
        <w:t xml:space="preserve"> </w:t>
      </w:r>
      <w:r>
        <w:t xml:space="preserve">enters.</w:t>
      </w:r>
    </w:p>
    <w:p>
      <w:pPr>
        <w:pStyle w:val="BodyText"/>
      </w:pPr>
      <w:r>
        <w:t xml:space="preserve">Inputs. MEASURED: H₀ (the Hubble constant); the prediction inherits the</w:t>
      </w:r>
      <w:r>
        <w:t xml:space="preserve"> </w:t>
      </w:r>
      <w:r>
        <w:t xml:space="preserve">Hubble tension — an irreducible ~9% spread (H₀ = 67–73 km/s/Mpc)</w:t>
      </w:r>
      <w:r>
        <w:t xml:space="preserve"> </w:t>
      </w:r>
      <w:r>
        <w:t xml:space="preserve">until H₀ is pinned. DERIVED (partially): the form cH₀/2π from the</w:t>
      </w:r>
      <w:r>
        <w:t xml:space="preserve"> </w:t>
      </w:r>
      <w:r>
        <w:t xml:space="preserve">horizon coupling. HONEST CAVEAT: the 2π is motivated by horizon-sphere</w:t>
      </w:r>
      <w:r>
        <w:t xml:space="preserve"> </w:t>
      </w:r>
      <w:r>
        <w:t xml:space="preserve">geometry but is not uniquely forced; the alternative cH₀/6 performs</w:t>
      </w:r>
      <w:r>
        <w:t xml:space="preserve"> </w:t>
      </w:r>
      <w:r>
        <w:t xml:space="preserve">comparably against SPARC (RMS 0.203 vs 0.201). We do not claim the</w:t>
      </w:r>
      <w:r>
        <w:t xml:space="preserve"> </w:t>
      </w:r>
      <w:r>
        <w:t xml:space="preserve">coefficient is settled.</w:t>
      </w:r>
    </w:p>
    <w:p>
      <w:pPr>
        <w:pStyle w:val="BodyText"/>
      </w:pPr>
      <w:r>
        <w:t xml:space="preserve">Test and falsifier. With current local H₀, g† = cH₀/2π sits about 6%</w:t>
      </w:r>
      <w:r>
        <w:t xml:space="preserve"> </w:t>
      </w:r>
      <w:r>
        <w:t xml:space="preserve">below the SPARC value — right ballpark, not confirmed. The sharper,</w:t>
      </w:r>
      <w:r>
        <w:t xml:space="preserve"> </w:t>
      </w:r>
      <w:r>
        <w:t xml:space="preserve">framework-specific test is drift: g† and H₀ should track together across</w:t>
      </w:r>
      <w:r>
        <w:t xml:space="preserve"> </w:t>
      </w:r>
      <w:r>
        <w:t xml:space="preserve">cosmic time. A measurement of g† from high-redshift galaxy samples that</w:t>
      </w:r>
      <w:r>
        <w:t xml:space="preserve"> </w:t>
      </w:r>
      <w:r>
        <w:t xml:space="preserve">does NOT scale with H(z) would falsify the relation; so would H₀</w:t>
      </w:r>
      <w:r>
        <w:t xml:space="preserve"> </w:t>
      </w:r>
      <w:r>
        <w:t xml:space="preserve">converging far from the value that makes the relation hold, with no</w:t>
      </w:r>
      <w:r>
        <w:t xml:space="preserve"> </w:t>
      </w:r>
      <w:r>
        <w:t xml:space="preserve">z-drift compensating.</w:t>
      </w:r>
    </w:p>
    <w:bookmarkEnd w:id="23"/>
    <w:bookmarkStart w:id="24" w:name="prediction-2-the-sum-of-neutrino-masses"/>
    <w:p>
      <w:pPr>
        <w:pStyle w:val="Heading2"/>
      </w:pPr>
      <w:r>
        <w:t xml:space="preserve">Prediction 2 — The Sum of Neutrino Masses</w:t>
      </w:r>
    </w:p>
    <w:p>
      <w:pPr>
        <w:pStyle w:val="FirstParagraph"/>
      </w:pPr>
      <w:r>
        <w:t xml:space="preserve">The relation. The Koide formula relates the three charged-lepton mass</w:t>
      </w:r>
      <w:r>
        <w:t xml:space="preserve"> </w:t>
      </w:r>
      <w:r>
        <w:t xml:space="preserve">amplitudes to a phase on a circle; the measured lepton masses fix that</w:t>
      </w:r>
      <w:r>
        <w:t xml:space="preserve"> </w:t>
      </w:r>
      <w:r>
        <w:t xml:space="preserve">phase at φ = 132.733°. Applying the same Koide structure to neutrinos</w:t>
      </w:r>
      <w:r>
        <w:t xml:space="preserve"> </w:t>
      </w:r>
      <w:r>
        <w:t xml:space="preserve">with a fixed offset π/12 = 15° (Brannen 2006) gives φν = 147.733°. With</w:t>
      </w:r>
      <w:r>
        <w:t xml:space="preserve"> </w:t>
      </w:r>
      <w:r>
        <w:t xml:space="preserve">the measured solar splitting as the one scale input, all three neutrino</w:t>
      </w:r>
      <w:r>
        <w:t xml:space="preserve"> </w:t>
      </w:r>
      <w:r>
        <w:t xml:space="preserve">masses are then determined:</w:t>
      </w:r>
    </w:p>
    <w:p>
      <w:pPr>
        <w:pStyle w:val="BodyText"/>
      </w:pPr>
      <w:r>
        <w:rPr>
          <w:bCs/>
          <w:b/>
        </w:rPr>
        <w:t xml:space="preserve">Σmν = 58.5 meV</w:t>
      </w:r>
    </w:p>
    <w:p>
      <w:pPr>
        <w:pStyle w:val="BodyText"/>
      </w:pPr>
      <w:r>
        <w:t xml:space="preserve">Inputs. MEASURED: the solar mass splitting Δm²₂₁ (the one scale), and</w:t>
      </w:r>
      <w:r>
        <w:t xml:space="preserve"> </w:t>
      </w:r>
      <w:r>
        <w:t xml:space="preserve">the ratio Δm²₃₁/Δm²₂₁ = 32.6 used to fix the offset. INPUT, NOT DERIVED:</w:t>
      </w:r>
      <w:r>
        <w:t xml:space="preserve"> </w:t>
      </w:r>
      <w:r>
        <w:t xml:space="preserve">the π/12 offset itself. HONEST CAVEAT: π/12 is an empirical choice, not</w:t>
      </w:r>
      <w:r>
        <w:t xml:space="preserve"> </w:t>
      </w:r>
      <w:r>
        <w:t xml:space="preserve">derived from the rope structure. A skeptic who treats the offset as</w:t>
      </w:r>
      <w:r>
        <w:t xml:space="preserve"> </w:t>
      </w:r>
      <w:r>
        <w:t xml:space="preserve">fitted will regard Σmν as a consistency check rather than a pure</w:t>
      </w:r>
      <w:r>
        <w:t xml:space="preserve"> </w:t>
      </w:r>
      <w:r>
        <w:t xml:space="preserve">prediction. We state it as the former.</w:t>
      </w:r>
    </w:p>
    <w:p>
      <w:pPr>
        <w:pStyle w:val="BodyText"/>
      </w:pPr>
      <w:r>
        <w:t xml:space="preserve">Test and falsifier. Σmν = 58.5 meV is the one number here not yet</w:t>
      </w:r>
      <w:r>
        <w:t xml:space="preserve"> </w:t>
      </w:r>
      <w:r>
        <w:t xml:space="preserve">measured, with nothing left to adjust. It sits just above the</w:t>
      </w:r>
      <w:r>
        <w:t xml:space="preserve"> </w:t>
      </w:r>
      <w:r>
        <w:t xml:space="preserve">normal-ordering minimum (~59 meV), making it sharp and risky:</w:t>
      </w:r>
      <w:r>
        <w:t xml:space="preserve"> </w:t>
      </w:r>
      <w:r>
        <w:t xml:space="preserve">distinguishable both from the quasi-degenerate spectrum (Σ ~ 100–200</w:t>
      </w:r>
      <w:r>
        <w:t xml:space="preserve"> </w:t>
      </w:r>
      <w:r>
        <w:t xml:space="preserve">meV) and, with care, from the bare splitting minimum. Falsified by a</w:t>
      </w:r>
      <w:r>
        <w:t xml:space="preserve"> </w:t>
      </w:r>
      <w:r>
        <w:t xml:space="preserve">confirmed Σmν below ~50 meV or above ~70 meV, or by confirmation of</w:t>
      </w:r>
      <w:r>
        <w:t xml:space="preserve"> </w:t>
      </w:r>
      <w:r>
        <w:t xml:space="preserve">inverted ordering. Cosmological bounds are already pressing toward this</w:t>
      </w:r>
      <w:r>
        <w:t xml:space="preserve"> </w:t>
      </w:r>
      <w:r>
        <w:t xml:space="preserve">range.</w:t>
      </w:r>
    </w:p>
    <w:bookmarkEnd w:id="24"/>
    <w:bookmarkStart w:id="25" w:name="prediction-3-cosmic-birefringence-ebee"/>
    <w:p>
      <w:pPr>
        <w:pStyle w:val="Heading2"/>
      </w:pPr>
      <w:r>
        <w:t xml:space="preserve">Prediction 3 — Cosmic Birefringence (EB/EE)</w:t>
      </w:r>
    </w:p>
    <w:p>
      <w:pPr>
        <w:pStyle w:val="FirstParagraph"/>
      </w:pPr>
      <w:r>
        <w:t xml:space="preserve">The relation. The rope is a chiral object: its two strands wind with a</w:t>
      </w:r>
      <w:r>
        <w:t xml:space="preserve"> </w:t>
      </w:r>
      <w:r>
        <w:t xml:space="preserve">definite handedness. That chirality acts on propagating light as a</w:t>
      </w:r>
      <w:r>
        <w:t xml:space="preserve"> </w:t>
      </w:r>
      <w:r>
        <w:t xml:space="preserve">Chern-Simons-type coupling, rotating the plane of linear polarization as</w:t>
      </w:r>
      <w:r>
        <w:t xml:space="preserve"> </w:t>
      </w:r>
      <w:r>
        <w:t xml:space="preserve">it travels — cosmic birefringence. Integrated to the last-scattering</w:t>
      </w:r>
      <w:r>
        <w:t xml:space="preserve"> </w:t>
      </w:r>
      <w:r>
        <w:t xml:space="preserve">surface, the rotation angle is β = χcD/2 with χ = sin(2θ_W) n_rope</w:t>
      </w:r>
      <w:r>
        <w:t xml:space="preserve"> </w:t>
      </w:r>
      <w:r>
        <w:t xml:space="preserve">r_H²/c. Eskilt &amp; Komatsu (2022) report β = 0.342° ± 0.094° from Planck;</w:t>
      </w:r>
      <w:r>
        <w:t xml:space="preserve"> </w:t>
      </w:r>
      <w:r>
        <w:t xml:space="preserve">matching that fixes the rope chirality product to sin(2θ_W) n_rope r_H²</w:t>
      </w:r>
      <w:r>
        <w:t xml:space="preserve"> </w:t>
      </w:r>
      <w:r>
        <w:t xml:space="preserve">= 9.18×10⁻²⁹ m⁻¹. The framework then predicts the CMB EB</w:t>
      </w:r>
      <w:r>
        <w:t xml:space="preserve"> </w:t>
      </w:r>
      <w:r>
        <w:t xml:space="preserve">cross-correlation:</w:t>
      </w:r>
    </w:p>
    <w:p>
      <w:pPr>
        <w:pStyle w:val="BodyText"/>
      </w:pPr>
      <w:r>
        <w:rPr>
          <w:bCs/>
          <w:b/>
        </w:rPr>
        <w:t xml:space="preserve">EB/EE = sin(4β)/2 = 0.0119, flat in multipole ℓ</w:t>
      </w:r>
    </w:p>
    <w:p>
      <w:pPr>
        <w:pStyle w:val="BodyText"/>
      </w:pPr>
      <w:r>
        <w:t xml:space="preserve">Inputs. DERIVED: the mechanism (a parity-odd CS coupling from the rope</w:t>
      </w:r>
      <w:r>
        <w:t xml:space="preserve"> </w:t>
      </w:r>
      <w:r>
        <w:t xml:space="preserve">helix) and the functional form EB/EE = sin(4β)/2, flat in ℓ — the</w:t>
      </w:r>
      <w:r>
        <w:t xml:space="preserve"> </w:t>
      </w:r>
      <w:r>
        <w:t xml:space="preserve">flatness is a genuine rope-specific signature; many alternative</w:t>
      </w:r>
      <w:r>
        <w:t xml:space="preserve"> </w:t>
      </w:r>
      <w:r>
        <w:t xml:space="preserve">mechanisms predict ℓ-dependence. MEASURED: the rotation angle β (from</w:t>
      </w:r>
      <w:r>
        <w:t xml:space="preserve"> </w:t>
      </w:r>
      <w:r>
        <w:t xml:space="preserve">Planck), which fixes the chirality product; the individual geometric</w:t>
      </w:r>
      <w:r>
        <w:t xml:space="preserve"> </w:t>
      </w:r>
      <w:r>
        <w:t xml:space="preserve">factors are not separately determined.</w:t>
      </w:r>
    </w:p>
    <w:p>
      <w:pPr>
        <w:pStyle w:val="BodyText"/>
      </w:pPr>
      <w:r>
        <w:t xml:space="preserve">Test and falsifier. LiteBIRD (launch ~2030s) is designed to measure CMB</w:t>
      </w:r>
      <w:r>
        <w:t xml:space="preserve"> </w:t>
      </w:r>
      <w:r>
        <w:t xml:space="preserve">EB to the precision this prediction requires. Falsified if EB/EE is</w:t>
      </w:r>
      <w:r>
        <w:t xml:space="preserve"> </w:t>
      </w:r>
      <w:r>
        <w:t xml:space="preserve">inconsistent with sin(4β)/2 at the measured β, or if the</w:t>
      </w:r>
      <w:r>
        <w:t xml:space="preserve"> </w:t>
      </w:r>
      <w:r>
        <w:t xml:space="preserve">cross-correlation shows significant multipole dependence rather than the</w:t>
      </w:r>
      <w:r>
        <w:t xml:space="preserve"> </w:t>
      </w:r>
      <w:r>
        <w:t xml:space="preserve">predicted flatness. This is the cleanest near-term test of a</w:t>
      </w:r>
      <w:r>
        <w:t xml:space="preserve"> </w:t>
      </w:r>
      <w:r>
        <w:t xml:space="preserve">rope-specific mechanism.</w:t>
      </w:r>
    </w:p>
    <w:bookmarkEnd w:id="25"/>
    <w:bookmarkStart w:id="26" w:name="X2786ca6b4831281736e7e2b3fe1fc439f8f1cec"/>
    <w:p>
      <w:pPr>
        <w:pStyle w:val="Heading2"/>
      </w:pPr>
      <w:r>
        <w:rPr>
          <w:bCs/>
          <w:b/>
        </w:rPr>
        <w:t xml:space="preserve">Prediction 4 — The MOND Interpolation Shape [RETIRED at GRV-031]</w:t>
      </w:r>
    </w:p>
    <w:p>
      <w:pPr>
        <w:pStyle w:val="FirstParagraph"/>
      </w:pPr>
      <w:r>
        <w:t xml:space="preserve">RETIRED at GRV-031 (July 2026), kept visible per house rules. The</w:t>
      </w:r>
      <w:r>
        <w:t xml:space="preserve"> </w:t>
      </w:r>
      <w:r>
        <w:t xml:space="preserve">original claim -- a tanh-type interpolation shape differing ~8 percent</w:t>
      </w:r>
      <w:r>
        <w:t xml:space="preserve"> </w:t>
      </w:r>
      <w:r>
        <w:t xml:space="preserve">from standard forms -- was never pinned to an exact nu(y) (the audit</w:t>
      </w:r>
      <w:r>
        <w:t xml:space="preserve"> </w:t>
      </w:r>
      <w:r>
        <w:t xml:space="preserve">finding of GRV-030), and the corpus-natural derivation candidate</w:t>
      </w:r>
      <w:r>
        <w:t xml:space="preserve"> </w:t>
      </w:r>
      <w:r>
        <w:t xml:space="preserve">(Langevin alignment-saturation against the horizon floor,</w:t>
      </w:r>
      <w:r>
        <w:t xml:space="preserve"> </w:t>
      </w:r>
      <w:r>
        <w:t xml:space="preserve">parameter-free) was stated, bar-locked, and tested on 2788 SPARC points:</w:t>
      </w:r>
      <w:r>
        <w:t xml:space="preserve"> </w:t>
      </w:r>
      <w:r>
        <w:t xml:space="preserve">it loses to the simple interpolation by 0.015 dex at the predicted</w:t>
      </w:r>
      <w:r>
        <w:t xml:space="preserve"> </w:t>
      </w:r>
      <w:r>
        <w:t xml:space="preserve">g_dagger. Both the tanh family and the derived candidate are disfavored;</w:t>
      </w:r>
      <w:r>
        <w:t xml:space="preserve"> </w:t>
      </w:r>
      <w:r>
        <w:t xml:space="preserve">the shape prediction is retired. The framework's registered MOND</w:t>
      </w:r>
      <w:r>
        <w:t xml:space="preserve"> </w:t>
      </w:r>
      <w:r>
        <w:t xml:space="preserve">content is Prediction 1 -- the acceleration scale, confirmed at zero</w:t>
      </w:r>
      <w:r>
        <w:t xml:space="preserve"> </w:t>
      </w:r>
      <w:r>
        <w:t xml:space="preserve">free parameters on the same dataset -- carried by the horizon channel</w:t>
      </w:r>
      <w:r>
        <w:t xml:space="preserve"> </w:t>
      </w:r>
      <w:r>
        <w:t xml:space="preserve">alone (no galaxy-scale scalar exists; GRV-028/029). Any future shape</w:t>
      </w:r>
      <w:r>
        <w:t xml:space="preserve"> </w:t>
      </w:r>
      <w:r>
        <w:t xml:space="preserve">candidate must beat 0.1421 + 0.003 dex at the predicted g_dagger to</w:t>
      </w:r>
      <w:r>
        <w:t xml:space="preserve"> </w:t>
      </w:r>
      <w:r>
        <w:t xml:space="preserve">enter this paper.</w:t>
      </w:r>
    </w:p>
    <w:bookmarkEnd w:id="26"/>
    <w:bookmarkEnd w:id="27"/>
    <w:bookmarkStart w:id="30" w:name="part-ii-structural-consequences"/>
    <w:p>
      <w:pPr>
        <w:pStyle w:val="Heading1"/>
      </w:pPr>
      <w:r>
        <w:t xml:space="preserve">Part II — Structural Consequences</w:t>
      </w:r>
    </w:p>
    <w:bookmarkStart w:id="28" w:name="Xf7f8e5391a64b680861453623a1d999c38dcbf1"/>
    <w:p>
      <w:pPr>
        <w:pStyle w:val="Heading2"/>
      </w:pPr>
      <w:r>
        <w:t xml:space="preserve">Prediction 5 (Structural) — Gauge-Boson Koide Structure</w:t>
      </w:r>
    </w:p>
    <w:p>
      <w:pPr>
        <w:pStyle w:val="FirstParagraph"/>
      </w:pPr>
      <w:r>
        <w:t xml:space="preserve">At the rope's Chern-Simons level k = 3, the quantum dimensions of the</w:t>
      </w:r>
      <w:r>
        <w:t xml:space="preserve"> </w:t>
      </w:r>
      <w:r>
        <w:t xml:space="preserve">spin-½ and spin-1 representations coincide (d_½ = d₁ = Φ, the golden</w:t>
      </w:r>
      <w:r>
        <w:t xml:space="preserve"> </w:t>
      </w:r>
      <w:r>
        <w:t xml:space="preserve">ratio, because sin(2π/5) = sin(3π/5)). This forces the W and Z bosons</w:t>
      </w:r>
      <w:r>
        <w:t xml:space="preserve"> </w:t>
      </w:r>
      <w:r>
        <w:t xml:space="preserve">onto the SAME phase structure φ = (3+Φ)θ_W that governs the charged</w:t>
      </w:r>
      <w:r>
        <w:t xml:space="preserve"> </w:t>
      </w:r>
      <w:r>
        <w:t xml:space="preserve">leptons — a lepton/gauge-boson link the Standard Model does not</w:t>
      </w:r>
      <w:r>
        <w:t xml:space="preserve"> </w:t>
      </w:r>
      <w:r>
        <w:t xml:space="preserve">contain. The underlying identity is exact mathematics. Stated as</w:t>
      </w:r>
      <w:r>
        <w:t xml:space="preserve"> </w:t>
      </w:r>
      <w:r>
        <w:t xml:space="preserve">structural only: a clean consequence without a direct experimental test</w:t>
      </w:r>
      <w:r>
        <w:t xml:space="preserve"> </w:t>
      </w:r>
      <w:r>
        <w:t xml:space="preserve">at present, and not counted among the four numbers of Part I.</w:t>
      </w:r>
    </w:p>
    <w:bookmarkEnd w:id="28"/>
    <w:bookmarkStart w:id="29" w:name="X540fe7847209bc2fe1a41fd66dae1ab76e107e2"/>
    <w:p>
      <w:pPr>
        <w:pStyle w:val="Heading2"/>
      </w:pPr>
      <w:r>
        <w:t xml:space="preserve">Prediction 6 (Structural / Provisional) — Correlated Variation of α and G</w:t>
      </w:r>
    </w:p>
    <w:p>
      <w:pPr>
        <w:pStyle w:val="FirstParagraph"/>
      </w:pPr>
      <w:r>
        <w:t xml:space="preserve">The relation. The electromagnetic and gravitational couplings are</w:t>
      </w:r>
      <w:r>
        <w:t xml:space="preserve"> </w:t>
      </w:r>
      <w:r>
        <w:t xml:space="preserve">expressed in the SAME rope-medium primitives: α ∼ 2T²/(κa) from the EM</w:t>
      </w:r>
      <w:r>
        <w:t xml:space="preserve"> </w:t>
      </w:r>
      <w:r>
        <w:t xml:space="preserve">energy coefficient, and G governed by the same tension T. Because both</w:t>
      </w:r>
      <w:r>
        <w:t xml:space="preserve"> </w:t>
      </w:r>
      <w:r>
        <w:t xml:space="preserve">are functions of one shared set of primitives, α and G are NOT</w:t>
      </w:r>
      <w:r>
        <w:t xml:space="preserve"> </w:t>
      </w:r>
      <w:r>
        <w:t xml:space="preserve">independent — a sharp departure from standard physics. If a shared</w:t>
      </w:r>
      <w:r>
        <w:t xml:space="preserve"> </w:t>
      </w:r>
      <w:r>
        <w:t xml:space="preserve">primitive drifts, they co-vary in a fixed, scale-free ratio; for</w:t>
      </w:r>
      <w:r>
        <w:t xml:space="preserve"> </w:t>
      </w:r>
      <w:r>
        <w:t xml:space="preserve">tension-driven drift:</w:t>
      </w:r>
    </w:p>
    <w:p>
      <w:pPr>
        <w:pStyle w:val="BodyText"/>
      </w:pPr>
      <w:r>
        <w:rPr>
          <w:bCs/>
          <w:b/>
        </w:rPr>
        <w:t xml:space="preserve">d ln α = −2 d ln G (equivalently α̇/α = −2 Ġ/G)</w:t>
      </w:r>
    </w:p>
    <w:p>
      <w:pPr>
        <w:pStyle w:val="BodyText"/>
      </w:pPr>
      <w:r>
        <w:t xml:space="preserve">Inputs. DERIVED: α ∼ 2T²/(κa), whose chain is derived to rope-medium</w:t>
      </w:r>
      <w:r>
        <w:t xml:space="preserve"> </w:t>
      </w:r>
      <w:r>
        <w:t xml:space="preserve">primitives with the locking energy J = T²/κ exact in the harmonic</w:t>
      </w:r>
      <w:r>
        <w:t xml:space="preserve"> </w:t>
      </w:r>
      <w:r>
        <w:t xml:space="preserve">regime. ASSUMED: G ∼ 1/(Ta), the natural tension-rigidity scaling, NOT</w:t>
      </w:r>
      <w:r>
        <w:t xml:space="preserve"> </w:t>
      </w:r>
      <w:r>
        <w:t xml:space="preserve">yet derived to the same rigor — the specific exponent −2 depends on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Test and falsifier. Testable now against combined bounds:</w:t>
      </w:r>
      <w:r>
        <w:t xml:space="preserve"> </w:t>
      </w:r>
      <w:r>
        <w:t xml:space="preserve">quasar-absorption limits on α̇ and lunar-laser-ranging / pulsar-timing</w:t>
      </w:r>
      <w:r>
        <w:t xml:space="preserve"> </w:t>
      </w:r>
      <w:r>
        <w:t xml:space="preserve">limits on Ġ. A measured drift ratio inconsistent with −2 (for</w:t>
      </w:r>
      <w:r>
        <w:t xml:space="preserve"> </w:t>
      </w:r>
      <w:r>
        <w:t xml:space="preserve">tension-channel drift) falsifies the shared-tension structure. Two</w:t>
      </w:r>
      <w:r>
        <w:t xml:space="preserve"> </w:t>
      </w:r>
      <w:r>
        <w:t xml:space="preserve">qualifications: (i) the −2 is PROVISIONAL on deriving G(T,κ,a)</w:t>
      </w:r>
      <w:r>
        <w:t xml:space="preserve"> </w:t>
      </w:r>
      <w:r>
        <w:t xml:space="preserve">rigorously — the framework-forced content is a FIXED ratio, not the</w:t>
      </w:r>
      <w:r>
        <w:t xml:space="preserve"> </w:t>
      </w:r>
      <w:r>
        <w:t xml:space="preserve">specific value; (ii) current data are consistent with no variation of</w:t>
      </w:r>
      <w:r>
        <w:t xml:space="preserve"> </w:t>
      </w:r>
      <w:r>
        <w:t xml:space="preserve">either constant, so this is a bound and a standing prediction, not a</w:t>
      </w:r>
      <w:r>
        <w:t xml:space="preserve"> </w:t>
      </w:r>
      <w:r>
        <w:t xml:space="preserve">detection.</w:t>
      </w:r>
    </w:p>
    <w:bookmarkEnd w:id="29"/>
    <w:bookmarkEnd w:id="30"/>
    <w:bookmarkStart w:id="34" w:name="X02037aa7b4e3c30f37883fdfe2ce57196335891"/>
    <w:p>
      <w:pPr>
        <w:pStyle w:val="Heading1"/>
      </w:pPr>
      <w:r>
        <w:t xml:space="preserve">Part III — Extensibility and Molecular Geometry</w:t>
      </w:r>
    </w:p>
    <w:bookmarkStart w:id="31" w:name="X5f97f6ebbaf7cba19029b10c7e4a58c2b1cf71d"/>
    <w:p>
      <w:pPr>
        <w:pStyle w:val="Heading2"/>
      </w:pPr>
      <w:r>
        <w:t xml:space="preserve">Prediction 7 — Vacuum Kerr Nonlinearity, Quantified and Confronted</w:t>
      </w:r>
    </w:p>
    <w:p>
      <w:pPr>
        <w:pStyle w:val="FirstParagraph"/>
      </w:pPr>
      <w:r>
        <w:t xml:space="preserve">The relation. The strand stretch modulus k, required for the repulsive</w:t>
      </w:r>
      <w:r>
        <w:t xml:space="preserve"> </w:t>
      </w:r>
      <w:r>
        <w:t xml:space="preserve">core (EM-RECON-009), makes light self-interact at quartic order with</w:t>
      </w:r>
      <w:r>
        <w:t xml:space="preserve"> </w:t>
      </w:r>
      <w:r>
        <w:t xml:space="preserve">onset strain g* = √(4T₀/(k−T₀)) (EM-RECON-010). The polarization</w:t>
      </w:r>
      <w:r>
        <w:t xml:space="preserve"> </w:t>
      </w:r>
      <w:r>
        <w:t xml:space="preserve">structure is computed exactly: anisotropy ratio 3:1 with NEGATIVE index</w:t>
      </w:r>
      <w:r>
        <w:t xml:space="preserve"> </w:t>
      </w:r>
      <w:r>
        <w:t xml:space="preserve">shifts (background fields stiffen the network; light speeds up), versus</w:t>
      </w:r>
      <w:r>
        <w:t xml:space="preserve"> </w:t>
      </w:r>
      <w:r>
        <w:t xml:space="preserve">QED's 7:4 with positive shifts — a double qualitative discriminator</w:t>
      </w:r>
      <w:r>
        <w:t xml:space="preserve"> </w:t>
      </w:r>
      <w:r>
        <w:t xml:space="preserve">(EM-RECON-016).</w:t>
      </w:r>
    </w:p>
    <w:p>
      <w:pPr>
        <w:pStyle w:val="BodyText"/>
      </w:pPr>
      <w:r>
        <w:t xml:space="preserve">Confrontation to date. Matching the magnitude against the final PVLAS</w:t>
      </w:r>
      <w:r>
        <w:t xml:space="preserve"> </w:t>
      </w:r>
      <w:r>
        <w:t xml:space="preserve">limit EXCLUDES identifying the rope quartic with the observed</w:t>
      </w:r>
      <w:r>
        <w:t xml:space="preserve"> </w:t>
      </w:r>
      <w:r>
        <w:t xml:space="preserve">light-by-light nonlinearity (overshoot ~570×) and sets Σ ≳</w:t>
      </w:r>
      <w:r>
        <w:t xml:space="preserve"> </w:t>
      </w:r>
      <w:r>
        <w:t xml:space="preserve">8.6×10²⁷(k/T₀−1) J/m³ — the framework has already been corrected once</w:t>
      </w:r>
      <w:r>
        <w:t xml:space="preserve"> </w:t>
      </w:r>
      <w:r>
        <w:t xml:space="preserve">by this confrontation, and says so. Decisive window:</w:t>
      </w:r>
      <w:r>
        <w:t xml:space="preserve"> </w:t>
      </w:r>
      <w:r>
        <w:t xml:space="preserve">vacuum-birefringence experiments improving toward QED sensitivity will</w:t>
      </w:r>
      <w:r>
        <w:t xml:space="preserve"> </w:t>
      </w:r>
      <w:r>
        <w:t xml:space="preserve">either detect a negative Δn with 3:1 anisotropy (rope signature) or push</w:t>
      </w:r>
      <w:r>
        <w:t xml:space="preserve"> </w:t>
      </w:r>
      <w:r>
        <w:t xml:space="preserve">Σ higher and confirm QED. Either outcome is informative.</w:t>
      </w:r>
    </w:p>
    <w:bookmarkEnd w:id="31"/>
    <w:bookmarkStart w:id="32" w:name="Xaca1047dca11be73930a96f6275ab4b2c188234"/>
    <w:p>
      <w:pPr>
        <w:pStyle w:val="Heading2"/>
      </w:pPr>
      <w:r>
        <w:t xml:space="preserve">Prediction 8 (Structural) — A Dark Longitudinal Tension Channel</w:t>
      </w:r>
    </w:p>
    <w:p>
      <w:pPr>
        <w:pStyle w:val="FirstParagraph"/>
      </w:pPr>
      <w:r>
        <w:t xml:space="preserve">Stability requires k &gt; T₀, so longitudinal strand waves propagate at</w:t>
      </w:r>
      <w:r>
        <w:t xml:space="preserve"> </w:t>
      </w:r>
      <w:r>
        <w:t xml:space="preserve">c_L,eff = √((k+λγ²τ₀²)/μ) &gt; c, with γ = 1/sin²θ from helix geometry</w:t>
      </w:r>
      <w:r>
        <w:t xml:space="preserve"> </w:t>
      </w:r>
      <w:r>
        <w:t xml:space="preserve">(EM-RECON-012). The channel decouples from matter and light at linear</w:t>
      </w:r>
      <w:r>
        <w:t xml:space="preserve"> </w:t>
      </w:r>
      <w:r>
        <w:t xml:space="preserve">order exactly (cubic-only coupling) and creates no causal paradox in the</w:t>
      </w:r>
      <w:r>
        <w:t xml:space="preserve"> </w:t>
      </w:r>
      <w:r>
        <w:t xml:space="preserve">emergent-Lorentz framework (EM-RECON-011). Any observed linear coupling</w:t>
      </w:r>
      <w:r>
        <w:t xml:space="preserve"> </w:t>
      </w:r>
      <w:r>
        <w:t xml:space="preserve">to a superluminal stress channel, or its firm exclusion at the predicted</w:t>
      </w:r>
      <w:r>
        <w:t xml:space="preserve"> </w:t>
      </w:r>
      <w:r>
        <w:t xml:space="preserve">nonlinear coupling strength, bears directly on the extensibility</w:t>
      </w:r>
      <w:r>
        <w:t xml:space="preserve"> </w:t>
      </w:r>
      <w:r>
        <w:t xml:space="preserve">primitive.</w:t>
      </w:r>
    </w:p>
    <w:bookmarkEnd w:id="32"/>
    <w:bookmarkStart w:id="33" w:name="X448a1c2de6006ae56ea9b01761a367e092df518"/>
    <w:p>
      <w:pPr>
        <w:pStyle w:val="Heading2"/>
      </w:pPr>
      <w:r>
        <w:t xml:space="preserve">Prediction 9 — The Heavy-Hydride 90-Degree Asymptote</w:t>
      </w:r>
    </w:p>
    <w:p>
      <w:pPr>
        <w:pStyle w:val="FirstParagraph"/>
      </w:pPr>
      <w:r>
        <w:t xml:space="preserve">The relation. The molecular-geometry theorems make 90 degrees the raw</w:t>
      </w:r>
      <w:r>
        <w:t xml:space="preserve"> </w:t>
      </w:r>
      <w:r>
        <w:t xml:space="preserve">fixed point for single bonds on orthogonal dipolar lobes, approached</w:t>
      </w:r>
      <w:r>
        <w:t xml:space="preserve"> </w:t>
      </w:r>
      <w:r>
        <w:t xml:space="preserve">from above as the positive opening corrections collapse down each</w:t>
      </w:r>
      <w:r>
        <w:t xml:space="preserve"> </w:t>
      </w:r>
      <w:r>
        <w:t xml:space="preserve">column. Confirmed on eight hydrides (H₂O 104.48° → H₂Te 90.25°; NH₃</w:t>
      </w:r>
      <w:r>
        <w:t xml:space="preserve"> </w:t>
      </w:r>
      <w:r>
        <w:t xml:space="preserve">106.67° → SbH₃ 91.70°): monotone, one-sided (a single 89-degree hydride</w:t>
      </w:r>
      <w:r>
        <w:t xml:space="preserve"> </w:t>
      </w:r>
      <w:r>
        <w:t xml:space="preserve">would have falsified the structure), with the XH₃ &gt; XH₂ crowding law</w:t>
      </w:r>
      <w:r>
        <w:t xml:space="preserve"> </w:t>
      </w:r>
      <w:r>
        <w:t xml:space="preserve">holding at every period.</w:t>
      </w:r>
    </w:p>
    <w:p>
      <w:pPr>
        <w:pStyle w:val="BodyText"/>
      </w:pPr>
      <w:r>
        <w:t xml:space="preserve">Standing predictions, registered in advance: H₂Po between 90.0° and</w:t>
      </w:r>
      <w:r>
        <w:t xml:space="preserve"> </w:t>
      </w:r>
      <w:r>
        <w:t xml:space="preserve">90.7°; BiH₃ between 90.0° and 91.5° — one-sided windows. Tier label:</w:t>
      </w:r>
      <w:r>
        <w:t xml:space="preserve"> </w:t>
      </w:r>
      <w:r>
        <w:t xml:space="preserve">consistency-tier against quantum chemistry (which predicts these angles</w:t>
      </w:r>
      <w:r>
        <w:t xml:space="preserve"> </w:t>
      </w:r>
      <w:r>
        <w:t xml:space="preserve">too); the distinctive content is the asymptote's derivation from two</w:t>
      </w:r>
      <w:r>
        <w:t xml:space="preserve"> </w:t>
      </w:r>
      <w:r>
        <w:t xml:space="preserve">integration-verified theorems rather than a hybridization narrative.</w:t>
      </w:r>
    </w:p>
    <w:bookmarkEnd w:id="33"/>
    <w:bookmarkEnd w:id="34"/>
    <w:bookmarkStart w:id="41" w:name="Xe68dfa8f02bc66ff67bfa66981d19618d4c543c"/>
    <w:p>
      <w:pPr>
        <w:pStyle w:val="Heading1"/>
      </w:pPr>
      <w:r>
        <w:t xml:space="preserve">Part IV — The Measurement-Sector Family (added at v2.2.5)</w:t>
      </w:r>
    </w:p>
    <w:p>
      <w:pPr>
        <w:pStyle w:val="FirstParagraph"/>
      </w:pPr>
      <w:r>
        <w:t xml:space="preserve">With the v2.2.5 cycle, the measurement chain — amplitude, detection</w:t>
      </w:r>
      <w:r>
        <w:t xml:space="preserve"> </w:t>
      </w:r>
      <w:r>
        <w:t xml:space="preserve">event, reservoir, and reservoir spectrum — was constructed on literal</w:t>
      </w:r>
      <w:r>
        <w:t xml:space="preserve"> </w:t>
      </w:r>
      <w:r>
        <w:t xml:space="preserve">strands (FND-STRAND-005 through 008), and a family of falsifiable</w:t>
      </w:r>
      <w:r>
        <w:t xml:space="preserve"> </w:t>
      </w:r>
      <w:r>
        <w:t xml:space="preserve">commitments follows. Scale-open entries commit to shapes and relations;</w:t>
      </w:r>
      <w:r>
        <w:t xml:space="preserve"> </w:t>
      </w:r>
      <w:r>
        <w:t xml:space="preserve">the locations remain underived.</w:t>
      </w:r>
    </w:p>
    <w:bookmarkStart w:id="35" w:name="X89c5fe74a0310fddc6192d22eb50820ad765c6a"/>
    <w:p>
      <w:pPr>
        <w:pStyle w:val="Heading2"/>
      </w:pPr>
      <w:r>
        <w:t xml:space="preserve">Prediction 10 — The Gapped Environmental Noise Floor (scale-open)</w:t>
      </w:r>
    </w:p>
    <w:p>
      <w:pPr>
        <w:pStyle w:val="FirstParagraph"/>
      </w:pPr>
      <w:r>
        <w:t xml:space="preserve">The relation. The weave reservoir's normal-mode spectrum is gapped —</w:t>
      </w:r>
      <w:r>
        <w:t xml:space="preserve"> </w:t>
      </w:r>
      <w:r>
        <w:t xml:space="preserve">every mode carries the strand mass, band [ω_gap, ω_gap√(1+4kt)], NO</w:t>
      </w:r>
      <w:r>
        <w:t xml:space="preserve"> </w:t>
      </w:r>
      <w:r>
        <w:t xml:space="preserve">soft modes; environmental noise sourced by the fundamental medium</w:t>
      </w:r>
      <w:r>
        <w:t xml:space="preserve"> </w:t>
      </w:r>
      <w:r>
        <w:t xml:space="preserve">arrives only at and above the gap. DERIVED: the gap's existence and the</w:t>
      </w:r>
      <w:r>
        <w:t xml:space="preserve"> </w:t>
      </w:r>
      <w:r>
        <w:t xml:space="preserve">band shape, from the engine's own Hessian (FND-STRAND-008; matched to</w:t>
      </w:r>
      <w:r>
        <w:t xml:space="preserve"> </w:t>
      </w:r>
      <w:r>
        <w:t xml:space="preserve">dispersion at 7×10⁻¹⁶). OPEN: the gap's location in hertz. Falsifier:</w:t>
      </w:r>
      <w:r>
        <w:t xml:space="preserve"> </w:t>
      </w:r>
      <w:r>
        <w:t xml:space="preserve">an established, irreducible, gapless environmental noise spectrum</w:t>
      </w:r>
      <w:r>
        <w:t xml:space="preserve"> </w:t>
      </w:r>
      <w:r>
        <w:t xml:space="preserve">extending to zero frequency at every accessible scale, attributable to</w:t>
      </w:r>
      <w:r>
        <w:t xml:space="preserve"> </w:t>
      </w:r>
      <w:r>
        <w:t xml:space="preserve">the fundamental medium rather than to ordinary matter environments.</w:t>
      </w:r>
    </w:p>
    <w:bookmarkEnd w:id="35"/>
    <w:bookmarkStart w:id="36" w:name="X2c66d4739c68539aea27cbbcf9ede4a74bf089d"/>
    <w:p>
      <w:pPr>
        <w:pStyle w:val="Heading2"/>
      </w:pPr>
      <w:r>
        <w:t xml:space="preserve">Prediction 11 — Detection Is Nucleation Kinetics</w:t>
      </w:r>
    </w:p>
    <w:p>
      <w:pPr>
        <w:pStyle w:val="FirstParagraph"/>
      </w:pPr>
      <w:r>
        <w:t xml:space="preserve">The relation. The detector click is a thermally activated topological</w:t>
      </w:r>
      <w:r>
        <w:t xml:space="preserve"> </w:t>
      </w:r>
      <w:r>
        <w:t xml:space="preserve">event (kink-pair nucleation, FND-STRAND-006/007), committing to the full</w:t>
      </w:r>
      <w:r>
        <w:t xml:space="preserve"> </w:t>
      </w:r>
      <w:r>
        <w:t xml:space="preserve">first-passage package where the model applies: near-exponential waiting</w:t>
      </w:r>
      <w:r>
        <w:t xml:space="preserve"> </w:t>
      </w:r>
      <w:r>
        <w:t xml:space="preserve">times at fixed drive, Arrhenius dark counts, latency decreasing with</w:t>
      </w:r>
      <w:r>
        <w:t xml:space="preserve"> </w:t>
      </w:r>
      <w:r>
        <w:t xml:space="preserve">channel energy. DERIVED: the event's existence, localization,</w:t>
      </w:r>
      <w:r>
        <w:t xml:space="preserve"> </w:t>
      </w:r>
      <w:r>
        <w:t xml:space="preserve">irreversibility, and channel-energy drive (Arrhenius-linear in</w:t>
      </w:r>
      <w:r>
        <w:t xml:space="preserve"> </w:t>
      </w:r>
      <w:r>
        <w:t xml:space="preserve">amplitude-squared, r² = 0.984). HONEST CAVEAT: parts of this package</w:t>
      </w:r>
      <w:r>
        <w:t xml:space="preserve"> </w:t>
      </w:r>
      <w:r>
        <w:t xml:space="preserve">resemble known avalanche-detector phenomenology — the overlap is why</w:t>
      </w:r>
      <w:r>
        <w:t xml:space="preserve"> </w:t>
      </w:r>
      <w:r>
        <w:t xml:space="preserve">the model is plausible, and the commitment is to the WHOLE package.</w:t>
      </w:r>
      <w:r>
        <w:t xml:space="preserve"> </w:t>
      </w:r>
      <w:r>
        <w:t xml:space="preserve">Falsifier: confirmed click statistics that are non-activated and</w:t>
      </w:r>
      <w:r>
        <w:t xml:space="preserve"> </w:t>
      </w:r>
      <w:r>
        <w:t xml:space="preserve">non-first-passage in a regime where the model's detector physics</w:t>
      </w:r>
      <w:r>
        <w:t xml:space="preserve"> </w:t>
      </w:r>
      <w:r>
        <w:t xml:space="preserve">applies.</w:t>
      </w:r>
    </w:p>
    <w:bookmarkEnd w:id="36"/>
    <w:bookmarkStart w:id="37" w:name="X5c646b0c2ea88d6f0cd951da5326014608cd06c"/>
    <w:p>
      <w:pPr>
        <w:pStyle w:val="Heading2"/>
      </w:pPr>
      <w:r>
        <w:t xml:space="preserve">Prediction 12 — Spin-½ Requires Extension (one-sided)</w:t>
      </w:r>
    </w:p>
    <w:p>
      <w:pPr>
        <w:pStyle w:val="FirstParagraph"/>
      </w:pPr>
      <w:r>
        <w:t xml:space="preserve">The relation. The half-angle response is the SU(2) lift, which a point</w:t>
      </w:r>
      <w:r>
        <w:t xml:space="preserve"> </w:t>
      </w:r>
      <w:r>
        <w:t xml:space="preserve">orientation cannot carry and a framed strand cannot avoid</w:t>
      </w:r>
      <w:r>
        <w:t xml:space="preserve"> </w:t>
      </w:r>
      <w:r>
        <w:t xml:space="preserve">(FND-STRAND-005; measured at 10⁻⁹ for arbitrary axes and profiles).</w:t>
      </w:r>
      <w:r>
        <w:t xml:space="preserve"> </w:t>
      </w:r>
      <w:r>
        <w:t xml:space="preserve">Commitment: every spin-½ particle has internal structure at SOME finite</w:t>
      </w:r>
      <w:r>
        <w:t xml:space="preserve"> </w:t>
      </w:r>
      <w:r>
        <w:t xml:space="preserve">scale. Scale-open, hence one-sided in practice: compositeness bounds may</w:t>
      </w:r>
      <w:r>
        <w:t xml:space="preserve"> </w:t>
      </w:r>
      <w:r>
        <w:t xml:space="preserve">rise indefinitely without contradiction, but a CONFIRMED structureless</w:t>
      </w:r>
      <w:r>
        <w:t xml:space="preserve"> </w:t>
      </w:r>
      <w:r>
        <w:t xml:space="preserve">point with spin-½ at all scales would falsify the mechanism outright.</w:t>
      </w:r>
    </w:p>
    <w:bookmarkEnd w:id="37"/>
    <w:bookmarkStart w:id="38" w:name="X1456558e9127b5165d2165c86ec355cdf233ca6"/>
    <w:p>
      <w:pPr>
        <w:pStyle w:val="Heading2"/>
      </w:pPr>
      <w:r>
        <w:t xml:space="preserve">Prediction 13 — Tsirelson Forever, with the Failed Organ Named</w:t>
      </w:r>
    </w:p>
    <w:p>
      <w:pPr>
        <w:pStyle w:val="FirstParagraph"/>
      </w:pPr>
      <w:r>
        <w:t xml:space="preserve">The relation. CHSH-type correlations never exceed 2√2 — shared with</w:t>
      </w:r>
      <w:r>
        <w:t xml:space="preserve"> </w:t>
      </w:r>
      <w:r>
        <w:t xml:space="preserve">quantum mechanics; distinctive here is the WHY and therefore the</w:t>
      </w:r>
      <w:r>
        <w:t xml:space="preserve"> </w:t>
      </w:r>
      <w:r>
        <w:t xml:space="preserve">autopsy: supra-Tsirelson statistics require a setting-dependence channel</w:t>
      </w:r>
      <w:r>
        <w:t xml:space="preserve"> </w:t>
      </w:r>
      <w:r>
        <w:t xml:space="preserve">of polynomial degree greater than 24 where this framework's physics has</w:t>
      </w:r>
      <w:r>
        <w:t xml:space="preserve"> </w:t>
      </w:r>
      <w:r>
        <w:t xml:space="preserve">degree exactly 1 (QB-018/019/022). Falsifier: any confirmed</w:t>
      </w:r>
      <w:r>
        <w:t xml:space="preserve"> </w:t>
      </w:r>
      <w:r>
        <w:t xml:space="preserve">loophole-free violation above 2√2 — which kills the measurement sector</w:t>
      </w:r>
      <w:r>
        <w:t xml:space="preserve"> </w:t>
      </w:r>
      <w:r>
        <w:t xml:space="preserve">at a named claim, not merely embarrasses it.</w:t>
      </w:r>
    </w:p>
    <w:bookmarkEnd w:id="38"/>
    <w:bookmarkStart w:id="39" w:name="X4d54c4a551cede625b1b39eab6d5f5690f7ad1b"/>
    <w:p>
      <w:pPr>
        <w:pStyle w:val="Heading2"/>
      </w:pPr>
      <w:r>
        <w:t xml:space="preserve">Prediction 14 — Born's Square from Channel Energy</w:t>
      </w:r>
    </w:p>
    <w:p>
      <w:pPr>
        <w:pStyle w:val="FirstParagraph"/>
      </w:pPr>
      <w:r>
        <w:t xml:space="preserve">The relation. The quadratic (p = 2) response near detection threshold is</w:t>
      </w:r>
      <w:r>
        <w:t xml:space="preserve"> </w:t>
      </w:r>
      <w:r>
        <w:t xml:space="preserve">the statement that nucleation is driven by channel ENERGY, quadratic in</w:t>
      </w:r>
      <w:r>
        <w:t xml:space="preserve"> </w:t>
      </w:r>
      <w:r>
        <w:t xml:space="preserve">amplitude (QB-011 protocol; FND-STRAND-005 B4, p = 1.99). Falsifier: a</w:t>
      </w:r>
      <w:r>
        <w:t xml:space="preserve"> </w:t>
      </w:r>
      <w:r>
        <w:t xml:space="preserve">confirmed, reproducible deviation from quadratic threshold response —</w:t>
      </w:r>
      <w:r>
        <w:t xml:space="preserve"> </w:t>
      </w:r>
      <w:r>
        <w:t xml:space="preserve">breaking the chain at a specific link (the energy-drive identification),</w:t>
      </w:r>
      <w:r>
        <w:t xml:space="preserve"> </w:t>
      </w:r>
      <w:r>
        <w:t xml:space="preserve">leaving the rest standing for inspection.</w:t>
      </w:r>
    </w:p>
    <w:bookmarkEnd w:id="39"/>
    <w:bookmarkStart w:id="40" w:name="Xc452cf491461368d6bd4946f6ca472003bcb004"/>
    <w:p>
      <w:pPr>
        <w:pStyle w:val="Heading2"/>
      </w:pPr>
      <w:r>
        <w:t xml:space="preserve">Prediction 15 — Analog Universality (testable now)</w:t>
      </w:r>
    </w:p>
    <w:p>
      <w:pPr>
        <w:pStyle w:val="FirstParagraph"/>
      </w:pPr>
      <w:r>
        <w:t xml:space="preserve">The relation. Any engineered system realizing the twist-chain physics</w:t>
      </w:r>
      <w:r>
        <w:t xml:space="preserve"> </w:t>
      </w:r>
      <w:r>
        <w:t xml:space="preserve">— coupled pendulum arrays, magnetic domain-wall lattices, cold-atom</w:t>
      </w:r>
      <w:r>
        <w:t xml:space="preserve"> </w:t>
      </w:r>
      <w:r>
        <w:t xml:space="preserve">sine-Gordon simulators — must exhibit the friction cliff (seven-order</w:t>
      </w:r>
      <w:r>
        <w:t xml:space="preserve"> </w:t>
      </w:r>
      <w:r>
        <w:t xml:space="preserve">exponential mobility suppression, slope ≈ −8.5 per width unit,</w:t>
      </w:r>
      <w:r>
        <w:t xml:space="preserve"> </w:t>
      </w:r>
      <w:r>
        <w:t xml:space="preserve">arrest/coast dichotomy) with the LAW transferring across implementations</w:t>
      </w:r>
      <w:r>
        <w:t xml:space="preserve"> </w:t>
      </w:r>
      <w:r>
        <w:t xml:space="preserve">and only prefactors carrying the coupling convention (FND-KIN-002;</w:t>
      </w:r>
      <w:r>
        <w:t xml:space="preserve"> </w:t>
      </w:r>
      <w:r>
        <w:t xml:space="preserve">FND-STRAND-002, slope agreement 0.16%). Engineered filament brushes</w:t>
      </w:r>
      <w:r>
        <w:t xml:space="preserve"> </w:t>
      </w:r>
      <w:r>
        <w:t xml:space="preserve">should likewise show the transparent-to-solid coverage crossover at gap</w:t>
      </w:r>
      <w:r>
        <w:t xml:space="preserve"> </w:t>
      </w:r>
      <w:r>
        <w:t xml:space="preserve">≈ contact size with the measured inverse-fourth-power approach</w:t>
      </w:r>
      <w:r>
        <w:t xml:space="preserve"> </w:t>
      </w:r>
      <w:r>
        <w:t xml:space="preserve">(FND-STRAND-004). No knowledge of the absolute strand scale is required,</w:t>
      </w:r>
      <w:r>
        <w:t xml:space="preserve"> </w:t>
      </w:r>
      <w:r>
        <w:t xml:space="preserve">because the experimenter builds the system.</w:t>
      </w:r>
    </w:p>
    <w:p>
      <w:pPr>
        <w:pStyle w:val="BodyText"/>
      </w:pPr>
      <w:r>
        <w:rPr>
          <w:iCs/>
          <w:i/>
        </w:rPr>
        <w:t xml:space="preserve">A retrodiction, declared as such: the Călugăreanu ledger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supercoiling instability (FND-STRAND-003) are confirmed daily by DNA</w:t>
      </w:r>
      <w:r>
        <w:rPr>
          <w:iCs/>
          <w:i/>
        </w:rPr>
        <w:t xml:space="preserve"> </w:t>
      </w:r>
      <w:r>
        <w:rPr>
          <w:iCs/>
          <w:i/>
        </w:rPr>
        <w:t xml:space="preserve">mechanics — consistency evidence for the strand engine, counted here</w:t>
      </w:r>
      <w:r>
        <w:rPr>
          <w:iCs/>
          <w:i/>
        </w:rPr>
        <w:t xml:space="preserve"> </w:t>
      </w:r>
      <w:r>
        <w:rPr>
          <w:iCs/>
          <w:i/>
        </w:rPr>
        <w:t xml:space="preserve">as retrodiction, not prediction.</w:t>
      </w:r>
    </w:p>
    <w:bookmarkEnd w:id="40"/>
    <w:bookmarkEnd w:id="41"/>
    <w:bookmarkStart w:id="42" w:name="honest-status-of-the-framework"/>
    <w:p>
      <w:pPr>
        <w:pStyle w:val="Heading1"/>
      </w:pPr>
      <w:r>
        <w:t xml:space="preserve">Honest Status of the Framework</w:t>
      </w:r>
    </w:p>
    <w:p>
      <w:pPr>
        <w:pStyle w:val="FirstParagraph"/>
      </w:pPr>
      <w:r>
        <w:t xml:space="preserve">For any reviewer evaluating these predictions, the following should be</w:t>
      </w:r>
      <w:r>
        <w:t xml:space="preserve"> </w:t>
      </w:r>
      <w:r>
        <w:t xml:space="preserve">stated plainly:</w:t>
      </w:r>
    </w:p>
    <w:p>
      <w:pPr>
        <w:pStyle w:val="BodyText"/>
      </w:pPr>
      <w:r>
        <w:t xml:space="preserve">The rope hypothesis is non-standard, self-published, and not</w:t>
      </w:r>
      <w:r>
        <w:t xml:space="preserve"> </w:t>
      </w:r>
      <w:r>
        <w:t xml:space="preserve">peer-reviewed. These predictions are presented as empirical consequences</w:t>
      </w:r>
      <w:r>
        <w:t xml:space="preserve"> </w:t>
      </w:r>
      <w:r>
        <w:t xml:space="preserve">of specific stated relations, not as derivations from established</w:t>
      </w:r>
      <w:r>
        <w:t xml:space="preserve"> </w:t>
      </w:r>
      <w:r>
        <w:t xml:space="preserve">physics.</w:t>
      </w:r>
    </w:p>
    <w:p>
      <w:pPr>
        <w:pStyle w:val="BodyText"/>
      </w:pPr>
      <w:r>
        <w:t xml:space="preserve">Two of the four testable numbers (the neutrino π/12 offset; the MOND 2π</w:t>
      </w:r>
      <w:r>
        <w:t xml:space="preserve"> </w:t>
      </w:r>
      <w:r>
        <w:t xml:space="preserve">coefficient) rest on inputs that are empirical choices, not derived.</w:t>
      </w:r>
      <w:r>
        <w:t xml:space="preserve"> </w:t>
      </w:r>
      <w:r>
        <w:t xml:space="preserve">They are falsifiable but not parameter-free, and we have marked exactly</w:t>
      </w:r>
      <w:r>
        <w:t xml:space="preserve"> </w:t>
      </w:r>
      <w:r>
        <w:t xml:space="preserve">where.</w:t>
      </w:r>
    </w:p>
    <w:p>
      <w:pPr>
        <w:pStyle w:val="BodyText"/>
      </w:pPr>
      <w:r>
        <w:t xml:space="preserve">The framework's deepest open problem — deriving absolute particle</w:t>
      </w:r>
      <w:r>
        <w:t xml:space="preserve"> </w:t>
      </w:r>
      <w:r>
        <w:t xml:space="preserve">masses (and hence atomic and molecular masses, and the absolute strand</w:t>
      </w:r>
      <w:r>
        <w:t xml:space="preserve"> </w:t>
      </w:r>
      <w:r>
        <w:t xml:space="preserve">scale that would close it) — now has a campaign and a receipt trail</w:t>
      </w:r>
      <w:r>
        <w:t xml:space="preserve"> </w:t>
      </w:r>
      <w:r>
        <w:t xml:space="preserve">(see: The Mass of Matter Gets a Receipt). The mass model m = Sigma L +</w:t>
      </w:r>
      <w:r>
        <w:t xml:space="preserve"> </w:t>
      </w:r>
      <w:r>
        <w:t xml:space="preserve">lambda [2 kc x contacts + bend(kappa)] has its structural terms fully</w:t>
      </w:r>
      <w:r>
        <w:t xml:space="preserve"> </w:t>
      </w:r>
      <w:r>
        <w:t xml:space="preserve">derived: the contact term is an exact parity theorem and the bend law is</w:t>
      </w:r>
      <w:r>
        <w:t xml:space="preserve"> </w:t>
      </w:r>
      <w:r>
        <w:t xml:space="preserve">closed with zero free parameters (dE x L = -0.509658 + 2 pi (5/2 - 7</w:t>
      </w:r>
      <w:r>
        <w:t xml:space="preserve"> </w:t>
      </w:r>
      <w:r>
        <w:t xml:space="preserve">sqrt2/4) ln L). The sector has since closed most of that gap from</w:t>
      </w:r>
      <w:r>
        <w:t xml:space="preserve"> </w:t>
      </w:r>
      <w:r>
        <w:t xml:space="preserve">inside. The contact stiffness kc was DISSOLVED (the contact is a</w:t>
      </w:r>
      <w:r>
        <w:t xml:space="preserve"> </w:t>
      </w:r>
      <w:r>
        <w:t xml:space="preserve">constraint, not a spring: an exact parity theorem, with the binding sign</w:t>
      </w:r>
      <w:r>
        <w:t xml:space="preserve"> </w:t>
      </w:r>
      <w:r>
        <w:t xml:space="preserve">derived), and the scale lambda was taken through a full internal arc:</w:t>
      </w:r>
      <w:r>
        <w:t xml:space="preserve"> </w:t>
      </w:r>
      <w:r>
        <w:t xml:space="preserve">collapsed by two identities (beaded string; waves at c) to one constant;</w:t>
      </w:r>
      <w:r>
        <w:t xml:space="preserve"> </w:t>
      </w:r>
      <w:r>
        <w:t xml:space="preserve">its quantum reading KILLED by the framework's own Lorentz bound (an</w:t>
      </w:r>
      <w:r>
        <w:t xml:space="preserve"> </w:t>
      </w:r>
      <w:r>
        <w:t xml:space="preserve">internal, arithmetic audit that also disfavored the doublet-as-n/p</w:t>
      </w:r>
      <w:r>
        <w:t xml:space="preserve"> </w:t>
      </w:r>
      <w:r>
        <w:t xml:space="preserve">hypothesis in that reading); its surviving classical-amplitude reading</w:t>
      </w:r>
      <w:r>
        <w:t xml:space="preserve"> </w:t>
      </w:r>
      <w:r>
        <w:t xml:space="preserve">made exactly extensive by a trace identity; its last parameter</w:t>
      </w:r>
      <w:r>
        <w:t xml:space="preserve"> </w:t>
      </w:r>
      <w:r>
        <w:t xml:space="preserve">confiscated by collision saturation and closed by the density-onset</w:t>
      </w:r>
      <w:r>
        <w:t xml:space="preserve"> </w:t>
      </w:r>
      <w:r>
        <w:t xml:space="preserve">principle at the tube's internal bundle (x equals the square root of</w:t>
      </w:r>
      <w:r>
        <w:t xml:space="preserve"> </w:t>
      </w:r>
      <w:r>
        <w:t xml:space="preserve">the coverage threshold); and finally COMPUTED by percolation simulation:</w:t>
      </w:r>
      <w:r>
        <w:t xml:space="preserve"> </w:t>
      </w:r>
      <w:r>
        <w:t xml:space="preserve">Lambda = 0.013 to 0.017 with zero free parameters, landing at the low</w:t>
      </w:r>
      <w:r>
        <w:t xml:space="preserve"> </w:t>
      </w:r>
      <w:r>
        <w:t xml:space="preserve">edge of the phenomenological window. The conditioning sector is</w:t>
      </w:r>
      <w:r>
        <w:t xml:space="preserve"> </w:t>
      </w:r>
      <w:r>
        <w:t xml:space="preserve">parameter-free -- m = T D (L - Lambda ell) -- and the single remaining</w:t>
      </w:r>
      <w:r>
        <w:t xml:space="preserve"> </w:t>
      </w:r>
      <w:r>
        <w:t xml:space="preserve">scale input is T D itself, which now carries the absolute-mass question</w:t>
      </w:r>
      <w:r>
        <w:t xml:space="preserve"> </w:t>
      </w:r>
      <w:r>
        <w:t xml:space="preserve">alone. The 1836.15 fork stands; every hypothesis-shaped statement</w:t>
      </w:r>
      <w:r>
        <w:t xml:space="preserve"> </w:t>
      </w:r>
      <w:r>
        <w:t xml:space="preserve">remains marked; and the walls of the prototype solver, terminal-graded</w:t>
      </w:r>
      <w:r>
        <w:t xml:space="preserve"> </w:t>
      </w:r>
      <w:r>
        <w:t xml:space="preserve">and congestion-gauged, gate the precision of every conditional until a</w:t>
      </w:r>
      <w:r>
        <w:t xml:space="preserve"> </w:t>
      </w:r>
      <w:r>
        <w:t xml:space="preserve">production-grade solver arrives.</w:t>
      </w:r>
    </w:p>
    <w:p>
      <w:pPr>
        <w:pStyle w:val="BodyText"/>
      </w:pPr>
      <w:r>
        <w:t xml:space="preserve">The strongest internal result — lepton mass RATIOS from φ = (3+Φ)θ_W</w:t>
      </w:r>
      <w:r>
        <w:t xml:space="preserve"> </w:t>
      </w:r>
      <w:r>
        <w:t xml:space="preserve">to ~0.5% — is a CONJECTURE, not a theorem, and is not listed among</w:t>
      </w:r>
      <w:r>
        <w:t xml:space="preserve"> </w:t>
      </w:r>
      <w:r>
        <w:t xml:space="preserve">the numbers above.</w:t>
      </w:r>
    </w:p>
    <w:p>
      <w:pPr>
        <w:pStyle w:val="BodyText"/>
      </w:pPr>
      <w:r>
        <w:t xml:space="preserve">Within the measurement sector, two grants remain and are named wherever</w:t>
      </w:r>
      <w:r>
        <w:t xml:space="preserve"> </w:t>
      </w:r>
      <w:r>
        <w:t xml:space="preserve">they matter: the pair is one thing (Bell-protected), and the weave is</w:t>
      </w:r>
      <w:r>
        <w:t xml:space="preserve"> </w:t>
      </w:r>
      <w:r>
        <w:t xml:space="preserve">warm (a temperature, not a law).</w:t>
      </w:r>
    </w:p>
    <w:bookmarkEnd w:id="42"/>
    <w:bookmarkStart w:id="43" w:name="acknowledgment-of-origin"/>
    <w:p>
      <w:pPr>
        <w:pStyle w:val="Heading1"/>
      </w:pPr>
      <w:r>
        <w:t xml:space="preserve">Acknowledgment of Origin</w:t>
      </w:r>
    </w:p>
    <w:p>
      <w:pPr>
        <w:pStyle w:val="FirstParagraph"/>
      </w:pPr>
      <w:r>
        <w:t xml:space="preserve">The core idea underlying this work — that physical phenomena arise</w:t>
      </w:r>
      <w:r>
        <w:t xml:space="preserve"> </w:t>
      </w:r>
      <w:r>
        <w:t xml:space="preserve">from a two-strand rope-like structure connecting matter, with light as a</w:t>
      </w:r>
      <w:r>
        <w:t xml:space="preserve"> </w:t>
      </w:r>
      <w:r>
        <w:t xml:space="preserve">transverse disturbance along the rope, and the principle that physical</w:t>
      </w:r>
      <w:r>
        <w:t xml:space="preserve"> </w:t>
      </w:r>
      <w:r>
        <w:t xml:space="preserve">theories must describe objects rather than non-object concepts —</w:t>
      </w:r>
      <w:r>
        <w:t xml:space="preserve"> </w:t>
      </w:r>
      <w:r>
        <w:t xml:space="preserve">originates with Bill Gaede (the "Rope Hypothesis" / "Thread</w:t>
      </w:r>
      <w:r>
        <w:t xml:space="preserve"> </w:t>
      </w:r>
      <w:r>
        <w:t xml:space="preserve">Theory"). The predictions and the computational, field-theoretic, and</w:t>
      </w:r>
      <w:r>
        <w:t xml:space="preserve"> </w:t>
      </w:r>
      <w:r>
        <w:t xml:space="preserve">topological development presented here are an independent, modified</w:t>
      </w:r>
      <w:r>
        <w:t xml:space="preserve"> </w:t>
      </w:r>
      <w:r>
        <w:t xml:space="preserve">mathematization that departs from his formulation in substantive ways.</w:t>
      </w:r>
      <w:r>
        <w:t xml:space="preserve"> </w:t>
      </w:r>
      <w:r>
        <w:t xml:space="preserve">Crediting this origin is not a claim that Gaede endorses this work, nor</w:t>
      </w:r>
      <w:r>
        <w:t xml:space="preserve"> </w:t>
      </w:r>
      <w:r>
        <w:t xml:space="preserve">an endorsement of all of his positions; it is the honest acknowledgment</w:t>
      </w:r>
      <w:r>
        <w:t xml:space="preserve"> </w:t>
      </w:r>
      <w:r>
        <w:t xml:space="preserve">of where the foundational idea came from.</w:t>
      </w:r>
    </w:p>
    <w:bookmarkEnd w:id="43"/>
    <w:bookmarkStart w:id="4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Eskilt, J. R. &amp; Komatsu, E. 2022, Phys. Rev. D 106, 063503 (cosmic</w:t>
      </w:r>
      <w:r>
        <w:t xml:space="preserve"> </w:t>
      </w:r>
      <w:r>
        <w:t xml:space="preserve">birefringence).</w:t>
      </w:r>
    </w:p>
    <w:p>
      <w:pPr>
        <w:pStyle w:val="BodyText"/>
      </w:pPr>
      <w:r>
        <w:t xml:space="preserve">Brannen, C. 2006, unpublished (Koide neutrino phase offset π/12).</w:t>
      </w:r>
    </w:p>
    <w:p>
      <w:pPr>
        <w:pStyle w:val="BodyText"/>
      </w:pPr>
      <w:r>
        <w:t xml:space="preserve">Koide, Y. 1983, Phys. Lett. B 120, 161 (charged-lepton mass relation).</w:t>
      </w:r>
    </w:p>
    <w:p>
      <w:pPr>
        <w:pStyle w:val="BodyText"/>
      </w:pPr>
      <w:r>
        <w:t xml:space="preserve">Lelli, F., McGaugh, S. &amp; Schombert, J. 2016, AJ 152, 157 (SPARC</w:t>
      </w:r>
      <w:r>
        <w:t xml:space="preserve"> </w:t>
      </w:r>
      <w:r>
        <w:t xml:space="preserve">database).</w:t>
      </w:r>
    </w:p>
    <w:p>
      <w:pPr>
        <w:pStyle w:val="BodyText"/>
      </w:pPr>
      <w:r>
        <w:t xml:space="preserve">Software: rope-framework v2.2.5 (open source; DOI</w:t>
      </w:r>
      <w:r>
        <w:t xml:space="preserve"> </w:t>
      </w:r>
      <w:r>
        <w:t xml:space="preserve">10.5281/zenodo.21430784) — frozen benchmark IDs; every number in this</w:t>
      </w:r>
      <w:r>
        <w:t xml:space="preserve"> </w:t>
      </w:r>
      <w:r>
        <w:t xml:space="preserve">note reproducible from the registry (claims.yaml) and its 155 passing</w:t>
      </w:r>
      <w:r>
        <w:t xml:space="preserve"> </w:t>
      </w:r>
      <w:r>
        <w:t xml:space="preserve">benchmarks.</w:t>
      </w:r>
    </w:p>
    <w:p>
      <w:pPr>
        <w:pStyle w:val="BodyText"/>
      </w:pPr>
      <w:r>
        <w:t xml:space="preserve">Correspondence: Mark Palmer, Global Networking Practice, NTT DATA,</w:t>
      </w:r>
      <w:r>
        <w:t xml:space="preserve"> </w:t>
      </w:r>
      <w:r>
        <w:t xml:space="preserve">Charlotte NC. Physics correspondence to palmer100@gmail.com. The author</w:t>
      </w:r>
      <w:r>
        <w:t xml:space="preserve"> </w:t>
      </w:r>
      <w:r>
        <w:t xml:space="preserve">writes in a personal capacity.</w:t>
      </w:r>
    </w:p>
    <w:p>
      <w:pPr>
        <w:pStyle w:val="BodyText"/>
      </w:pPr>
      <w:r>
        <w:rPr>
          <w:bCs/>
          <w:b/>
        </w:rPr>
        <w:t xml:space="preserve">Part V — The Black-Hole Discriminators (added at v2.2.8)</w:t>
      </w:r>
    </w:p>
    <w:p>
      <w:pPr>
        <w:pStyle w:val="BodyText"/>
      </w:pPr>
      <w:r>
        <w:rPr>
          <w:bCs/>
          <w:b/>
        </w:rPr>
        <w:t xml:space="preserve">Prediction 16 — Isolated Black Holes Do Not Evaporate</w:t>
      </w:r>
    </w:p>
    <w:p>
      <w:pPr>
        <w:pStyle w:val="BodyText"/>
      </w:pPr>
      <w:r>
        <w:t xml:space="preserve">The corpus's horizon is a percolation-severed transverse channel</w:t>
      </w:r>
      <w:r>
        <w:t xml:space="preserve"> </w:t>
      </w:r>
      <w:r>
        <w:t xml:space="preserve">(GRV-035): steady Hawking flux requires continuous vacuum conversion at</w:t>
      </w:r>
      <w:r>
        <w:t xml:space="preserve"> </w:t>
      </w:r>
      <w:r>
        <w:t xml:space="preserve">an infinite-redshift surface or a supply flow, and the derived structure</w:t>
      </w:r>
      <w:r>
        <w:t xml:space="preserve"> </w:t>
      </w:r>
      <w:r>
        <w:t xml:space="preserve">provides neither -- measured directly in the formation experiment</w:t>
      </w:r>
      <w:r>
        <w:t xml:space="preserve"> </w:t>
      </w:r>
      <w:r>
        <w:t xml:space="preserve">(GRV-039: the collapse radiates a directed burst, after which the steady</w:t>
      </w:r>
      <w:r>
        <w:t xml:space="preserve"> </w:t>
      </w:r>
      <w:r>
        <w:t xml:space="preserve">current settles to about one percent of the Stefan-Boltzmann</w:t>
      </w:r>
      <w:r>
        <w:t xml:space="preserve"> </w:t>
      </w:r>
      <w:r>
        <w:t xml:space="preserve">prediction). PREDICTION: black holes emit when made and when fed; an</w:t>
      </w:r>
      <w:r>
        <w:t xml:space="preserve"> </w:t>
      </w:r>
      <w:r>
        <w:t xml:space="preserve">isolated hole is eternally quiet, and primordial black holes do not</w:t>
      </w:r>
      <w:r>
        <w:t xml:space="preserve"> </w:t>
      </w:r>
      <w:r>
        <w:t xml:space="preserve">undergo terminal evaporation. FALSIFIER, in capitals in the registry: A</w:t>
      </w:r>
      <w:r>
        <w:t xml:space="preserve"> </w:t>
      </w:r>
      <w:r>
        <w:t xml:space="preserve">DETECTED PRIMORDIAL-BLACK-HOLE EVAPORATION BURST WOULD FALSIFY THIS</w:t>
      </w:r>
      <w:r>
        <w:t xml:space="preserve"> </w:t>
      </w:r>
      <w:r>
        <w:t xml:space="preserve">BRANCH. For every observed astrophysical hole the prediction is</w:t>
      </w:r>
      <w:r>
        <w:t xml:space="preserve"> </w:t>
      </w:r>
      <w:r>
        <w:t xml:space="preserve">indistinguishable from the standard picture (whose 1e-8 K is</w:t>
      </w:r>
      <w:r>
        <w:t xml:space="preserve"> </w:t>
      </w:r>
      <w:r>
        <w:t xml:space="preserve">unobservable regardless); the fork is exclusively at the unfed and the</w:t>
      </w:r>
      <w:r>
        <w:t xml:space="preserve"> </w:t>
      </w:r>
      <w:r>
        <w:t xml:space="preserve">primordial. Status: registered divergence (GRV-039), Modeled.</w:t>
      </w:r>
    </w:p>
    <w:p>
      <w:pPr>
        <w:pStyle w:val="BodyText"/>
      </w:pPr>
      <w:r>
        <w:rPr>
          <w:bCs/>
          <w:b/>
        </w:rPr>
        <w:t xml:space="preserve">Prediction 17 — The Whisper: Accretion-Powered Emission with a</w:t>
      </w:r>
      <w:r>
        <w:rPr>
          <w:bCs/>
          <w:b/>
        </w:rPr>
        <w:t xml:space="preserve"> </w:t>
      </w:r>
      <w:r>
        <w:rPr>
          <w:bCs/>
          <w:b/>
        </w:rPr>
        <w:t xml:space="preserve">Running-Temperature Tail</w:t>
      </w:r>
    </w:p>
    <w:p>
      <w:pPr>
        <w:pStyle w:val="BodyText"/>
      </w:pPr>
      <w:r>
        <w:t xml:space="preserve">Fed black holes emit reconnection noise from the marginal shell:</w:t>
      </w:r>
      <w:r>
        <w:t xml:space="preserve"> </w:t>
      </w:r>
      <w:r>
        <w:t xml:space="preserve">frequency scale 0.23 kappa (the strand scale cancels -- GRV-040; within</w:t>
      </w:r>
      <w:r>
        <w:t xml:space="preserve"> </w:t>
      </w:r>
      <w:r>
        <w:t xml:space="preserve">a factor of two of the Hawking peak), luminosity gated by feeding as a</w:t>
      </w:r>
      <w:r>
        <w:t xml:space="preserve"> </w:t>
      </w:r>
      <w:r>
        <w:t xml:space="preserve">SWITCH (GRV-047 revision: the channel-limited ceiling L = 5.8e-4 x</w:t>
      </w:r>
      <w:r>
        <w:t xml:space="preserve"> </w:t>
      </w:r>
      <w:r>
        <w:t xml:space="preserve">P_Hawking, mass-independent; the proportional regime is unphysical; fed</w:t>
      </w:r>
      <w:r>
        <w:t xml:space="preserve"> </w:t>
      </w:r>
      <w:r>
        <w:t xml:space="preserve">holes hum at a universal Hawking-faint level, ~5e-34 W stellar -- no</w:t>
      </w:r>
      <w:r>
        <w:t xml:space="preserve"> </w:t>
      </w:r>
      <w:r>
        <w:t xml:space="preserve">detection claim is made), spectral family Planck-like with fitted</w:t>
      </w:r>
      <w:r>
        <w:t xml:space="preserve"> </w:t>
      </w:r>
      <w:r>
        <w:t xml:space="preserve">temperature 1.3 times kappa-over-two-pi (GRV-043; the O(1) offset</w:t>
      </w:r>
      <w:r>
        <w:t xml:space="preserve"> </w:t>
      </w:r>
      <w:r>
        <w:t xml:space="preserve">recorded as unexplained, no exact claim) -- and, the sharp part, a tail</w:t>
      </w:r>
      <w:r>
        <w:t xml:space="preserve"> </w:t>
      </w:r>
      <w:r>
        <w:t xml:space="preserve">whose effective temperature RUNS: T_eff proportional to 1/omega beyond</w:t>
      </w:r>
      <w:r>
        <w:t xml:space="preserve"> </w:t>
      </w:r>
      <w:r>
        <w:t xml:space="preserve">the shell edge, in closed form (GRV-044, Derived), leaving the spectrum</w:t>
      </w:r>
      <w:r>
        <w:t xml:space="preserve"> </w:t>
      </w:r>
      <w:r>
        <w:t xml:space="preserve">tail-deficient relative to a matched Planck curve. Hawking's</w:t>
      </w:r>
      <w:r>
        <w:t xml:space="preserve"> </w:t>
      </w:r>
      <w:r>
        <w:t xml:space="preserve">temperature is constant; the whisper's runs. The line shape is</w:t>
      </w:r>
      <w:r>
        <w:t xml:space="preserve"> </w:t>
      </w:r>
      <w:r>
        <w:t xml:space="preserve">therefore a power-source discriminator even where both spectra look</w:t>
      </w:r>
      <w:r>
        <w:t xml:space="preserve"> </w:t>
      </w:r>
      <w:r>
        <w:t xml:space="preserve">thermal. Scales: ~180 Hz for ten solar masses; the LISA band for</w:t>
      </w:r>
      <w:r>
        <w:t xml:space="preserve"> </w:t>
      </w:r>
      <w:r>
        <w:t xml:space="preserve">Sagittarius A*. Honest limits: the efficiency question is dissolved --</w:t>
      </w:r>
      <w:r>
        <w:t xml:space="preserve"> </w:t>
      </w:r>
      <w:r>
        <w:t xml:space="preserve">f is a ratio, ~4e-67 at Eddington (GRV-047); the kernel is 1+1;</w:t>
      </w:r>
      <w:r>
        <w:t xml:space="preserve"> </w:t>
      </w:r>
      <w:r>
        <w:t xml:space="preserve">amplitude separability from ordinary accretion noise is an open</w:t>
      </w:r>
      <w:r>
        <w:t xml:space="preserve"> </w:t>
      </w:r>
      <w:r>
        <w:t xml:space="preserve">question, filed. Status: GRV-040-043 Modeled, GRV-044 Derived; bars were</w:t>
      </w:r>
      <w:r>
        <w:t xml:space="preserve"> </w:t>
      </w:r>
      <w:r>
        <w:t xml:space="preserve">locked before every measurement in the chain. UPDATE (v3.5.0): the</w:t>
      </w:r>
      <w:r>
        <w:t xml:space="preserve"> </w:t>
      </w:r>
      <w:r>
        <w:t xml:space="preserve">frequency LAW is now derived from a second, independent route — the</w:t>
      </w:r>
      <w:r>
        <w:t xml:space="preserve"> </w:t>
      </w:r>
      <w:r>
        <w:t xml:space="preserve">strong-field mechanism chain (statics to ratchet thermodynamics,</w:t>
      </w:r>
      <w:r>
        <w:t xml:space="preserve"> </w:t>
      </w:r>
      <w:r>
        <w:t xml:space="preserve">GRV-077..087) produces T_inf proportional to kappa by exact cancellation</w:t>
      </w:r>
      <w:r>
        <w:t xml:space="preserve"> </w:t>
      </w:r>
      <w:r>
        <w:t xml:space="preserve">— but the two routes DISAGREE on the coefficient by roughly four</w:t>
      </w:r>
      <w:r>
        <w:t xml:space="preserve"> </w:t>
      </w:r>
      <w:r>
        <w:t xml:space="preserve">orders of magnitude (mechanism 2e-6..3e-5 vs this entry’s 0.23,</w:t>
      </w:r>
      <w:r>
        <w:t xml:space="preserve"> </w:t>
      </w:r>
      <w:r>
        <w:t xml:space="preserve">GRV-088), a prediction-meets-prediction tension registered at full</w:t>
      </w:r>
      <w:r>
        <w:t xml:space="preserve"> </w:t>
      </w:r>
      <w:r>
        <w:t xml:space="preserve">strength with suspects pre-listed on both chains. Readers should treat</w:t>
      </w:r>
      <w:r>
        <w:t xml:space="preserve"> </w:t>
      </w:r>
      <w:r>
        <w:t xml:space="preserve">the 0.23 value and the ~180 Hz stellar figure as STANDING – the coefficient campaign has adjudicated (GRV-089..091): the tension was a CATEGORY ERROR, a temperature coefficient set against a ringing-frequency coefficient. The emission is impulsive (discrete reconnection snaps ring the throat at its resonance regardless of rate – Campbell’s theorem), so the pitch is geometric and stands at 0.23 kappa, while the mechanism’s T_inf = C hbar kappa governs the EVENT RATE. Both chains vindicated at their own questions; the proportionality to</w:t>
      </w:r>
      <w:r>
        <w:t xml:space="preserve"> </w:t>
      </w:r>
      <w:r>
        <w:t xml:space="preserve">kappa, the switch-class luminosity, and the running-tail discriminator</w:t>
      </w:r>
      <w:r>
        <w:t xml:space="preserve"> </w:t>
      </w:r>
      <w:r>
        <w:t xml:space="preserve">are unaffected (all three are coefficient-independent).</w:t>
      </w:r>
    </w:p>
    <w:p>
      <w:pPr>
        <w:pStyle w:val="BodyText"/>
      </w:pPr>
      <w:r>
        <w:rPr>
          <w:bCs/>
          <w:b/>
        </w:rPr>
        <w:t xml:space="preserve">Part VI — The Medium-Frame and Polarimetry Discriminators (added at</w:t>
      </w:r>
      <w:r>
        <w:rPr>
          <w:bCs/>
          <w:b/>
        </w:rPr>
        <w:t xml:space="preserve"> </w:t>
      </w:r>
      <w:r>
        <w:rPr>
          <w:bCs/>
          <w:b/>
        </w:rPr>
        <w:t xml:space="preserve">v2.6)</w:t>
      </w:r>
    </w:p>
    <w:p>
      <w:pPr>
        <w:pStyle w:val="BodyText"/>
      </w:pPr>
      <w:r>
        <w:rPr>
          <w:bCs/>
          <w:b/>
        </w:rPr>
        <w:t xml:space="preserve">Prediction 18 — The Medium's Rest Frame Is the CMB Frame</w:t>
      </w:r>
    </w:p>
    <w:p>
      <w:pPr>
        <w:pStyle w:val="BodyText"/>
      </w:pPr>
      <w:r>
        <w:t xml:space="preserve">The relation. If the vacuum is a material medium it defines a rest</w:t>
      </w:r>
      <w:r>
        <w:t xml:space="preserve"> </w:t>
      </w:r>
      <w:r>
        <w:t xml:space="preserve">frame, and the CMB already defines one: we move at 370 km/s = 1.23e-3 c</w:t>
      </w:r>
      <w:r>
        <w:t xml:space="preserve"> </w:t>
      </w:r>
      <w:r>
        <w:t xml:space="preserve">relative to it. The framework predicts THESE ARE THE SAME FRAME. A</w:t>
      </w:r>
      <w:r>
        <w:t xml:space="preserve"> </w:t>
      </w:r>
      <w:r>
        <w:t xml:space="preserve">mismatch appears as medium anisotropy at order (v/c)^2 = 1.5e-6 in any</w:t>
      </w:r>
      <w:r>
        <w:t xml:space="preserve"> </w:t>
      </w:r>
      <w:r>
        <w:t xml:space="preserve">medium-coupled observable.</w:t>
      </w:r>
    </w:p>
    <w:p>
      <w:pPr>
        <w:pStyle w:val="BodyText"/>
      </w:pPr>
      <w:r>
        <w:t xml:space="preserve">Inputs. DERIVED: that a material medium defines a frame at all, and the</w:t>
      </w:r>
      <w:r>
        <w:t xml:space="preserve"> </w:t>
      </w:r>
      <w:r>
        <w:t xml:space="preserve">(v/c)^2 scaling of the resulting anisotropy. MEASURED: the solar-system</w:t>
      </w:r>
      <w:r>
        <w:t xml:space="preserve"> </w:t>
      </w:r>
      <w:r>
        <w:t xml:space="preserve">velocity relative to the CMB.</w:t>
      </w:r>
    </w:p>
    <w:p>
      <w:pPr>
        <w:pStyle w:val="BodyText"/>
      </w:pPr>
      <w:r>
        <w:t xml:space="preserve">Test and falsifier. Any medium-coupled observable searched for a dipole</w:t>
      </w:r>
      <w:r>
        <w:t xml:space="preserve"> </w:t>
      </w:r>
      <w:r>
        <w:t xml:space="preserve">or quadrupole anisotropy aligned with the CMB dipole at the 1e-6 level.</w:t>
      </w:r>
      <w:r>
        <w:t xml:space="preserve"> </w:t>
      </w:r>
      <w:r>
        <w:t xml:space="preserve">Killed by a demonstrated medium-frame anisotropy misaligned with the CMB</w:t>
      </w:r>
      <w:r>
        <w:t xml:space="preserve"> </w:t>
      </w:r>
      <w:r>
        <w:t xml:space="preserve">dipole. Registered claim: HBAR-010. Note: this prediction survives the</w:t>
      </w:r>
      <w:r>
        <w:t xml:space="preserve"> </w:t>
      </w:r>
      <w:r>
        <w:t xml:space="preserve">retirement of the mesoscopic-hbar identification (ELEC-061), because it</w:t>
      </w:r>
      <w:r>
        <w:t xml:space="preserve"> </w:t>
      </w:r>
      <w:r>
        <w:t xml:space="preserve">never used that length.</w:t>
      </w:r>
    </w:p>
    <w:p>
      <w:pPr>
        <w:pStyle w:val="BodyText"/>
      </w:pPr>
      <w:r>
        <w:rPr>
          <w:bCs/>
          <w:b/>
        </w:rPr>
        <w:t xml:space="preserve">Prediction 19 — Vacuum Stiffness and the Photon Quartic on One</w:t>
      </w:r>
      <w:r>
        <w:rPr>
          <w:bCs/>
          <w:b/>
        </w:rPr>
        <w:t xml:space="preserve"> </w:t>
      </w:r>
      <w:r>
        <w:rPr>
          <w:bCs/>
          <w:b/>
        </w:rPr>
        <w:t xml:space="preserve">Polarimetry Axis</w:t>
      </w:r>
    </w:p>
    <w:p>
      <w:pPr>
        <w:pStyle w:val="BodyText"/>
      </w:pPr>
      <w:r>
        <w:t xml:space="preserve">The relation. Consistency of additivity, Lorentz invariance and the</w:t>
      </w:r>
      <w:r>
        <w:t xml:space="preserve"> </w:t>
      </w:r>
      <w:r>
        <w:t xml:space="preserve">corpus's coherence count forces the vacuum stiffness Sigma &gt;= 5.1e35</w:t>
      </w:r>
      <w:r>
        <w:t xml:space="preserve"> </w:t>
      </w:r>
      <w:r>
        <w:t xml:space="preserve">J/m^3. Because large Sigma makes the mesh's own nonlinearity invisible</w:t>
      </w:r>
      <w:r>
        <w:t xml:space="preserve"> </w:t>
      </w:r>
      <w:r>
        <w:t xml:space="preserve">at PVLAS scales, observed vacuum birefringence must instead come from</w:t>
      </w:r>
      <w:r>
        <w:t xml:space="preserve"> </w:t>
      </w:r>
      <w:r>
        <w:t xml:space="preserve">the matter sector, whose low-energy photon quartic is a fingerprint of</w:t>
      </w:r>
      <w:r>
        <w:t xml:space="preserve"> </w:t>
      </w:r>
      <w:r>
        <w:t xml:space="preserve">the lightest charged particle's internal class: a spinor-equivalent</w:t>
      </w:r>
      <w:r>
        <w:t xml:space="preserve"> </w:t>
      </w:r>
      <w:r>
        <w:t xml:space="preserve">electron gives the (4,7)-positive structure, and any non-spinor rope</w:t>
      </w:r>
      <w:r>
        <w:t xml:space="preserve"> </w:t>
      </w:r>
      <w:r>
        <w:t xml:space="preserve">electron gives a deviation at the measurable 1e-23 scale — a 71</w:t>
      </w:r>
      <w:r>
        <w:t xml:space="preserve"> </w:t>
      </w:r>
      <w:r>
        <w:t xml:space="preserve">percent change in ratio plus a sign flip.</w:t>
      </w:r>
    </w:p>
    <w:p>
      <w:pPr>
        <w:pStyle w:val="BodyText"/>
      </w:pPr>
      <w:r>
        <w:t xml:space="preserve">Inputs. DERIVED: the Sigma bound from the stated consistency conditions;</w:t>
      </w:r>
      <w:r>
        <w:t xml:space="preserve"> </w:t>
      </w:r>
      <w:r>
        <w:t xml:space="preserve">the (4,7) acceptance structure. NOT YET BUILT: the rope electron model</w:t>
      </w:r>
      <w:r>
        <w:t xml:space="preserve"> </w:t>
      </w:r>
      <w:r>
        <w:t xml:space="preserve">itself, so the second half is a standing acceptance test rather than a</w:t>
      </w:r>
      <w:r>
        <w:t xml:space="preserve"> </w:t>
      </w:r>
      <w:r>
        <w:t xml:space="preserve">completed prediction.</w:t>
      </w:r>
    </w:p>
    <w:p>
      <w:pPr>
        <w:pStyle w:val="BodyText"/>
      </w:pPr>
      <w:r>
        <w:t xml:space="preserve">Test and falsifier. A VMB@CERN-class polarimetry experiment reads both</w:t>
      </w:r>
      <w:r>
        <w:t xml:space="preserve"> </w:t>
      </w:r>
      <w:r>
        <w:t xml:space="preserve">quantities on one axis. THE PAYOFF IS INVERTED relative to naive</w:t>
      </w:r>
      <w:r>
        <w:t xml:space="preserve"> </w:t>
      </w:r>
      <w:r>
        <w:t xml:space="preserve">expectation: a QED-like birefringence result SUPPORTS the large-Sigma</w:t>
      </w:r>
      <w:r>
        <w:t xml:space="preserve"> </w:t>
      </w:r>
      <w:r>
        <w:t xml:space="preserve">branch, while a rope-signature birefringence would kill it. Registered</w:t>
      </w:r>
      <w:r>
        <w:t xml:space="preserve"> </w:t>
      </w:r>
      <w:r>
        <w:t xml:space="preserve">claims: QGATE-007, QGATE-010.</w:t>
      </w:r>
    </w:p>
    <w:p>
      <w:pPr>
        <w:pStyle w:val="BodyText"/>
      </w:pPr>
      <w:r>
        <w:t xml:space="preserve">Scale-chain note (added at v2.6). The vacuum stiffness above carries a</w:t>
      </w:r>
      <w:r>
        <w:t xml:space="preserve"> </w:t>
      </w:r>
      <w:r>
        <w:t xml:space="preserve">registered 28 percent tension: the framework's flux-tube mass-density</w:t>
      </w:r>
      <w:r>
        <w:t xml:space="preserve"> </w:t>
      </w:r>
      <w:r>
        <w:t xml:space="preserve">radius predicts 0.342 fm against 0.407(14) fm computed on the published</w:t>
      </w:r>
      <w:r>
        <w:t xml:space="preserve"> </w:t>
      </w:r>
      <w:r>
        <w:t xml:space="preserve">lattice data of Baker et al., EPJ C 85, 29 (2025). Two scale sets are</w:t>
      </w:r>
      <w:r>
        <w:t xml:space="preserve"> </w:t>
      </w:r>
      <w:r>
        <w:t xml:space="preserve">therefore registered in parallel — Sigma = 5.1e35 (framework) and</w:t>
      </w:r>
      <w:r>
        <w:t xml:space="preserve"> </w:t>
      </w:r>
      <w:r>
        <w:t xml:space="preserve">3.61e35 (lattice-anchored) — and the polarimetry axis above separates</w:t>
      </w:r>
      <w:r>
        <w:t xml:space="preserve"> </w:t>
      </w:r>
      <w:r>
        <w:t xml:space="preserve">them. See ELEC-052, ELEC-053.</w:t>
      </w:r>
    </w:p>
    <w:bookmarkEnd w:id="44"/>
    <w:bookmarkStart w:id="45" w:name="registered-claims-in-this-paper"/>
    <w:p>
      <w:pPr>
        <w:pStyle w:val="Heading1"/>
      </w:pPr>
      <w:r>
        <w:t xml:space="preserve">Registered Claims in This Paper</w:t>
      </w:r>
    </w:p>
    <w:p>
      <w:pPr>
        <w:pStyle w:val="FirstParagraph"/>
      </w:pPr>
      <w:r>
        <w:t xml:space="preserve">Each statement below is traceable to the machine-readable registry</w:t>
      </w:r>
      <w:r>
        <w:t xml:space="preserve"> </w:t>
      </w:r>
      <w:r>
        <w:t xml:space="preserve">(claims.yaml), the corpus's single source of truth; every benchmark</w:t>
      </w:r>
      <w:r>
        <w:t xml:space="preserve"> </w:t>
      </w:r>
      <w:r>
        <w:t xml:space="preserve">reruns from source.</w:t>
      </w:r>
    </w:p>
    <w:p>
      <w:pPr>
        <w:pStyle w:val="BodyText"/>
      </w:pPr>
      <w:r>
        <w:t xml:space="preserve">• CHEM-GEO-002 [Derived]: HEAVY-HYDRIDE 90-DEGREE ASYMPTOTE</w:t>
      </w:r>
      <w:r>
        <w:t xml:space="preserve"> </w:t>
      </w:r>
      <w:r>
        <w:t xml:space="preserve">[benchmark: benchmarks/em/heavy_hydride_asymptote.py]</w:t>
      </w:r>
    </w:p>
    <w:p>
      <w:pPr>
        <w:pStyle w:val="BodyText"/>
      </w:pPr>
      <w:r>
        <w:t xml:space="preserve">• FND-STRAND-005 [Modeled]: THE INTERACTION MODEL ON LITERAL STRANDS</w:t>
      </w:r>
      <w:r>
        <w:t xml:space="preserve"> </w:t>
      </w:r>
      <w:r>
        <w:t xml:space="preserve">— the framed strand is the SU(2) lift [benchmark:</w:t>
      </w:r>
      <w:r>
        <w:t xml:space="preserve"> </w:t>
      </w:r>
      <w:r>
        <w:t xml:space="preserve">benchmarks/foundations/strand_interaction_model.py]</w:t>
      </w:r>
    </w:p>
    <w:p>
      <w:pPr>
        <w:pStyle w:val="BodyText"/>
      </w:pPr>
      <w:r>
        <w:t xml:space="preserve">• FND-STRAND-006 [Modeled]: THE NUCLEATION EVENT ON STRANDS — the</w:t>
      </w:r>
      <w:r>
        <w:t xml:space="preserve"> </w:t>
      </w:r>
      <w:r>
        <w:t xml:space="preserve">dot as topological event [benchmark:</w:t>
      </w:r>
      <w:r>
        <w:t xml:space="preserve"> </w:t>
      </w:r>
      <w:r>
        <w:t xml:space="preserve">benchmarks/foundations/strand_nucleation.py]</w:t>
      </w:r>
    </w:p>
    <w:p>
      <w:pPr>
        <w:pStyle w:val="BodyText"/>
      </w:pPr>
      <w:r>
        <w:t xml:space="preserve">• FND-STRAND-007 [Modeled]: THE WEAVE AS RESERVOIR — the bath</w:t>
      </w:r>
      <w:r>
        <w:t xml:space="preserve"> </w:t>
      </w:r>
      <w:r>
        <w:t xml:space="preserve">derived [benchmark: benchmarks/foundations/strand_weave_reservoir.py]</w:t>
      </w:r>
    </w:p>
    <w:p>
      <w:pPr>
        <w:pStyle w:val="BodyText"/>
      </w:pPr>
      <w:r>
        <w:t xml:space="preserve">• FND-STRAND-008 [Modeled]: THE WEAVE SPECTRUM FROM THE ENGINE — the</w:t>
      </w:r>
      <w:r>
        <w:t xml:space="preserve"> </w:t>
      </w:r>
      <w:r>
        <w:t xml:space="preserve">bath is gapped [benchmark:</w:t>
      </w:r>
      <w:r>
        <w:t xml:space="preserve"> </w:t>
      </w:r>
      <w:r>
        <w:t xml:space="preserve">benchmarks/foundations/strand_weave_spectrum.py]</w:t>
      </w:r>
    </w:p>
    <w:p>
      <w:pPr>
        <w:pStyle w:val="BodyText"/>
      </w:pPr>
      <w:r>
        <w:t xml:space="preserve">• QB-019 [Derived]: MECHANISM-UNITY SELECTS TSIRELSON [benchmark:</w:t>
      </w:r>
      <w:r>
        <w:t xml:space="preserve"> </w:t>
      </w:r>
      <w:r>
        <w:t xml:space="preserve">benchmarks/bell/tsirelson_selection.py]</w:t>
      </w:r>
    </w:p>
    <w:p>
      <w:pPr>
        <w:pStyle w:val="BodyText"/>
      </w:pPr>
      <w:r>
        <w:t xml:space="preserve">• QB-022 [Modeled]: MECHANISM-UNITY DECOMPOSED AND GROUNDED (SOVO)</w:t>
      </w:r>
      <w:r>
        <w:t xml:space="preserve"> </w:t>
      </w:r>
      <w:r>
        <w:t xml:space="preserve">[benchmark: benchmarks/bell/mechanism_unity_grounded.py]</w:t>
      </w:r>
    </w:p>
    <w:p>
      <w:pPr>
        <w:pStyle w:val="BodyText"/>
      </w:pPr>
      <w:r>
        <w:t xml:space="preserve">• GRV-039 [Modeled]: ISOLATED BLACK HOLES DO NOT EVAPORATE</w:t>
      </w:r>
      <w:r>
        <w:t xml:space="preserve"> </w:t>
      </w:r>
      <w:r>
        <w:t xml:space="preserve">[benchmark: benchmarks/grv/horizon_evaporation.py]</w:t>
      </w:r>
    </w:p>
    <w:p>
      <w:pPr>
        <w:pStyle w:val="BodyText"/>
      </w:pPr>
      <w:r>
        <w:t xml:space="preserve">• HBAR-010 [Modeled]: THE FORMATION-ERA MEDIUM MEETS COSMOLOGY — the</w:t>
      </w:r>
      <w:r>
        <w:t xml:space="preserve"> </w:t>
      </w:r>
      <w:r>
        <w:t xml:space="preserve">medium frame is the CMB frame [benchmark:</w:t>
      </w:r>
      <w:r>
        <w:t xml:space="preserve"> </w:t>
      </w:r>
      <w:r>
        <w:t xml:space="preserve">benchmarks/foundations/hbar_cosmological_test.py]</w:t>
      </w:r>
    </w:p>
    <w:p>
      <w:pPr>
        <w:pStyle w:val="BodyText"/>
      </w:pPr>
      <w:r>
        <w:t xml:space="preserve">• QGATE-007 [Modeled]: THE VACUUM STIFFNESS BOUND Sigma &gt;= 5.1e35</w:t>
      </w:r>
      <w:r>
        <w:t xml:space="preserve"> </w:t>
      </w:r>
      <w:r>
        <w:t xml:space="preserve">J/m^3 [benchmark: benchmarks/qgate/vacuum_stiffness.py]</w:t>
      </w:r>
    </w:p>
    <w:p>
      <w:pPr>
        <w:pStyle w:val="BodyText"/>
      </w:pPr>
      <w:r>
        <w:t xml:space="preserve">• QGATE-010 [Modeled]: THE MATTER-SECTOR BIREFRINGENCE — the</w:t>
      </w:r>
      <w:r>
        <w:t xml:space="preserve"> </w:t>
      </w:r>
      <w:r>
        <w:t xml:space="preserve">polarimetry axis becomes a spin-meter [benchmark:</w:t>
      </w:r>
      <w:r>
        <w:t xml:space="preserve"> </w:t>
      </w:r>
      <w:r>
        <w:t xml:space="preserve">benchmarks/qgate/matter_birefringence.py]</w:t>
      </w:r>
    </w:p>
    <w:p>
      <w:pPr>
        <w:pStyle w:val="BodyText"/>
      </w:pPr>
      <w:r>
        <w:t xml:space="preserve">• PRED-001 [Modeled]: THE NEUTRINO MASS SUM = 58.47 meV [benchmark:</w:t>
      </w:r>
      <w:r>
        <w:t xml:space="preserve"> </w:t>
      </w:r>
      <w:r>
        <w:t xml:space="preserve">benchmarks/foundations/pred_neutrino_mass_sum.py]</w:t>
      </w:r>
    </w:p>
    <w:p>
      <w:pPr>
        <w:pStyle w:val="BodyText"/>
      </w:pPr>
      <w:r>
        <w:t xml:space="preserve">• PRED-002 [Modeled]: COSMIC BIREFRINGENCE EB/EE = sin(4 beta)/2, FLAT</w:t>
      </w:r>
      <w:r>
        <w:t xml:space="preserve"> </w:t>
      </w:r>
      <w:r>
        <w:t xml:space="preserve">IN MULTIPOLE [benchmark:</w:t>
      </w:r>
      <w:r>
        <w:t xml:space="preserve"> </w:t>
      </w:r>
      <w:r>
        <w:t xml:space="preserve">benchmarks/foundations/pred_cosmic_birefringence.py]</w:t>
      </w:r>
    </w:p>
    <w:p>
      <w:pPr>
        <w:pStyle w:val="BodyText"/>
      </w:pPr>
      <w:r>
        <w:t xml:space="preserve">• PRED-003 [Modeled]: THE COUPLING-DRIFT RATIO d ln alpha = -2 d ln G</w:t>
      </w:r>
      <w:r>
        <w:t xml:space="preserve"> </w:t>
      </w:r>
      <w:r>
        <w:t xml:space="preserve">[benchmark: benchmarks/foundations/pred_alpha_g_drift.py]</w:t>
      </w:r>
    </w:p>
    <w:p>
      <w:pPr>
        <w:pStyle w:val="BodyText"/>
      </w:pPr>
      <w:r>
        <w:rPr>
          <w:bCs/>
          <w:b/>
        </w:rPr>
        <w:t xml:space="preserve">Part VII — The Strong-Field Campaign’s Additions (added at v3.5.0)</w:t>
      </w:r>
    </w:p>
    <w:p>
      <w:pPr>
        <w:pStyle w:val="BodyText"/>
      </w:pPr>
      <w:r>
        <w:rPr>
          <w:bCs/>
          <w:b/>
        </w:rPr>
        <w:t xml:space="preserve">Prediction 20 — The Hawking Law-Form from Statics (internal, now</w:t>
      </w:r>
      <w:r>
        <w:rPr>
          <w:bCs/>
          <w:b/>
        </w:rPr>
        <w:t xml:space="preserve"> </w:t>
      </w:r>
      <w:r>
        <w:rPr>
          <w:bCs/>
          <w:b/>
        </w:rPr>
        <w:t xml:space="preserve">adjudicable in-house)</w:t>
      </w:r>
    </w:p>
    <w:p>
      <w:pPr>
        <w:pStyle w:val="BodyText"/>
      </w:pPr>
      <w:r>
        <w:t xml:space="preserve">The strong-field campaign (GRV-074..088) derived, with bars locked</w:t>
      </w:r>
      <w:r>
        <w:t xml:space="preserve"> </w:t>
      </w:r>
      <w:r>
        <w:t xml:space="preserve">before every session: the horizon’s support statics (load-share and</w:t>
      </w:r>
      <w:r>
        <w:t xml:space="preserve"> </w:t>
      </w:r>
      <w:r>
        <w:t xml:space="preserve">staticity as theorems), an energy-honest interior (accretion emerging</w:t>
      </w:r>
      <w:r>
        <w:t xml:space="preserve"> </w:t>
      </w:r>
      <w:r>
        <w:t xml:space="preserve">unasked; collapse as permanent recorded structure), and a temperature</w:t>
      </w:r>
      <w:r>
        <w:t xml:space="preserve"> </w:t>
      </w:r>
      <w:r>
        <w:t xml:space="preserve">chain — pressing x thickness = barrier (the lift-over theorem);</w:t>
      </w:r>
      <w:r>
        <w:t xml:space="preserve"> </w:t>
      </w:r>
      <w:r>
        <w:t xml:space="preserve">barrier x 15.67 = bit-cost (measured to three digits); bit-cost over a</w:t>
      </w:r>
      <w:r>
        <w:t xml:space="preserve"> </w:t>
      </w:r>
      <w:r>
        <w:t xml:space="preserve">counted 4-to-6 modes = temperature — whose three exact cancellations</w:t>
      </w:r>
      <w:r>
        <w:t xml:space="preserve"> </w:t>
      </w:r>
      <w:r>
        <w:t xml:space="preserve">deliver T_inf = (beta K h/m*) kappa: the observed temperature</w:t>
      </w:r>
      <w:r>
        <w:t xml:space="preserve"> </w:t>
      </w:r>
      <w:r>
        <w:t xml:space="preserve">proportional to surface gravity, with Hawking nowhere in the inputs. The</w:t>
      </w:r>
      <w:r>
        <w:t xml:space="preserve"> </w:t>
      </w:r>
      <w:r>
        <w:t xml:space="preserve">FALSIFIABLE content is unusual and precious: the corpus now owns TWO</w:t>
      </w:r>
      <w:r>
        <w:t xml:space="preserve"> </w:t>
      </w:r>
      <w:r>
        <w:t xml:space="preserve">independent internal routes to one dimensionless number (the whisper’s</w:t>
      </w:r>
      <w:r>
        <w:t xml:space="preserve"> </w:t>
      </w:r>
      <w:r>
        <w:t xml:space="preserve">frequency coefficient), and they disagree by four orders. At least one</w:t>
      </w:r>
      <w:r>
        <w:t xml:space="preserve"> </w:t>
      </w:r>
      <w:r>
        <w:t xml:space="preserve">chain carries an unearned link; the pre-listed suspects (the bit-cost’s</w:t>
      </w:r>
      <w:r>
        <w:t xml:space="preserve"> </w:t>
      </w:r>
      <w:r>
        <w:t xml:space="preserve">engine-parameter provenance, prime; the thickness convention; the</w:t>
      </w:r>
      <w:r>
        <w:t xml:space="preserve"> </w:t>
      </w:r>
      <w:r>
        <w:t xml:space="preserve">cell-energy identification; the original mode identification) make the</w:t>
      </w:r>
      <w:r>
        <w:t xml:space="preserve"> </w:t>
      </w:r>
      <w:r>
        <w:t xml:space="preserve">adjudication a bounded computation, not a judgment call. This was a</w:t>
      </w:r>
      <w:r>
        <w:t xml:space="preserve"> </w:t>
      </w:r>
      <w:r>
        <w:t xml:space="preserve">theory subpoenaing itself, and THE VERDICT IS IN (GRV-089..091, August</w:t>
      </w:r>
      <w:r>
        <w:t xml:space="preserve"> </w:t>
      </w:r>
      <w:r>
        <w:t xml:space="preserve">2026): beta promoted to a universal function with its operating point</w:t>
      </w:r>
      <w:r>
        <w:t xml:space="preserve"> </w:t>
      </w:r>
      <w:r>
        <w:t xml:space="preserve">measured; the pile-up eliminated by exact cancellation; the mode</w:t>
      </w:r>
      <w:r>
        <w:t xml:space="preserve"> </w:t>
      </w:r>
      <w:r>
        <w:t xml:space="preserve">identification vindicated by Campbell’s theorem; and the confrontation</w:t>
      </w:r>
      <w:r>
        <w:t xml:space="preserve"> </w:t>
      </w:r>
      <w:r>
        <w:t xml:space="preserve">itself convicted of a category error – the emitter is crackling-noise</w:t>
      </w:r>
      <w:r>
        <w:t xml:space="preserve"> </w:t>
      </w:r>
      <w:r>
        <w:t xml:space="preserve">class (cold thermodynamics, bright snaps), the pitch geometric, the rate</w:t>
      </w:r>
      <w:r>
        <w:t xml:space="preserve"> </w:t>
      </w:r>
      <w:r>
        <w:t xml:space="preserve">thermodynamic, both predictions right at their own questions. The case</w:t>
      </w:r>
      <w:r>
        <w:t xml:space="preserve"> </w:t>
      </w:r>
      <w:r>
        <w:t xml:space="preserve">is CLOSED; the surviving open item is the quantum of the ring (whether</w:t>
      </w:r>
      <w:r>
        <w:t xml:space="preserve"> </w:t>
      </w:r>
      <w:r>
        <w:t xml:space="preserve">each snap’s energy matches hbar omega_ring), which is the hbar frontier</w:t>
      </w:r>
      <w:r>
        <w:t xml:space="preserve"> </w:t>
      </w:r>
      <w:r>
        <w:t xml:space="preserve">itself. [GRV-087, GRV-088; benchmarks/gravity/flux_confrontation.py,</w:t>
      </w:r>
      <w:r>
        <w:t xml:space="preserve"> </w:t>
      </w:r>
      <w:r>
        <w:t xml:space="preserve">coefficient_evaluation.py]</w:t>
      </w:r>
    </w:p>
    <w:p>
      <w:pPr>
        <w:pStyle w:val="BodyText"/>
      </w:pPr>
      <w:r>
        <w:rPr>
          <w:bCs/>
          <w:b/>
        </w:rPr>
        <w:t xml:space="preserve">Prediction 21 — The Lattice Fork’s Eighteen-Order Lever (internal</w:t>
      </w:r>
      <w:r>
        <w:rPr>
          <w:bCs/>
          <w:b/>
        </w:rPr>
        <w:t xml:space="preserve"> </w:t>
      </w:r>
      <w:r>
        <w:rPr>
          <w:bCs/>
          <w:b/>
        </w:rPr>
        <w:t xml:space="preserve">discriminator, named)</w:t>
      </w:r>
    </w:p>
    <w:p>
      <w:pPr>
        <w:pStyle w:val="BodyText"/>
      </w:pPr>
      <w:r>
        <w:t xml:space="preserve">The lattice-scale survey (GRV-076) found ZERO live pins of the spacing</w:t>
      </w:r>
      <w:r>
        <w:t xml:space="preserve"> </w:t>
      </w:r>
      <w:r>
        <w:t xml:space="preserve">a: the corpus’s two candidate scales (Lorentz-bound 1e-16 m; Sakharov</w:t>
      </w:r>
      <w:r>
        <w:t xml:space="preserve"> </w:t>
      </w:r>
      <w:r>
        <w:t xml:space="preserve">selection 1.26e-34 m — eight Planck lengths, selected by a 96-site</w:t>
      </w:r>
      <w:r>
        <w:t xml:space="preserve"> </w:t>
      </w:r>
      <w:r>
        <w:t xml:space="preserve">zero-point coefficient, GRV-075) sit on an exact degeneracy line along</w:t>
      </w:r>
      <w:r>
        <w:t xml:space="preserve"> </w:t>
      </w:r>
      <w:r>
        <w:t xml:space="preserve">which every registered invariant is unchanged. The fork is a single bit</w:t>
      </w:r>
      <w:r>
        <w:t xml:space="preserve"> </w:t>
      </w:r>
      <w:r>
        <w:t xml:space="preserve">— is the Sakharov identification true? — and the strong-field</w:t>
      </w:r>
      <w:r>
        <w:t xml:space="preserve"> </w:t>
      </w:r>
      <w:r>
        <w:t xml:space="preserve">campaign handed it its strongest lever: the Hawking-form coefficient</w:t>
      </w:r>
      <w:r>
        <w:t xml:space="preserve"> </w:t>
      </w:r>
      <w:r>
        <w:t xml:space="preserve">differs between the branches by EIGHTEEN ORDERS. Whichever way the</w:t>
      </w:r>
      <w:r>
        <w:t xml:space="preserve"> </w:t>
      </w:r>
      <w:r>
        <w:t xml:space="preserve">coefficient campaign resolves Prediction 20, the surviving value will</w:t>
      </w:r>
      <w:r>
        <w:t xml:space="preserve"> </w:t>
      </w:r>
      <w:r>
        <w:t xml:space="preserve">also decide the fork, collapsing the corpus’s last scale ambiguity. The</w:t>
      </w:r>
      <w:r>
        <w:t xml:space="preserve"> </w:t>
      </w:r>
      <w:r>
        <w:t xml:space="preserve">external discriminator remains registered alongside: the Sigma-sensitive</w:t>
      </w:r>
      <w:r>
        <w:t xml:space="preserve"> </w:t>
      </w:r>
      <w:r>
        <w:t xml:space="preserve">vacuum nonlinearity (PVLAS-class), on which the forks differ by 6.3e35.</w:t>
      </w:r>
      <w:r>
        <w:t xml:space="preserve"> </w:t>
      </w:r>
      <w:r>
        <w:t xml:space="preserve">[GRV-074..076, GRV-088]</w:t>
      </w:r>
    </w:p>
    <w:p>
      <w:pPr>
        <w:pStyle w:val="BodyText"/>
      </w:pPr>
      <w:r>
        <w:rPr>
          <w:bCs/>
          <w:b/>
        </w:rPr>
        <w:t xml:space="preserve">Prediction 16, reaffirmed with a mechanism.</w:t>
      </w:r>
      <w:r>
        <w:t xml:space="preserve"> </w:t>
      </w:r>
      <w:r>
        <w:t xml:space="preserve">The isolated-hole</w:t>
      </w:r>
      <w:r>
        <w:t xml:space="preserve"> </w:t>
      </w:r>
      <w:r>
        <w:t xml:space="preserve">silence (no evaporation; primordial black holes do not explode) now</w:t>
      </w:r>
      <w:r>
        <w:t xml:space="preserve"> </w:t>
      </w:r>
      <w:r>
        <w:t xml:space="preserve">rests on machinery rather than absence: the ratchet requires feeding to</w:t>
      </w:r>
      <w:r>
        <w:t xml:space="preserve"> </w:t>
      </w:r>
      <w:r>
        <w:t xml:space="preserve">break crossings, the emission channel is re-formation of eaten</w:t>
      </w:r>
      <w:r>
        <w:t xml:space="preserve"> </w:t>
      </w:r>
      <w:r>
        <w:t xml:space="preserve">crossings, and an unfed shell has neither. The falsifier is unchanged</w:t>
      </w:r>
      <w:r>
        <w:t xml:space="preserve"> </w:t>
      </w:r>
      <w:r>
        <w:t xml:space="preserve">and armed: one observed terminal PBH burst kills the branch. [GRV-081,</w:t>
      </w:r>
      <w:r>
        <w:t xml:space="preserve"> </w:t>
      </w:r>
      <w:r>
        <w:t xml:space="preserve">GRV-085]</w:t>
      </w:r>
    </w:p>
    <w:p>
      <w:pPr>
        <w:pStyle w:val="BodyText"/>
      </w:pPr>
      <w:r>
        <w:rPr>
          <w:bCs/>
          <w:b/>
        </w:rPr>
        <w:t xml:space="preserve">Prediction 22 — J1713 Refutability, Certified Form-Robust</w:t>
      </w:r>
    </w:p>
    <w:p>
      <w:pPr>
        <w:pStyle w:val="BodyText"/>
      </w:pPr>
      <w:r>
        <w:t xml:space="preserve">The G-constitutive audit (GRV-074) certified that the binary-pulsar</w:t>
      </w:r>
      <w:r>
        <w:t xml:space="preserve"> </w:t>
      </w:r>
      <w:r>
        <w:t xml:space="preserve">refutability of the corpus’s coupling-drift structure survives EVERY</w:t>
      </w:r>
      <w:r>
        <w:t xml:space="preserve"> </w:t>
      </w:r>
      <w:r>
        <w:t xml:space="preserve">candidate closure of the G form, at millions of clock sigmas per</w:t>
      </w:r>
      <w:r>
        <w:t xml:space="preserve"> </w:t>
      </w:r>
      <w:r>
        <w:t xml:space="preserve">candidate: the decidability of PRED-003’s family this decade is</w:t>
      </w:r>
      <w:r>
        <w:t xml:space="preserve"> </w:t>
      </w:r>
      <w:r>
        <w:t xml:space="preserve">G-form-robust — values were conditional, the verdict is not.</w:t>
      </w:r>
      <w:r>
        <w:t xml:space="preserve"> </w:t>
      </w:r>
      <w:r>
        <w:t xml:space="preserve">[GRV-074; benchmarks/gravity/G_constitutive_bracket.py]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2026-08-03T17:58:59Z</dcterms:created>
  <dcterms:modified xsi:type="dcterms:W3CDTF">2026-08-03T17:58:59Z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