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Falsifiable Predictions of the Rope Hypothesis</w:t>
      </w:r>
    </w:p>
    <w:p>
      <w:r>
        <w:rPr>
          <w:b/>
        </w:rPr>
        <w:t>Seventeen Predictions and a Reproducibility Standard</w:t>
      </w:r>
    </w:p>
    <w:p>
      <w:r>
        <w:rPr>
          <w:b w:val="0"/>
          <w:i w:val="0"/>
        </w:rPr>
        <w:t>Mark Palmer  ·  June 2026, rebuilt July 2026 (v2.2.5)</w:t>
      </w:r>
    </w:p>
    <w:p>
      <w:r>
        <w:rPr>
          <w:b w:val="0"/>
          <w:i w:val="0"/>
        </w:rPr>
        <w:t>Global Networking Practice, NTT DATA, Charlotte, NC  ·  palmer100@gmail.com</w:t>
      </w:r>
    </w:p>
    <w:p>
      <w:pPr>
        <w:pStyle w:val="Heading1"/>
      </w:pPr>
      <w:r>
        <w:t>Abstract</w:t>
      </w:r>
    </w:p>
    <w:p>
      <w:r>
        <w:rPr>
          <w:b w:val="0"/>
          <w:i w:val="0"/>
        </w:rPr>
        <w:t>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p>
      <w:pPr>
        <w:pStyle w:val="Heading1"/>
      </w:pPr>
      <w:r>
        <w:t>1. How to Read This Note</w:t>
      </w:r>
    </w:p>
    <w:p>
      <w:r>
        <w:rPr>
          <w:b w:val="0"/>
          <w:i w:val="0"/>
        </w:rPr>
        <w:t>A prediction is only as good as its honesty about what stands behind it. For each prediction below we separate three things a reviewer needs:</w:t>
      </w:r>
    </w:p>
    <w:p>
      <w:r>
        <w:rPr>
          <w:b w:val="0"/>
          <w:i w:val="0"/>
        </w:rPr>
        <w:t>The number or shape — the specific quantity or structure the framework commits to, with no remaining freedom to adjust.</w:t>
      </w:r>
    </w:p>
    <w:p>
      <w:r>
        <w:rPr>
          <w:b w:val="0"/>
          <w:i w:val="0"/>
        </w:rPr>
        <w:t>The inputs — stated explicitly as DERIVED (forced by the rope structure) or MEASURED (taken from experiment as a fixed input). A prediction that leans on a measured input is still falsifiable, but it is not parameter-free, and we say so.</w:t>
      </w:r>
    </w:p>
    <w:p>
      <w:r>
        <w:rPr>
          <w:b w:val="0"/>
          <w:i w:val="0"/>
        </w:rPr>
        <w:t>The test and the falsifier — the experiment that will decide, and the result that would kill the prediction.</w:t>
      </w:r>
    </w:p>
    <w:p>
      <w:r>
        <w:rPr>
          <w:b w:val="0"/>
          <w:i w:val="0"/>
        </w:rPr>
        <w:t>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p>
      <w:pPr>
        <w:pStyle w:val="Heading1"/>
      </w:pPr>
      <w:r>
        <w:t>2. The Predictions at a Glance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Prediction</w:t>
            </w:r>
          </w:p>
        </w:tc>
        <w:tc>
          <w:tcPr>
            <w:tcW w:type="dxa" w:w="1728"/>
          </w:tcPr>
          <w:p>
            <w:r>
              <w:t>Committed number / shape</w:t>
            </w:r>
          </w:p>
        </w:tc>
        <w:tc>
          <w:tcPr>
            <w:tcW w:type="dxa" w:w="1728"/>
          </w:tcPr>
          <w:p>
            <w:r>
              <w:t>Test (arena)</w:t>
            </w:r>
          </w:p>
        </w:tc>
        <w:tc>
          <w:tcPr>
            <w:tcW w:type="dxa" w:w="1728"/>
          </w:tcPr>
          <w:p>
            <w:r>
              <w:t>Status / horizon</w:t>
            </w:r>
          </w:p>
        </w:tc>
      </w:tr>
      <w:tr>
        <w:tc>
          <w:tcPr>
            <w:tcW w:type="dxa" w:w="1728"/>
          </w:tcPr>
          <w:p>
            <w:r>
              <w:t>1</w:t>
            </w:r>
          </w:p>
        </w:tc>
        <w:tc>
          <w:tcPr>
            <w:tcW w:type="dxa" w:w="1728"/>
          </w:tcPr>
          <w:p>
            <w:r>
              <w:t>MOND acceleration scale g† = cH₀/2π</w:t>
            </w:r>
          </w:p>
        </w:tc>
        <w:tc>
          <w:tcPr>
            <w:tcW w:type="dxa" w:w="1728"/>
          </w:tcPr>
          <w:p>
            <w:r>
              <w:t>1.04×10⁻¹⁰ m/s²</w:t>
            </w:r>
          </w:p>
        </w:tc>
        <w:tc>
          <w:tcPr>
            <w:tcW w:type="dxa" w:w="1728"/>
          </w:tcPr>
          <w:p>
            <w:r>
              <w:t>H₀ convergence; z-drift of g†</w:t>
            </w:r>
          </w:p>
        </w:tc>
        <w:tc>
          <w:tcPr>
            <w:tcW w:type="dxa" w:w="1728"/>
          </w:tcPr>
          <w:p>
            <w:r>
              <w:t>DESI/Euclid, ongoing</w:t>
            </w:r>
          </w:p>
        </w:tc>
      </w:tr>
      <w:tr>
        <w:tc>
          <w:tcPr>
            <w:tcW w:type="dxa" w:w="1728"/>
          </w:tcPr>
          <w:p>
            <w:r>
              <w:t>2</w:t>
            </w:r>
          </w:p>
        </w:tc>
        <w:tc>
          <w:tcPr>
            <w:tcW w:type="dxa" w:w="1728"/>
          </w:tcPr>
          <w:p>
            <w:r>
              <w:t>Neutrino mass sum Σmν</w:t>
            </w:r>
          </w:p>
        </w:tc>
        <w:tc>
          <w:tcPr>
            <w:tcW w:type="dxa" w:w="1728"/>
          </w:tcPr>
          <w:p>
            <w:r>
              <w:t>58.5 meV</w:t>
            </w:r>
          </w:p>
        </w:tc>
        <w:tc>
          <w:tcPr>
            <w:tcW w:type="dxa" w:w="1728"/>
          </w:tcPr>
          <w:p>
            <w:r>
              <w:t>CMB + BAO + galaxy surveys</w:t>
            </w:r>
          </w:p>
        </w:tc>
        <w:tc>
          <w:tcPr>
            <w:tcW w:type="dxa" w:w="1728"/>
          </w:tcPr>
          <w:p>
            <w:r>
              <w:t>CMB-S4/Euclid, ~2027+</w:t>
            </w:r>
          </w:p>
        </w:tc>
      </w:tr>
      <w:tr>
        <w:tc>
          <w:tcPr>
            <w:tcW w:type="dxa" w:w="1728"/>
          </w:tcPr>
          <w:p>
            <w:r>
              <w:t>3</w:t>
            </w:r>
          </w:p>
        </w:tc>
        <w:tc>
          <w:tcPr>
            <w:tcW w:type="dxa" w:w="1728"/>
          </w:tcPr>
          <w:p>
            <w:r>
              <w:t>Cosmic birefringence EB/EE</w:t>
            </w:r>
          </w:p>
        </w:tc>
        <w:tc>
          <w:tcPr>
            <w:tcW w:type="dxa" w:w="1728"/>
          </w:tcPr>
          <w:p>
            <w:r>
              <w:t>0.0119, flat in ℓ</w:t>
            </w:r>
          </w:p>
        </w:tc>
        <w:tc>
          <w:tcPr>
            <w:tcW w:type="dxa" w:w="1728"/>
          </w:tcPr>
          <w:p>
            <w:r>
              <w:t>CMB EB cross-power</w:t>
            </w:r>
          </w:p>
        </w:tc>
        <w:tc>
          <w:tcPr>
            <w:tcW w:type="dxa" w:w="1728"/>
          </w:tcPr>
          <w:p>
            <w:r>
              <w:t>LiteBIRD, ~2030s</w:t>
            </w:r>
          </w:p>
        </w:tc>
      </w:tr>
      <w:tr>
        <w:tc>
          <w:tcPr>
            <w:tcW w:type="dxa" w:w="1728"/>
          </w:tcPr>
          <w:p>
            <w:r>
              <w:t>4</w:t>
            </w:r>
          </w:p>
        </w:tc>
        <w:tc>
          <w:tcPr>
            <w:tcW w:type="dxa" w:w="1728"/>
          </w:tcPr>
          <w:p>
            <w:r>
              <w:t>MOND interpolation shape</w:t>
            </w:r>
          </w:p>
        </w:tc>
        <w:tc>
          <w:tcPr>
            <w:tcW w:type="dxa" w:w="1728"/>
          </w:tcPr>
          <w:p>
            <w:r>
              <w:t>(retired)</w:t>
            </w:r>
          </w:p>
        </w:tc>
        <w:tc>
          <w:tcPr>
            <w:tcW w:type="dxa" w:w="1728"/>
          </w:tcPr>
          <w:p>
            <w:r>
              <w:t>Galaxy rotation curves</w:t>
            </w:r>
          </w:p>
        </w:tc>
        <w:tc>
          <w:tcPr>
            <w:tcW w:type="dxa" w:w="1728"/>
          </w:tcPr>
          <w:p>
            <w:r>
              <w:t>RETIRED at GRV-031</w:t>
            </w:r>
          </w:p>
        </w:tc>
      </w:tr>
      <w:tr>
        <w:tc>
          <w:tcPr>
            <w:tcW w:type="dxa" w:w="1728"/>
          </w:tcPr>
          <w:p>
            <w:r>
              <w:t>5</w:t>
            </w:r>
          </w:p>
        </w:tc>
        <w:tc>
          <w:tcPr>
            <w:tcW w:type="dxa" w:w="1728"/>
          </w:tcPr>
          <w:p>
            <w:r>
              <w:t>Gauge-boson Koide structure</w:t>
            </w:r>
          </w:p>
        </w:tc>
        <w:tc>
          <w:tcPr>
            <w:tcW w:type="dxa" w:w="1728"/>
          </w:tcPr>
          <w:p>
            <w:r>
              <w:t>structural</w:t>
            </w:r>
          </w:p>
        </w:tc>
        <w:tc>
          <w:tcPr>
            <w:tcW w:type="dxa" w:w="1728"/>
          </w:tcPr>
          <w:p>
            <w:r>
              <w:t>(no direct test yet)</w:t>
            </w:r>
          </w:p>
        </w:tc>
        <w:tc>
          <w:tcPr>
            <w:tcW w:type="dxa" w:w="1728"/>
          </w:tcPr>
          <w:p>
            <w:r>
              <w:t>—</w:t>
            </w:r>
          </w:p>
        </w:tc>
      </w:tr>
      <w:tr>
        <w:tc>
          <w:tcPr>
            <w:tcW w:type="dxa" w:w="1728"/>
          </w:tcPr>
          <w:p>
            <w:r>
              <w:t>6</w:t>
            </w:r>
          </w:p>
        </w:tc>
        <w:tc>
          <w:tcPr>
            <w:tcW w:type="dxa" w:w="1728"/>
          </w:tcPr>
          <w:p>
            <w:r>
              <w:t>α–G covariation, d ln α = −2 d ln G</w:t>
            </w:r>
          </w:p>
        </w:tc>
        <w:tc>
          <w:tcPr>
            <w:tcW w:type="dxa" w:w="1728"/>
          </w:tcPr>
          <w:p>
            <w:r>
              <w:t>ratio −2 (provisional)</w:t>
            </w:r>
          </w:p>
        </w:tc>
        <w:tc>
          <w:tcPr>
            <w:tcW w:type="dxa" w:w="1728"/>
          </w:tcPr>
          <w:p>
            <w:r>
              <w:t>quasar α̇ + LLR/pulsar Ġ bounds</w:t>
            </w:r>
          </w:p>
        </w:tc>
        <w:tc>
          <w:tcPr>
            <w:tcW w:type="dxa" w:w="1728"/>
          </w:tcPr>
          <w:p>
            <w:r>
              <w:t>available now (bounds)</w:t>
            </w:r>
          </w:p>
        </w:tc>
      </w:tr>
      <w:tr>
        <w:tc>
          <w:tcPr>
            <w:tcW w:type="dxa" w:w="1728"/>
          </w:tcPr>
          <w:p>
            <w:r>
              <w:t>7</w:t>
            </w:r>
          </w:p>
        </w:tc>
        <w:tc>
          <w:tcPr>
            <w:tcW w:type="dxa" w:w="1728"/>
          </w:tcPr>
          <w:p>
            <w:r>
              <w:t>Vacuum Kerr nonlinearity</w:t>
            </w:r>
          </w:p>
        </w:tc>
        <w:tc>
          <w:tcPr>
            <w:tcW w:type="dxa" w:w="1728"/>
          </w:tcPr>
          <w:p>
            <w:r>
              <w:t>3:1 anisotropy, negative Δn</w:t>
            </w:r>
          </w:p>
        </w:tc>
        <w:tc>
          <w:tcPr>
            <w:tcW w:type="dxa" w:w="1728"/>
          </w:tcPr>
          <w:p>
            <w:r>
              <w:t>vacuum birefringence (PVLAS-class)</w:t>
            </w:r>
          </w:p>
        </w:tc>
        <w:tc>
          <w:tcPr>
            <w:tcW w:type="dxa" w:w="1728"/>
          </w:tcPr>
          <w:p>
            <w:r>
              <w:t>confronted; window open</w:t>
            </w:r>
          </w:p>
        </w:tc>
      </w:tr>
      <w:tr>
        <w:tc>
          <w:tcPr>
            <w:tcW w:type="dxa" w:w="1728"/>
          </w:tcPr>
          <w:p>
            <w:r>
              <w:t>8</w:t>
            </w:r>
          </w:p>
        </w:tc>
        <w:tc>
          <w:tcPr>
            <w:tcW w:type="dxa" w:w="1728"/>
          </w:tcPr>
          <w:p>
            <w:r>
              <w:t>Dark longitudinal tension channel</w:t>
            </w:r>
          </w:p>
        </w:tc>
        <w:tc>
          <w:tcPr>
            <w:tcW w:type="dxa" w:w="1728"/>
          </w:tcPr>
          <w:p>
            <w:r>
              <w:t>superluminal, cubic-only coupling</w:t>
            </w:r>
          </w:p>
        </w:tc>
        <w:tc>
          <w:tcPr>
            <w:tcW w:type="dxa" w:w="1728"/>
          </w:tcPr>
          <w:p>
            <w:r>
              <w:t>stress-channel searches</w:t>
            </w:r>
          </w:p>
        </w:tc>
        <w:tc>
          <w:tcPr>
            <w:tcW w:type="dxa" w:w="1728"/>
          </w:tcPr>
          <w:p>
            <w:r>
              <w:t>structural</w:t>
            </w:r>
          </w:p>
        </w:tc>
      </w:tr>
      <w:tr>
        <w:tc>
          <w:tcPr>
            <w:tcW w:type="dxa" w:w="1728"/>
          </w:tcPr>
          <w:p>
            <w:r>
              <w:t>9</w:t>
            </w:r>
          </w:p>
        </w:tc>
        <w:tc>
          <w:tcPr>
            <w:tcW w:type="dxa" w:w="1728"/>
          </w:tcPr>
          <w:p>
            <w:r>
              <w:t>Heavy-hydride 90° asymptote</w:t>
            </w:r>
          </w:p>
        </w:tc>
        <w:tc>
          <w:tcPr>
            <w:tcW w:type="dxa" w:w="1728"/>
          </w:tcPr>
          <w:p>
            <w:r>
              <w:t>H₂Po 90.0–90.7°; BiH₃ 90.0–91.5°</w:t>
            </w:r>
          </w:p>
        </w:tc>
        <w:tc>
          <w:tcPr>
            <w:tcW w:type="dxa" w:w="1728"/>
          </w:tcPr>
          <w:p>
            <w:r>
              <w:t>molecular spectroscopy</w:t>
            </w:r>
          </w:p>
        </w:tc>
        <w:tc>
          <w:tcPr>
            <w:tcW w:type="dxa" w:w="1728"/>
          </w:tcPr>
          <w:p>
            <w:r>
              <w:t>available now</w:t>
            </w:r>
          </w:p>
        </w:tc>
      </w:tr>
      <w:tr>
        <w:tc>
          <w:tcPr>
            <w:tcW w:type="dxa" w:w="1728"/>
          </w:tcPr>
          <w:p>
            <w:r>
              <w:t>10</w:t>
            </w:r>
          </w:p>
        </w:tc>
        <w:tc>
          <w:tcPr>
            <w:tcW w:type="dxa" w:w="1728"/>
          </w:tcPr>
          <w:p>
            <w:r>
              <w:t>Gapped weave noise floor</w:t>
            </w:r>
          </w:p>
        </w:tc>
        <w:tc>
          <w:tcPr>
            <w:tcW w:type="dxa" w:w="1728"/>
          </w:tcPr>
          <w:p>
            <w:r>
              <w:t>gap + band ×√(1+4kt); no soft modes</w:t>
            </w:r>
          </w:p>
        </w:tc>
        <w:tc>
          <w:tcPr>
            <w:tcW w:type="dxa" w:w="1728"/>
          </w:tcPr>
          <w:p>
            <w:r>
              <w:t>decoherence spectroscopy</w:t>
            </w:r>
          </w:p>
        </w:tc>
        <w:tc>
          <w:tcPr>
            <w:tcW w:type="dxa" w:w="1728"/>
          </w:tcPr>
          <w:p>
            <w:r>
              <w:t>scale-open</w:t>
            </w:r>
          </w:p>
        </w:tc>
      </w:tr>
      <w:tr>
        <w:tc>
          <w:tcPr>
            <w:tcW w:type="dxa" w:w="1728"/>
          </w:tcPr>
          <w:p>
            <w:r>
              <w:t>11</w:t>
            </w:r>
          </w:p>
        </w:tc>
        <w:tc>
          <w:tcPr>
            <w:tcW w:type="dxa" w:w="1728"/>
          </w:tcPr>
          <w:p>
            <w:r>
              <w:t>Detection = nucleation kinetics</w:t>
            </w:r>
          </w:p>
        </w:tc>
        <w:tc>
          <w:tcPr>
            <w:tcW w:type="dxa" w:w="1728"/>
          </w:tcPr>
          <w:p>
            <w:r>
              <w:t>first-passage package</w:t>
            </w:r>
          </w:p>
        </w:tc>
        <w:tc>
          <w:tcPr>
            <w:tcW w:type="dxa" w:w="1728"/>
          </w:tcPr>
          <w:p>
            <w:r>
              <w:t>threshold-detector statistics</w:t>
            </w:r>
          </w:p>
        </w:tc>
        <w:tc>
          <w:tcPr>
            <w:tcW w:type="dxa" w:w="1728"/>
          </w:tcPr>
          <w:p>
            <w:r>
              <w:t>available now</w:t>
            </w:r>
          </w:p>
        </w:tc>
      </w:tr>
      <w:tr>
        <w:tc>
          <w:tcPr>
            <w:tcW w:type="dxa" w:w="1728"/>
          </w:tcPr>
          <w:p>
            <w:r>
              <w:t>12</w:t>
            </w:r>
          </w:p>
        </w:tc>
        <w:tc>
          <w:tcPr>
            <w:tcW w:type="dxa" w:w="1728"/>
          </w:tcPr>
          <w:p>
            <w:r>
              <w:t>Spin-½ requires extension</w:t>
            </w:r>
          </w:p>
        </w:tc>
        <w:tc>
          <w:tcPr>
            <w:tcW w:type="dxa" w:w="1728"/>
          </w:tcPr>
          <w:p>
            <w:r>
              <w:t>substructure at some scale</w:t>
            </w:r>
          </w:p>
        </w:tc>
        <w:tc>
          <w:tcPr>
            <w:tcW w:type="dxa" w:w="1728"/>
          </w:tcPr>
          <w:p>
            <w:r>
              <w:t>compositeness searches</w:t>
            </w:r>
          </w:p>
        </w:tc>
        <w:tc>
          <w:tcPr>
            <w:tcW w:type="dxa" w:w="1728"/>
          </w:tcPr>
          <w:p>
            <w:r>
              <w:t>one-sided</w:t>
            </w:r>
          </w:p>
        </w:tc>
      </w:tr>
      <w:tr>
        <w:tc>
          <w:tcPr>
            <w:tcW w:type="dxa" w:w="1728"/>
          </w:tcPr>
          <w:p>
            <w:r>
              <w:t>13</w:t>
            </w:r>
          </w:p>
        </w:tc>
        <w:tc>
          <w:tcPr>
            <w:tcW w:type="dxa" w:w="1728"/>
          </w:tcPr>
          <w:p>
            <w:r>
              <w:t>CHSH cap, failed organ named</w:t>
            </w:r>
          </w:p>
        </w:tc>
        <w:tc>
          <w:tcPr>
            <w:tcW w:type="dxa" w:w="1728"/>
          </w:tcPr>
          <w:p>
            <w:r>
              <w:t>2√2 = 2.828</w:t>
            </w:r>
          </w:p>
        </w:tc>
        <w:tc>
          <w:tcPr>
            <w:tcW w:type="dxa" w:w="1728"/>
          </w:tcPr>
          <w:p>
            <w:r>
              <w:t>loophole-free Bell tests</w:t>
            </w:r>
          </w:p>
        </w:tc>
        <w:tc>
          <w:tcPr>
            <w:tcW w:type="dxa" w:w="1728"/>
          </w:tcPr>
          <w:p>
            <w:r>
              <w:t>standing</w:t>
            </w:r>
          </w:p>
        </w:tc>
      </w:tr>
      <w:tr>
        <w:tc>
          <w:tcPr>
            <w:tcW w:type="dxa" w:w="1728"/>
          </w:tcPr>
          <w:p>
            <w:r>
              <w:t>14</w:t>
            </w:r>
          </w:p>
        </w:tc>
        <w:tc>
          <w:tcPr>
            <w:tcW w:type="dxa" w:w="1728"/>
          </w:tcPr>
          <w:p>
            <w:r>
              <w:t>Born exponent from channel energy</w:t>
            </w:r>
          </w:p>
        </w:tc>
        <w:tc>
          <w:tcPr>
            <w:tcW w:type="dxa" w:w="1728"/>
          </w:tcPr>
          <w:p>
            <w:r>
              <w:t>p = 2</w:t>
            </w:r>
          </w:p>
        </w:tc>
        <w:tc>
          <w:tcPr>
            <w:tcW w:type="dxa" w:w="1728"/>
          </w:tcPr>
          <w:p>
            <w:r>
              <w:t>threshold response calibration</w:t>
            </w:r>
          </w:p>
        </w:tc>
        <w:tc>
          <w:tcPr>
            <w:tcW w:type="dxa" w:w="1728"/>
          </w:tcPr>
          <w:p>
            <w:r>
              <w:t>available now</w:t>
            </w:r>
          </w:p>
        </w:tc>
      </w:tr>
      <w:tr>
        <w:tc>
          <w:tcPr>
            <w:tcW w:type="dxa" w:w="1728"/>
          </w:tcPr>
          <w:p>
            <w:r>
              <w:t>15</w:t>
            </w:r>
          </w:p>
        </w:tc>
        <w:tc>
          <w:tcPr>
            <w:tcW w:type="dxa" w:w="1728"/>
          </w:tcPr>
          <w:p>
            <w:r>
              <w:t>Analog universality (cliff + coverage)</w:t>
            </w:r>
          </w:p>
        </w:tc>
        <w:tc>
          <w:tcPr>
            <w:tcW w:type="dxa" w:w="1728"/>
          </w:tcPr>
          <w:p>
            <w:r>
              <w:t>slope ≈ −8.5/width; crossover at contact size</w:t>
            </w:r>
          </w:p>
        </w:tc>
        <w:tc>
          <w:tcPr>
            <w:tcW w:type="dxa" w:w="1728"/>
          </w:tcPr>
          <w:p>
            <w:r>
              <w:t>pendulum/cold-atom/domain-wall analogs; filament brushes</w:t>
            </w:r>
          </w:p>
        </w:tc>
        <w:tc>
          <w:tcPr>
            <w:tcW w:type="dxa" w:w="1728"/>
          </w:tcPr>
          <w:p>
            <w:r>
              <w:t>available now</w:t>
            </w:r>
          </w:p>
        </w:tc>
      </w:tr>
      <w:tr>
        <w:tc>
          <w:tcPr>
            <w:tcW w:type="dxa" w:w="1728"/>
          </w:tcPr>
          <w:p>
            <w:r>
              <w:t>16</w:t>
            </w:r>
          </w:p>
        </w:tc>
        <w:tc>
          <w:tcPr>
            <w:tcW w:type="dxa" w:w="1728"/>
          </w:tcPr>
          <w:p>
            <w:r>
              <w:t>Isolated holes do not evaporate</w:t>
            </w:r>
          </w:p>
        </w:tc>
        <w:tc>
          <w:tcPr>
            <w:tcW w:type="dxa" w:w="1728"/>
          </w:tcPr>
          <w:p>
            <w:r>
              <w:t>(silence)</w:t>
            </w:r>
          </w:p>
        </w:tc>
        <w:tc>
          <w:tcPr>
            <w:tcW w:type="dxa" w:w="1728"/>
          </w:tcPr>
          <w:p>
            <w:r>
              <w:t>GRV-039</w:t>
            </w:r>
          </w:p>
        </w:tc>
        <w:tc>
          <w:tcPr>
            <w:tcW w:type="dxa" w:w="1728"/>
          </w:tcPr>
          <w:p>
            <w:r>
              <w:t>REGISTERED DIVERGENCE; PBH-burst falsifier armed</w:t>
            </w:r>
          </w:p>
        </w:tc>
      </w:tr>
      <w:tr>
        <w:tc>
          <w:tcPr>
            <w:tcW w:type="dxa" w:w="1728"/>
          </w:tcPr>
          <w:p>
            <w:r>
              <w:t>17</w:t>
            </w:r>
          </w:p>
        </w:tc>
        <w:tc>
          <w:tcPr>
            <w:tcW w:type="dxa" w:w="1728"/>
          </w:tcPr>
          <w:p>
            <w:r>
              <w:t>The whisper: accretion-powered, T_eff ~ 1/omega</w:t>
            </w:r>
          </w:p>
        </w:tc>
        <w:tc>
          <w:tcPr>
            <w:tcW w:type="dxa" w:w="1728"/>
          </w:tcPr>
          <w:p>
            <w:r>
              <w:t>0.23 kappa; T = 1.3 kappa/2pi</w:t>
            </w:r>
          </w:p>
        </w:tc>
        <w:tc>
          <w:tcPr>
            <w:tcW w:type="dxa" w:w="1728"/>
          </w:tcPr>
          <w:p>
            <w:r>
              <w:t>GRV-040-044</w:t>
            </w:r>
          </w:p>
        </w:tc>
        <w:tc>
          <w:tcPr>
            <w:tcW w:type="dxa" w:w="1728"/>
          </w:tcPr>
          <w:p>
            <w:r>
              <w:t>Modeled + Derived (tail closed form)</w:t>
            </w:r>
          </w:p>
        </w:tc>
      </w:tr>
    </w:tbl>
    <w:p>
      <w:r>
        <w:rPr>
          <w:b w:val="0"/>
          <w:i/>
        </w:rPr>
        <w:t>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p>
      <w:pPr>
        <w:pStyle w:val="Heading1"/>
      </w:pPr>
      <w:r>
        <w:t>Part I — Four Testable Numbers</w:t>
      </w:r>
    </w:p>
    <w:p>
      <w:pPr>
        <w:pStyle w:val="Heading2"/>
      </w:pPr>
      <w:r>
        <w:t>Prediction 1 — The MOND Acceleration Scale</w:t>
      </w:r>
    </w:p>
    <w:p>
      <w:r>
        <w:rPr>
          <w:b w:val="0"/>
          <w:i w:val="0"/>
        </w:rPr>
        <w:t>The relation. The MOND characteristic acceleration g† ≈ 1.2×10⁻¹⁰ m/s² is an empirical parameter in Modified Newtonian Dynamics and in the Radial Acceleration Relation observed in disk galaxies. The rope framework proposes it is not free but fixed by the Hubble rate:</w:t>
      </w:r>
    </w:p>
    <w:p>
      <w:r>
        <w:rPr>
          <w:b/>
          <w:i w:val="0"/>
        </w:rPr>
        <w:t>g†  =  c H₀ / 2π  =  c² / (2π R_H)</w:t>
      </w:r>
    </w:p>
    <w:p>
      <w:r>
        <w:rPr>
          <w:b w:val="0"/>
          <w:i w:val="0"/>
        </w:rPr>
        <w:t>connecting the galactic acceleration scale directly to cosmology using only c, H₀, and a geometric factor 2π. No galaxy-specific fitting enters.</w:t>
      </w:r>
    </w:p>
    <w:p>
      <w:r>
        <w:rPr>
          <w:b w:val="0"/>
          <w:i w:val="0"/>
        </w:rPr>
        <w:t>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r>
        <w:rPr>
          <w:b w:val="0"/>
          <w:i w:val="0"/>
        </w:rPr>
        <w:t>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p>
      <w:pPr>
        <w:pStyle w:val="Heading2"/>
      </w:pPr>
      <w:r>
        <w:t>Prediction 2 — The Sum of Neutrino Masses</w:t>
      </w:r>
    </w:p>
    <w:p>
      <w:r>
        <w:rPr>
          <w:b w:val="0"/>
          <w:i w:val="0"/>
        </w:rPr>
        <w:t>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r>
        <w:rPr>
          <w:b/>
          <w:i w:val="0"/>
        </w:rPr>
        <w:t>Σmν  =  58.5 meV</w:t>
      </w:r>
    </w:p>
    <w:p>
      <w:r>
        <w:rPr>
          <w:b w:val="0"/>
          <w:i w:val="0"/>
        </w:rPr>
        <w:t>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r>
        <w:rPr>
          <w:b w:val="0"/>
          <w:i w:val="0"/>
        </w:rPr>
        <w:t>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p>
      <w:pPr>
        <w:pStyle w:val="Heading2"/>
      </w:pPr>
      <w:r>
        <w:t>Prediction 3 — Cosmic Birefringence (EB/EE)</w:t>
      </w:r>
    </w:p>
    <w:p>
      <w:r>
        <w:rPr>
          <w:b w:val="0"/>
          <w:i w:val="0"/>
        </w:rPr>
        <w:t>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r>
        <w:rPr>
          <w:b/>
          <w:i w:val="0"/>
        </w:rPr>
        <w:t>EB/EE  =  sin(4β)/2  =  0.0119,   flat in multipole ℓ</w:t>
      </w:r>
    </w:p>
    <w:p>
      <w:r>
        <w:rPr>
          <w:b w:val="0"/>
          <w:i w:val="0"/>
        </w:rPr>
        <w:t>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r>
        <w:rPr>
          <w:b w:val="0"/>
          <w:i w:val="0"/>
        </w:rPr>
        <w:t>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p>
      <w:pPr>
        <w:pStyle w:val="Heading2"/>
      </w:pPr>
      <w:r>
        <w:rPr>
          <w:b/>
        </w:rPr>
        <w:t>Prediction 4 — The MOND Interpolation Shape [RETIRED at GRV-031]</w:t>
      </w:r>
    </w:p>
    <w:p>
      <w:r>
        <w:t>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p/>
    <w:p/>
    <w:p>
      <w:pPr>
        <w:pStyle w:val="Heading1"/>
      </w:pPr>
      <w:r>
        <w:t>Part II — Structural Consequences</w:t>
      </w:r>
    </w:p>
    <w:p>
      <w:pPr>
        <w:pStyle w:val="Heading2"/>
      </w:pPr>
      <w:r>
        <w:t>Prediction 5 (Structural) — Gauge-Boson Koide Structure</w:t>
      </w:r>
    </w:p>
    <w:p>
      <w:r>
        <w:rPr>
          <w:b w:val="0"/>
          <w:i w:val="0"/>
        </w:rPr>
        <w:t>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p>
      <w:pPr>
        <w:pStyle w:val="Heading2"/>
      </w:pPr>
      <w:r>
        <w:t>Prediction 6 (Structural / Provisional) — Correlated Variation of α and G</w:t>
      </w:r>
    </w:p>
    <w:p>
      <w:r>
        <w:rPr>
          <w:b w:val="0"/>
          <w:i w:val="0"/>
        </w:rPr>
        <w:t>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r>
        <w:rPr>
          <w:b/>
          <w:i w:val="0"/>
        </w:rPr>
        <w:t>d ln α  =  −2 d ln G     (equivalently α̇/α = −2 Ġ/G)</w:t>
      </w:r>
    </w:p>
    <w:p>
      <w:r>
        <w:rPr>
          <w:b w:val="0"/>
          <w:i w:val="0"/>
        </w:rPr>
        <w:t>Inputs. DERIVED: α ∼ 2T²/(κa), whose chain is derived to rope-medium primitives with the locking energy J = T²/κ exact in the harmonic regime. ASSUMED: G ∼ 1/(Ta), the natural tension-rigidity scaling, NOT yet derived to the same rigor — the specific exponent −2 depends on it.</w:t>
      </w:r>
    </w:p>
    <w:p>
      <w:r>
        <w:rPr>
          <w:b w:val="0"/>
          <w:i w:val="0"/>
        </w:rPr>
        <w:t>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w:t>
      </w:r>
    </w:p>
    <w:p>
      <w:pPr>
        <w:pStyle w:val="Heading1"/>
      </w:pPr>
      <w:r>
        <w:t>Part III — Extensibility and Molecular Geometry</w:t>
      </w:r>
    </w:p>
    <w:p>
      <w:pPr>
        <w:pStyle w:val="Heading2"/>
      </w:pPr>
      <w:r>
        <w:t>Prediction 7 — Vacuum Kerr Nonlinearity, Quantified and Confronted</w:t>
      </w:r>
    </w:p>
    <w:p>
      <w:r>
        <w:rPr>
          <w:b w:val="0"/>
          <w:i w:val="0"/>
        </w:rPr>
        <w:t>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r>
        <w:rPr>
          <w:b w:val="0"/>
          <w:i w:val="0"/>
        </w:rPr>
        <w:t>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p>
      <w:pPr>
        <w:pStyle w:val="Heading2"/>
      </w:pPr>
      <w:r>
        <w:t>Prediction 8 (Structural) — A Dark Longitudinal Tension Channel</w:t>
      </w:r>
    </w:p>
    <w:p>
      <w:r>
        <w:rPr>
          <w:b w:val="0"/>
          <w:i w:val="0"/>
        </w:rPr>
        <w:t>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Any observed linear coupling to a superluminal stress channel, or its firm exclusion at the predicted nonlinear coupling strength, bears directly on the extensibility primitive.</w:t>
      </w:r>
    </w:p>
    <w:p>
      <w:pPr>
        <w:pStyle w:val="Heading2"/>
      </w:pPr>
      <w:r>
        <w:t>Prediction 9 — The Heavy-Hydride 90-Degree Asymptote</w:t>
      </w:r>
    </w:p>
    <w:p>
      <w:r>
        <w:rPr>
          <w:b w:val="0"/>
          <w:i w:val="0"/>
        </w:rPr>
        <w:t>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r>
        <w:rPr>
          <w:b w:val="0"/>
          <w:i w:val="0"/>
        </w:rPr>
        <w:t>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p>
      <w:pPr>
        <w:pStyle w:val="Heading1"/>
      </w:pPr>
      <w:r>
        <w:t>Part IV — The Measurement-Sector Family (added at v2.2.5)</w:t>
      </w:r>
    </w:p>
    <w:p>
      <w:r>
        <w:rPr>
          <w:b w:val="0"/>
          <w:i w:val="0"/>
        </w:rPr>
        <w:t>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p>
      <w:pPr>
        <w:pStyle w:val="Heading2"/>
      </w:pPr>
      <w:r>
        <w:t>Prediction 10 — The Gapped Environmental Noise Floor (scale-open)</w:t>
      </w:r>
    </w:p>
    <w:p>
      <w:r>
        <w:rPr>
          <w:b w:val="0"/>
          <w:i w:val="0"/>
        </w:rPr>
        <w:t>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w:t>
      </w:r>
    </w:p>
    <w:p>
      <w:pPr>
        <w:pStyle w:val="Heading2"/>
      </w:pPr>
      <w:r>
        <w:t>Prediction 11 — Detection Is Nucleation Kinetics</w:t>
      </w:r>
    </w:p>
    <w:p>
      <w:r>
        <w:rPr>
          <w:b w:val="0"/>
          <w:i w:val="0"/>
        </w:rPr>
        <w:t>The relation. The detector click is a thermally activated topological event (kink-pair nucleation, FND-STRAND-006/007), committing to the full first-passage package where the model applies: near-exponential waiting times at fixed drive, Arrhenius dark counts, latency decreasing with channel energy. DERIVED: the event's existence, localization, irreversibility, and channel-energy drive (Arrhenius-linear in amplitude-squared, r² = 0.984). HONEST CAVEAT: parts of this package resemble known avalanche-detector phenomenology — the overlap is why the model is plausible, and the commitment is to the WHOLE package. Falsifier: confirmed click statistics that are non-activated and non-first-passage in a regime where the model's detector physics applies.</w:t>
      </w:r>
    </w:p>
    <w:p>
      <w:pPr>
        <w:pStyle w:val="Heading2"/>
      </w:pPr>
      <w:r>
        <w:t>Prediction 12 — Spin-½ Requires Extension (one-sided)</w:t>
      </w:r>
    </w:p>
    <w:p>
      <w:r>
        <w:rPr>
          <w:b w:val="0"/>
          <w:i w:val="0"/>
        </w:rPr>
        <w:t>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p>
      <w:pPr>
        <w:pStyle w:val="Heading2"/>
      </w:pPr>
      <w:r>
        <w:t>Prediction 13 — Tsirelson Forever, with the Failed Organ Named</w:t>
      </w:r>
    </w:p>
    <w:p>
      <w:r>
        <w:rPr>
          <w:b w:val="0"/>
          <w:i w:val="0"/>
        </w:rPr>
        <w:t>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p>
      <w:pPr>
        <w:pStyle w:val="Heading2"/>
      </w:pPr>
      <w:r>
        <w:t>Prediction 14 — Born's Square from Channel Energy</w:t>
      </w:r>
    </w:p>
    <w:p>
      <w:r>
        <w:rPr>
          <w:b w:val="0"/>
          <w:i w:val="0"/>
        </w:rPr>
        <w:t>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p>
      <w:pPr>
        <w:pStyle w:val="Heading2"/>
      </w:pPr>
      <w:r>
        <w:t>Prediction 15 — Analog Universality (testable now)</w:t>
      </w:r>
    </w:p>
    <w:p>
      <w:r>
        <w:rPr>
          <w:b w:val="0"/>
          <w:i w:val="0"/>
        </w:rPr>
        <w:t>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r>
        <w:rPr>
          <w:b w:val="0"/>
          <w:i/>
        </w:rPr>
        <w:t>A retrodiction, declared as such: the Călugăreanu ledger and the supercoiling instability (FND-STRAND-003) are confirmed daily by DNA mechanics — consistency evidence for the strand engine, counted here as retrodiction, not prediction.</w:t>
      </w:r>
    </w:p>
    <w:p>
      <w:pPr>
        <w:pStyle w:val="Heading1"/>
      </w:pPr>
      <w:r>
        <w:t>Honest Status of the Framework</w:t>
      </w:r>
    </w:p>
    <w:p>
      <w:r>
        <w:rPr>
          <w:b w:val="0"/>
          <w:i w:val="0"/>
        </w:rPr>
        <w:t>For any reviewer evaluating these predictions, the following should be stated plainly:</w:t>
      </w:r>
    </w:p>
    <w:p>
      <w:r>
        <w:rPr>
          <w:b w:val="0"/>
          <w:i w:val="0"/>
        </w:rPr>
        <w:t>The rope hypothesis is non-standard, self-published, and not peer-reviewed. These predictions are presented as empirical consequences of specific stated relations, not as derivations from established physics.</w:t>
      </w:r>
    </w:p>
    <w:p>
      <w:r>
        <w:rPr>
          <w:b w:val="0"/>
          <w:i w:val="0"/>
        </w:rPr>
        <w:t>Two of the four testable numbers (the neutrino π/12 offset; the MOND 2π coefficient) rest on inputs that are empirical choices, not derived. They are falsifiable but not parameter-free, and we have marked exactly where.</w:t>
      </w:r>
    </w:p>
    <w:p>
      <w:r>
        <w:t>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r>
        <w:rPr>
          <w:b w:val="0"/>
          <w:i w:val="0"/>
        </w:rPr>
        <w:t>The strongest internal result — lepton mass RATIOS from φ = (3+Φ)θ_W to ~0.5% — is a CONJECTURE, not a theorem, and is not listed among the numbers above.</w:t>
      </w:r>
    </w:p>
    <w:p>
      <w:r>
        <w:rPr>
          <w:b w:val="0"/>
          <w:i w:val="0"/>
        </w:rPr>
        <w:t>Within the measurement sector, two grants remain and are named wherever they matter: the pair is one thing (Bell-protected), and the weave is warm (a temperature, not a law).</w:t>
      </w:r>
    </w:p>
    <w:p>
      <w:pPr>
        <w:pStyle w:val="Heading1"/>
      </w:pPr>
      <w:r>
        <w:t>Acknowledgment of Origin</w:t>
      </w:r>
    </w:p>
    <w:p>
      <w:r>
        <w:rPr>
          <w:b w:val="0"/>
          <w:i w:val="0"/>
        </w:rPr>
        <w:t>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p>
      <w:pPr>
        <w:pStyle w:val="Heading1"/>
      </w:pPr>
      <w:r>
        <w:t>References</w:t>
      </w:r>
    </w:p>
    <w:p>
      <w:r>
        <w:rPr>
          <w:b w:val="0"/>
          <w:i w:val="0"/>
        </w:rPr>
        <w:t>Eskilt, J. R. &amp; Komatsu, E. 2022, Phys. Rev. D 106, 063503 (cosmic birefringence).</w:t>
      </w:r>
    </w:p>
    <w:p>
      <w:r>
        <w:rPr>
          <w:b w:val="0"/>
          <w:i w:val="0"/>
        </w:rPr>
        <w:t>Brannen, C. 2006, unpublished (Koide neutrino phase offset π/12).</w:t>
      </w:r>
    </w:p>
    <w:p>
      <w:r>
        <w:rPr>
          <w:b w:val="0"/>
          <w:i w:val="0"/>
        </w:rPr>
        <w:t>Koide, Y. 1983, Phys. Lett. B 120, 161 (charged-lepton mass relation).</w:t>
      </w:r>
    </w:p>
    <w:p>
      <w:r>
        <w:rPr>
          <w:b w:val="0"/>
          <w:i w:val="0"/>
        </w:rPr>
        <w:t>Lelli, F., McGaugh, S. &amp; Schombert, J. 2016, AJ 152, 157 (SPARC database).</w:t>
      </w:r>
    </w:p>
    <w:p>
      <w:r>
        <w:rPr>
          <w:b w:val="0"/>
          <w:i w:val="0"/>
        </w:rPr>
        <w:t>Software: rope-framework v2.2.5 (open source; DOI 10.5281/zenodo.21430784) — frozen benchmark IDs; every number in this note reproducible from the registry (claims.yaml) and its 155 passing benchmarks.</w:t>
      </w:r>
    </w:p>
    <w:p>
      <w:r>
        <w:rPr>
          <w:b w:val="0"/>
          <w:i w:val="0"/>
        </w:rPr>
        <w:t>Correspondence: Mark Palmer, Global Networking Practice, NTT DATA, Charlotte NC. Physics correspondence to palmer100@gmail.com. The author writes in a personal capacity.</w:t>
      </w:r>
    </w:p>
    <w:p>
      <w:pPr>
        <w:spacing w:after="160"/>
      </w:pPr>
      <w:r>
        <w:rPr>
          <w:b/>
        </w:rPr>
        <w:t>Part V — The Black-Hole Discriminators (added at v2.2.8)</w:t>
      </w:r>
    </w:p>
    <w:p>
      <w:pPr>
        <w:spacing w:after="160"/>
      </w:pPr>
      <w:r>
        <w:rPr>
          <w:b/>
        </w:rPr>
        <w:t>Prediction 16 — Isolated Black Holes Do Not Evaporate</w:t>
      </w:r>
    </w:p>
    <w:p>
      <w:pPr>
        <w:spacing w:after="160"/>
      </w:pPr>
      <w:r>
        <w:rPr>
          <w:b w:val="0"/>
        </w:rPr>
        <w:t>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spacing w:after="160"/>
      </w:pPr>
      <w:r>
        <w:rPr>
          <w:b/>
        </w:rPr>
        <w:t>Prediction 17 — The Whisper: Accretion-Powered Emission with a Running-Temperature Tail</w:t>
      </w:r>
    </w:p>
    <w:p>
      <w:pPr>
        <w:spacing w:after="160"/>
      </w:pPr>
      <w:r>
        <w:t>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w:t>
      </w:r>
    </w:p>
    <w:p>
      <w:pPr>
        <w:pStyle w:val="Heading1"/>
      </w:pPr>
      <w:r>
        <w:t>Registered Claims in This Paper</w:t>
      </w:r>
    </w:p>
    <w:p>
      <w:r>
        <w:rPr>
          <w:b w:val="0"/>
          <w:i w:val="0"/>
        </w:rPr>
        <w:t>Each statement below is traceable to the machine-readable registry (claims.yaml), the corpus's single source of truth; every benchmark reruns from source.</w:t>
      </w:r>
    </w:p>
    <w:p>
      <w:r>
        <w:rPr>
          <w:b w:val="0"/>
          <w:i w:val="0"/>
        </w:rPr>
        <w:t>• CHEM-GEO-002 [Derived]: HEAVY-HYDRIDE 90-DEGREE ASYMPTOTE  [benchmark: benchmarks/em/heavy_hydride_asymptote.py]</w:t>
      </w:r>
    </w:p>
    <w:p>
      <w:r>
        <w:rPr>
          <w:b w:val="0"/>
          <w:i w:val="0"/>
        </w:rPr>
        <w:t>• FND-STRAND-005 [Modeled]: THE INTERACTION MODEL ON LITERAL STRANDS — the framed strand is the SU(2) lift  [benchmark: benchmarks/foundations/strand_interaction_model.py]</w:t>
      </w:r>
    </w:p>
    <w:p>
      <w:r>
        <w:rPr>
          <w:b w:val="0"/>
          <w:i w:val="0"/>
        </w:rPr>
        <w:t>• FND-STRAND-006 [Modeled]: THE NUCLEATION EVENT ON STRANDS — the dot as topological event  [benchmark: benchmarks/foundations/strand_nucleation.py]</w:t>
      </w:r>
    </w:p>
    <w:p>
      <w:r>
        <w:rPr>
          <w:b w:val="0"/>
          <w:i w:val="0"/>
        </w:rPr>
        <w:t>• FND-STRAND-007 [Modeled]: THE WEAVE AS RESERVOIR — the bath derived  [benchmark: benchmarks/foundations/strand_weave_reservoir.py]</w:t>
      </w:r>
    </w:p>
    <w:p>
      <w:r>
        <w:rPr>
          <w:b w:val="0"/>
          <w:i w:val="0"/>
        </w:rPr>
        <w:t>• FND-STRAND-008 [Modeled]: THE WEAVE SPECTRUM FROM THE ENGINE — the bath is gapped  [benchmark: benchmarks/foundations/strand_weave_spectrum.py]</w:t>
      </w:r>
    </w:p>
    <w:p>
      <w:r>
        <w:rPr>
          <w:b w:val="0"/>
          <w:i w:val="0"/>
        </w:rPr>
        <w:t>• QB-019 [Derived]: MECHANISM-UNITY SELECTS TSIRELSON  [benchmark: benchmarks/bell/tsirelson_selection.py]</w:t>
      </w:r>
    </w:p>
    <w:p>
      <w:r>
        <w:rPr>
          <w:b w:val="0"/>
          <w:i w:val="0"/>
        </w:rPr>
        <w:t>• QB-022 [Modeled]: MECHANISM-UNITY DECOMPOSED AND GROUNDED (SOVO)  [benchmark: benchmarks/bell/mechanism_unity_grounded.py]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