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The Alpha Coefficient in Rope Bundle Theory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5A88"/>
          <w:sz w:val="24"/>
          <w:szCs w:val="24"/>
        </w:rPr>
        <w:t xml:space="preserve">The Electron-Dressing Chain 1/α = 4π³ D_E, Every Factor Derived, One Residual Fenced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Technical Report of the Mesh Framework Programme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Mark Palmer   ·   with computational collaboration by Claude (Anthropic)   ·   palmer100@gmail.com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Programme credit: the core Rope Hypothesis is due to Bill Gaede; this corpus develops and formalises it.   ·   August 2026</w:t>
      </w:r>
    </w:p>
    <w:p>
      <w:pPr>
        <w:pBdr>
          <w:top w:val="single" w:color="2E5A88" w:sz="6"/>
          <w:bottom w:val="single" w:color="2E5A88" w:sz="6"/>
        </w:pBd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Not a derivation of α’s value. A reduction of 1/α to one blind number times a fully-derived prefactor, pinned against a construction with no continuous dials, with a single +178.8 ppm (0.018%) residual named, run to ground, and fenced as quantum-radiative (Commission LEAD-RAD, outcome 4).</w:t>
      </w:r>
    </w:p>
    <w:p>
      <w:r>
        <w:br w:type="pag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Abstract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report presents the electron-dressing route to the fine-structure constant, registered in the Mesh Framework corpus as claim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ALPHA-DE-CHAIN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The result is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1/α = 4π³ D_E = 137.060504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against the measured 137.035999, a residual of +178.8 ppm (0.018%). Every factor of the chain is derived: the dressing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D_E = 1.1051029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computed blind from a boundary-value solver on the rotating electron terminus, and the prefactor 4π³ is derived across three independent gates. The same convention structure reproduces the electron’s magnetic moment (Dirac g = 2, with its residual localized on the Schwinger term α/2π to 0.15%) and the 13.6 eV atomic binding, out of sample. The headline is stated exactly and held throughout: this is a reduction of 1/α to one blind number times a derived prefactor, not a derivation of α’s value; the +178.8 ppm (0.018%) residual is the single unexplained number, cornered as radiative physics the static construction does not contain, and — following the LEAD-RAD run (August 2026) — fenced as quantum-radiative: the back-reaction weight is cutoff-defined, and the corpus contains no α-independent regulator.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The Result, and What It Is Not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chain closes as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1/α = 4π³ D_E = 137.060504     (measured: 137.035999,  +178.8 ppm = 0.018%)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factor is derived. The +178.8 ppm (0.018%) residual is the single unexplained number. This is a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reduction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of 1/α to one blind number times a derived prefactor — it is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not a derivation of α’s value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That distinction is carried on every page of this report, because the discipline that produced the result depends on it: the chain reaches the fine-structure constant to 179 parts per million by a construction with no adjustable continuous parameters, and the honest question is not whether that is impressive but whether the last residual is real physics or the framework’s edge.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1.1 The derivation at a glance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figure below lays out every factor with the theorem that produced it. The sections that follow give each factor its full provenance.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How 1/α was derived. Each factor of 4π³ D_E carries an arrow to the commission or gate that derived it; the residual and the three confirming observables are shown below the chain.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Factor by Factor, with Provenance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2.1  D_E = 1.1051029 — the electron dressing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Commission W. An Euler-Lagrange boundary-value solver on the rotating winding terminus computes the dressing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blind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before any comparison to α — across five configurations, agreeing to seven digits with a passing convergence gate. This is the one number the chain takes from direct computation, and it is fixed before the target is ever in the room.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2.2  ×4 — the rectified two-component sampling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Gate 2 (LINEAR) together with Gate 1’s rectification theorem. The electron’s charge couples through a force-type (linear) observable: the directed tether load I_Q[f] = P(g²)f′, degree 1 in the profile, computed on the committed solution (the energy competitor is degree 2 and is already spent as D_E, so there is no double counting). A first-power quantity rotating with the source has identically zero smooth cycle mean, so by Gate 1’s theorem its laboratory recording must be rectified, and the two-component rectified mean ⟨|cos| + |sin|⟩ is 4/π exactly. This factor was discharged out of sample by the magnetic moment (section 4).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2.3  ×π — the J0 anchor conversion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Gate 1 (CLOSED). The occupancy freeze I_mode = E/ω = m·J0 (Commission O) forces the recording convention: κ = ⟨cos²⟩/⟨|cos|⟩ = π/4. The forcing is not a fit — a first-power linear recording of a pure harmonic has identically zero smooth mean, so rectified is the only recording that produces a number at all. Confirmed by one formula, J0 = m_e c A / π, reproducing two registered targets (ħ/(πα) at the anchor scale and ħ at the confinement scale); the smooth-quadratic competitor misses both by π/4.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2.4  ×π — the target scale πλ_C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Commission E. The conversion of the confinement scale through the tension T0 — a single conversion with no free factor, audited clean.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A88"/>
          <w:sz w:val="25"/>
          <w:szCs w:val="25"/>
        </w:rPr>
        <w:t xml:space="preserve">2.5  ×π — the U-closure geometry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Commissions U and T. The two-constraint closure R* = J/(π² μ q² c), with ln x* = π² exact (T’s confinement anchor, x* = e^(π²) = 19333.7). The π² is clean rotation-closure geometry; one of its two π factors is the third π in the prefactor.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Prefactor bookkeeping: the naive geometric form is π⁴ = π² [U closure] × π [target] × π [J0 anchor]. Gate 2’s rectified 4/π enters at the J0-anchor conversion, turning π⁴ into 4π³. This was the correction of a premature π⁴ lock caught on external review — one of three self-corrections recorded in section 6.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The Residual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+178.8 ± 0.4 ppm (0.018%) — the single open number.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 derived. Z Brick 5 proved a scale-invariance theorem (d ln D_E / d ln x* = 0 exactly): the chain’s value depends on no continuous dial, only the discrete branch choice k/T0 = 2 (adjudicated by the electron against FND-021). The residual ladder is exhausted — the branch, the r_min continuum limit, and the q² winding slot are all excluded by computation. So the +178.8 ppm (0.018%) is either physics the chain does not yet contain or the anchor-metrology reading’s own limit. It is pinned against a construction with no adjustable continuous parameters.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candidate sources were subsequently run against pre-committed bars. The V-A next-order boundary term (the last named classical candidate)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missed cleanly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 finite-strain coefficient of effectively zero and the wrong sign against a required −1.10. A structural completeness audit of the dressing functional (Commission D-E-COMPLETE) returned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clean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no omitted energy channel among the registered electron structures. Both closures corner the residual as radiative physics the static construction cannot contain by construction — the same class as the g = 2 Schwinger gap (section 4). That radiative back-reaction was chartered as the one remaining lead, with its second prediction pre-installed (a single mechanism must produce both the α residual and the g = 2 gap, or the lead dies), and was then run blind (Commission LEAD-RAD, August 2026). The run closed at the charter’s outcome 4, the quantum fence, reached constructively: both observable functionals were built from one retarded-kernel mechanism; the energy-side weight on the committed profile is finite and derived, but the moment-side weight is cutoff-defined — the static subtraction leaves a reactive divergence growing as the 1/3 power of the angular cutoff, the radiative rotating-frame budget vanishes identically (E − ΩL = 0 per mode, a derived identity), and no α-independent registered core scale exists to regulate the remainder. The two-target arbiter therefore forbade any confrontation; α never entered the room. The residual and the Schwinger-class moment gap are fenced as quantum-radiative: not derived, not refuted. The fence re-opens at exactly one number if a core scale is ever registered by an α-independent route.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Three Independent Observables, One Convention Structure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same convention structure that fixes the prefactor was tested on three observables that did not all fix it. Two of the three were never used to build the chain — they are genuine out-of-sample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55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Anchor J0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Gate 1</w:t>
            </w:r>
          </w:p>
        </w:tc>
        <w:tc>
          <w:tcPr>
            <w:tcW w:type="dxa" w:w="5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One formula J0 = m_e c A/π hits two registered targets (ħ/πα and ħ); the quadratic competitor misses both by π/4.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Magnetic moment g = 2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Gate 2b</w:t>
            </w:r>
          </w:p>
        </w:tc>
        <w:tc>
          <w:tcPr>
            <w:tcW w:type="dxa" w:w="5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Frozen out of sample, the mechanical moment πµ_B converts under the Gate-1 recording to exactly 1 µ_B — Dirac g = 2, zero freedom. Misses measurement by −1160 ppm = the Schwinger anomaly α/2π to 0.15%.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Atomic binding 13.6 eV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Gate 3</w:t>
            </w:r>
          </w:p>
        </w:tc>
        <w:tc>
          <w:tcPr>
            <w:tcW w:type="dxa" w:w="5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derived-α chain reproduces the Rydberg at the residual squared (−357.6 ppm = 2× the chain residual). The 1/2 is derived from the EM-015 Coulomb virial; the convention-count confirms the single 4/π lives in e².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magnetic moment deserves emphasis. With every input frozen before the moment was mentioned, g = 2 emerges as π (mechanical) × 1/π (recording) with zero freedom, and its residual sits on the Schwinger term — the same class of not-yet-contained physics as the chain’s own +178.8 ppm (0.018%). This is the strongest single piece of out-of-sample corroboration in the arc: an observable the chain never used, reproduced by the chain’s own convention structure.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The Honest Headline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factor of 1/α = 4π³ D_E has a derivation. One +178.8 ppm (0.018%) residual is unexplained. Three independent observables are consistent with the one convention structure, and g = 2 falls out as a free byproduct with its residual localized on the Schwinger term (named, not derived). This is a reduction of the fine-structure constant to a single blind number times a fully-derived prefactor, pinned against a dial-free construction —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not a derivation of α’s value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The last residual question is now answered at the classical level: the LEAD-RAD run (August 2026) closed at the quantum fence, so the residual is the quantum/radiative wall — reached constructively (a cutoff-defined weight at power 1/3), not by elimination. The classical arc is complete; the fence re-opens only if an α-independent core scale is ever registered.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Self-Corrections in the Permanent Record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flattering results were retired during this arc, and the retractions stand. They are recorded here because the discipline that caught them is why the surviving result is trustworthy:</w:t>
      </w:r>
    </w:p>
    <w:p>
      <w:pPr>
        <w:spacing w:after="16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(1) the premature π⁴ prefactor lock, corrected to 4π³ on external review; (2) the −15 ppm Δ correction, retired by Z’s consistency audit as a reading-mixing artifact; and (3) the Ω × D_E numerical coincidence, whose rate channel was nulled in-package when the derived coefficient came out −0.19, not the required value. No flattering number survived audit. The result stands because of what did not survive.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Provenance: the full per-brick record is in docs/commissions/SYNC_STATE.md and the Commission T–Z and Gate files; the companion note docs/HOW_ALPHA_WAS_DERIVED.md and the diagram docs/alpha_derivation_map.png accompany this report. Registered as claim ALPHA-DE-CHAIN; the dressing solver benchmark is explorations/w_dressing_phase1c.py.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01e4d076b238a419c3c8688ed54131fd0827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2026-08-07T13:16:34.324Z</dcterms:created>
  <dcterms:modified xsi:type="dcterms:W3CDTF">2026-08-07T13:16:34.325Z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