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sz w:val="32"/>
        </w:rPr>
        <w:t>The Mesh Programme: Formula Compendium</w:t>
      </w:r>
    </w:p>
    <w:p>
      <w:pPr>
        <w:pStyle w:val="BodyText"/>
      </w:pPr>
      <w:r>
        <w:t>A single-place reference for the load-bearing relations of the rope corpus, organised by sector. Every entry carries its registry provenance and its status. Compiled at v3.17.0 (577 registered claims, 539 code-backed). The registry (claims.yaml) is the authority; where this document and the registry disagree, the registry wins.</w:t>
      </w:r>
    </w:p>
    <w:p>
      <w:pPr>
        <w:pStyle w:val="BodyText"/>
      </w:pPr>
      <w:r>
        <w:rPr>
          <w:b/>
        </w:rPr>
        <w:t>How to read this document</w:t>
      </w:r>
    </w:p>
    <w:p>
      <w:pPr>
        <w:pStyle w:val="BodyText"/>
      </w:pPr>
      <w:r>
        <w:t>STATUS grades, as used throughout the corpus: Derived — proved from stated premises, all of which are registered. Modeled — computed within a model whose premises are stated but not all derived. EFT-constrained — fixed by effective-theory matching. Conjecture — asserted with its conditionality on the face. Open — registered as unresolved. Failed-and-kept — refuted, retained on display.</w:t>
      </w:r>
    </w:p>
    <w:p>
      <w:pPr>
        <w:pStyle w:val="BodyText"/>
      </w:pPr>
      <w:r>
        <w:t>Symbols. T (or T0) strand tension [N]; mu line density [kg/m]; Sigma stiffness / tension energy density [J/m^3]; a mesh spacing [m]; w strand width; kappa the locking modulus [J/m^2] (NOT the surface gravity kappa of the gravity sector, nor ELEC-021’s Coulomb coefficient — a registered name collision, rename queued); K the coarse-grained XY stiffness [J]; J the per-link locking energy [J]; l_q the winding’s source length; g = l_q/a; d_c strand thickness; c speed of light.</w:t>
      </w:r>
    </w:p>
    <w:p>
      <w:pPr>
        <w:pStyle w:val="BodyText"/>
      </w:pPr>
      <w:r>
        <w:t>Conditionality. Everything vacuum-facing (Sigma_vac, the mesh pair (a, T0), and every number derived from them) is conditional on FND-037 at the FND-040 floors. Absolute scale is irreducible by the corpus’s own theorem (FND-MATTER-005): one calibration has been spent (the electron mass), and it is spent once.</w:t>
      </w:r>
    </w:p>
    <w:p>
      <w:pPr>
        <w:pStyle w:val="BodyText"/>
      </w:pPr>
      <w:r>
        <w:rPr>
          <w:b/>
        </w:rPr>
        <w:t>1. FOUNDATIONS — the medium’s primitives</w:t>
      </w:r>
    </w:p>
    <w:p>
      <w:pPr>
        <w:pStyle w:val="BodyText"/>
      </w:pPr>
      <w:r>
        <w:t>The framework starts from strands with tension, a mesh spacing, and a locking interaction at crossings. Everything else is built from these.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J = T^2 / kappa                      locking energy per endpoint (exact XY form)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FND-001, Derived. Endpoint force balance. [Under the PRED-003-ETA enslavement this sharpens to J = T a/2.]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K = J / a   (scalar);  K = 2J/a      coarse-grained stiffness (director form)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FND-002, Derived. Corrects an earlier 3J/a. Load-bearing for the coupling sector.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Pi = kappa a / T                     the single dimensionless coupling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FND-005, Derived. The parameter count: {T, kappa, a} carry exactly one dimensionless combination.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Sigma = 3 T0 / a^2   &lt;=&gt;   T0 = Sigma a^2 / 3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FND-017 / GRV-076, Derived invariance. The relation that lets the stiffness and the mesh pair be solved jointly.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E_vortex   = pi K ln(R/a_eff) + E_core,   a_eff = 0.18 a,  E_core = 5.448 K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FND-008/009 + benchmarks/micromech/defect_cores.py, Derived. The core cutoff is computed, not assumed.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E_pair     = 2 pi K ln(d/a)          vortex-antivortex (2D Coulomb, BKT)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FND-009,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S_eff      = (K/2) ∫ (grad theta)^2   leading-order effective action</w:t>
      </w:r>
    </w:p>
    <w:p>
      <w:pPr>
        <w:pStyle w:val="BodyText"/>
        <w:spacing w:after="160"/>
        <w:ind w:left="504"/>
      </w:pPr>
      <w:r>
        <w:rPr>
          <w:i/>
          <w:sz w:val="17"/>
        </w:rPr>
        <w:t>EFT-001, EFT-constrained; Gamma-convergence of the discrete locking energy on vortex-free fields (FND-003).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u(x)      = T0 ( x/2 - x^2/8 + ... ),   x = (grad g)^2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FND-040, Derived. The arc-length expansion of an inextensible constant-tension strand — the NEGATIVE quartic is the medium’s softening.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mu = T / c^2                          line energy equals tension</w:t>
      </w:r>
    </w:p>
    <w:p>
      <w:pPr>
        <w:pStyle w:val="BodyText"/>
        <w:spacing w:after="160"/>
        <w:ind w:left="504"/>
      </w:pPr>
      <w:r>
        <w:rPr>
          <w:i/>
          <w:sz w:val="17"/>
        </w:rPr>
        <w:t>HBAR-001 / GRV-077, Derived identity; with c = sqrt(T/mu) it is a restatement, and is used as such.</w:t>
      </w:r>
    </w:p>
    <w:p>
      <w:pPr>
        <w:pStyle w:val="BodyText"/>
      </w:pPr>
      <w:r>
        <w:rPr>
          <w:b/>
        </w:rPr>
        <w:t>2. ELECTROMAGNETISM — charge, fields, and the fine-structure chain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q  = Lk                               charge = topological linking number (integer)</w:t>
      </w:r>
    </w:p>
    <w:p>
      <w:pPr>
        <w:pStyle w:val="BodyText"/>
        <w:spacing w:after="160"/>
        <w:ind w:left="504"/>
      </w:pPr>
      <w:r>
        <w:rPr>
          <w:i/>
          <w:sz w:val="17"/>
        </w:rPr>
        <w:t>EM-001 / GG-006, Derived. Charge is a conserved integer; the Coulomb field is rope-count flux geometry. The screw/torsion Goldstone carries CHARGE (winding); the separate collective transverse pair carries LIGHT (EM-RECON-025).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Maxwell    from Bianchi identity + Chern-Weil in d = 3</w:t>
      </w:r>
    </w:p>
    <w:p>
      <w:pPr>
        <w:pStyle w:val="BodyText"/>
        <w:spacing w:after="160"/>
        <w:ind w:left="504"/>
      </w:pPr>
      <w:r>
        <w:rPr>
          <w:i/>
          <w:sz w:val="17"/>
        </w:rPr>
        <w:t>EM-003, Derived. The field equations are geometric identities of the bundle, not postulates.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Z0 = sqrt(mu0/eps0) = 376.73 ohm;     c^2 = 1/(mu0 eps0)</w:t>
      </w:r>
    </w:p>
    <w:p>
      <w:pPr>
        <w:pStyle w:val="BodyText"/>
        <w:spacing w:after="160"/>
        <w:ind w:left="504"/>
      </w:pPr>
      <w:r>
        <w:rPr>
          <w:i/>
          <w:sz w:val="17"/>
        </w:rPr>
        <w:t>EM-002, Derived (structural constants). mu_0 = 1/(eps0 c^2) forced by the carrier wave equation via Faraday (EM-RECON-028).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Z_medium  = sqrt(T mu) = T / c        intrinsic rope impedance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OPT-006, Derived. Yields eps_med = 1/T — the medium’s permittivity is the inverse tension (PRED-003-DICT).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alpha     = l_q^2 T / (4 pi hbar c)   the impedance reduction</w:t>
      </w:r>
    </w:p>
    <w:p>
      <w:pPr>
        <w:pStyle w:val="BodyText"/>
        <w:spacing w:after="160"/>
        <w:ind w:left="504"/>
      </w:pPr>
      <w:r>
        <w:rPr>
          <w:i/>
          <w:sz w:val="17"/>
        </w:rPr>
        <w:t>PRED-003-DICT, Modeled. l_q is the winding’s SOURCE length; equivalently hbar = T l_q^2/(4 pi alpha c).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kappa_lock = 2T/(eta a),  eta = 1  =&gt;  kappa = 2T/a,  l_lock = a/2,  J = T a/2</w:t>
      </w:r>
    </w:p>
    <w:p>
      <w:pPr>
        <w:pStyle w:val="BodyText"/>
        <w:spacing w:after="160"/>
        <w:ind w:left="504"/>
      </w:pPr>
      <w:r>
        <w:rPr>
          <w:i/>
          <w:sz w:val="17"/>
        </w:rPr>
        <w:t>PRED-003-LOCK / PRED-003-ETA, Modeled (conditional on P1 one-metric applicability, P2 single-symbol-T). eta = 1 by one-metric uniqueness: one wave operator cannot carry two stiffnesses.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alpha     = g^2 T a^2 / (4 pi hbar c),   g = l_q/a;   lambda = g^2/(4 pi)</w:t>
      </w:r>
    </w:p>
    <w:p>
      <w:pPr>
        <w:pStyle w:val="BodyText"/>
        <w:spacing w:after="160"/>
        <w:ind w:left="504"/>
      </w:pPr>
      <w:r>
        <w:rPr>
          <w:i/>
          <w:sz w:val="17"/>
        </w:rPr>
        <w:t>PRED-003-ETA, Modeled. g is the corpus’s single remaining mesoscopic unknown (FND-044).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g         = l_q/a = 43.0 · kappa_pack^(1/6)     [82.6 at the 5% floor, 108.0 continuum]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FND-041, Modeled. The sixth-root law: a ~ kappa^(-1/3) (FND-038/040) and l_q ~ T0^(-1/2) (R1).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kappa_0   = c / sqrt(eps0 Sigma)      circulation quantum normalization</w:t>
      </w:r>
    </w:p>
    <w:p>
      <w:pPr>
        <w:pStyle w:val="BodyText"/>
        <w:spacing w:after="160"/>
        <w:ind w:left="504"/>
      </w:pPr>
      <w:r>
        <w:rPr>
          <w:i/>
          <w:sz w:val="17"/>
        </w:rPr>
        <w:t>EM-RECON-027/028, Modeled; the value is Sigma-normalization dependent (Sigma_eff-normalized after FND-038).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1/alpha   = 4 pi^3 D_E = 137.0605     (+178.8 ppm), D_E = 1.1051029 blind</w:t>
      </w:r>
    </w:p>
    <w:p>
      <w:pPr>
        <w:pStyle w:val="BodyText"/>
        <w:spacing w:after="160"/>
        <w:ind w:left="504"/>
      </w:pPr>
      <w:r>
        <w:rPr>
          <w:i/>
          <w:sz w:val="17"/>
        </w:rPr>
        <w:t>ALPHA-DE-CHAIN, Modeled. A distinct route: no continuous dials, one discrete input, three named external gates.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sin^2 theta_W = 1/(3 sqrt 2) = 0.2357</w:t>
      </w:r>
    </w:p>
    <w:p>
      <w:pPr>
        <w:pStyle w:val="BodyText"/>
        <w:spacing w:after="160"/>
        <w:ind w:left="504"/>
      </w:pPr>
      <w:r>
        <w:rPr>
          <w:i/>
          <w:sz w:val="17"/>
        </w:rPr>
        <w:t>EW-001, Modeled. From winding/Hopf geometry.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Delta n(par) : Delta n(perp) = 3 : 1,  sign NEGATIVE   (vacuum birefringence)</w:t>
      </w:r>
    </w:p>
    <w:p>
      <w:pPr>
        <w:pStyle w:val="BodyText"/>
        <w:spacing w:after="160"/>
        <w:ind w:left="504"/>
      </w:pPr>
      <w:r>
        <w:rPr>
          <w:i/>
          <w:sz w:val="17"/>
        </w:rPr>
        <w:t>EM-RECON-016, Derived given the field mapping. A double qualitative discriminator against QED’s 7:4 positive; PVLAS excluded the ATLAS identification.</w:t>
      </w:r>
    </w:p>
    <w:p>
      <w:pPr>
        <w:pStyle w:val="BodyText"/>
      </w:pPr>
      <w:r>
        <w:rPr>
          <w:b/>
        </w:rPr>
        <w:t>3. LIGHT AND CLASSICAL OPTICS — the transverse channel</w:t>
      </w:r>
    </w:p>
    <w:p>
      <w:pPr>
        <w:pStyle w:val="BodyText"/>
      </w:pPr>
      <w:r>
        <w:t>WHAT THE CARRIER IS, stated carefully, because the corpus corrected itself here. Light is the COLLECTIVE TRANSVERSE displacement mode of the mesh — the transverse Goldstone pair of broken translation symmetry, two polarization states (s_x, s_y), gapless at all crossing strengths (EM-RECON-025, Modeled). It is NOT the torsion/screw mode. GRV-020’s Corollary 1 allocated &amp;quot;torsion dynamics = light&amp;quot; by topology, and that allocation OVER-REACHED: the single screw field carries ONE state against the photon’s two and was killed on polarization by three computed identities — Malus washout, the Beth angular-momentum sign, and birefringence mode-count (EM-RECON-022/023, kill class 4). The tension was split into its own claim (GRV-102) and resolved in structure by Commission K. The screw mode retains its OTHER job: its winding is charge (pi_1(S^1) = Z, GG-006 — that half of Corollary 1 is untouched and load-bearing).</w:t>
      </w:r>
    </w:p>
    <w:p>
      <w:pPr>
        <w:pStyle w:val="BodyText"/>
      </w:pPr>
      <w:r>
        <w:t>Live conditions on the carrier, on its face: the bending falsifier B &lt;= T0 a^2/12, the mandatory three-pin fork, and the dispersive-spacing cost (a_disp &lt;= 9.3e-28 m against a coverage scale of 6.0e-17 m). The optics results below ride on the transverse channel and were always written on it; nine of ten OPT claims are Derived, and they are unaffected by the carrier correction.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omega(k)  = c k                       non-dispersive propagation</w:t>
      </w:r>
    </w:p>
    <w:p>
      <w:pPr>
        <w:pStyle w:val="BodyText"/>
        <w:spacing w:after="160"/>
        <w:ind w:left="504"/>
      </w:pPr>
      <w:r>
        <w:rPr>
          <w:i/>
          <w:sz w:val="17"/>
        </w:rPr>
        <w:t>EM-005, Derived. Phase velocity independent of k.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c         = sqrt(T/mu)                wave speed from the medium</w:t>
      </w:r>
    </w:p>
    <w:p>
      <w:pPr>
        <w:pStyle w:val="BodyText"/>
        <w:spacing w:after="160"/>
        <w:ind w:left="504"/>
      </w:pPr>
      <w:r>
        <w:rPr>
          <w:i/>
          <w:sz w:val="17"/>
        </w:rPr>
        <w:t>Standard string result on the corpus’s primitives; verified pointwise in curved backgrounds to ~2% (GRV-048).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wavefront = envelope of secondary wavelets, advancing at c        (Huygens)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OPT-001,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I(theta)  ∝ sinc^2( pi a sin(theta) / lambda )      single slit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OPT-002,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I         ∝ 1 + cos( 2 pi Δ / lambda )              two-slit interference</w:t>
      </w:r>
    </w:p>
    <w:p>
      <w:pPr>
        <w:pStyle w:val="BodyText"/>
        <w:spacing w:after="160"/>
        <w:ind w:left="504"/>
      </w:pPr>
      <w:r>
        <w:rPr>
          <w:i/>
          <w:sz w:val="17"/>
        </w:rPr>
        <w:t>EM-004, Derived, from linear superposition alone.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r = (Z1-Z2)/(Z1+Z2);   t = 2 Z1/(Z1+Z2)            Fresnel amplitudes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OPT-008, Derived, from the impedance mismatch.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theta_c   = arcsin(n2/n1)             total internal reflection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OPT-005,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tan theta_B = n2/n1                   Brewster angle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OPT-009,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omega_n   = n pi c / L;   f_1 = c/(2L);   omega_cutoff = pi c / a</w:t>
      </w:r>
    </w:p>
    <w:p>
      <w:pPr>
        <w:pStyle w:val="BodyText"/>
        <w:spacing w:after="160"/>
        <w:ind w:left="504"/>
      </w:pPr>
      <w:r>
        <w:rPr>
          <w:i/>
          <w:sz w:val="17"/>
        </w:rPr>
        <w:t>OPT-003 / OPT-004, Derived. The mesh cutoff k &lt;= 1/a is what makes cell-scale loops mode-free (FND-MATTER-053).</w:t>
      </w:r>
    </w:p>
    <w:p>
      <w:pPr>
        <w:pStyle w:val="BodyText"/>
      </w:pPr>
      <w:r>
        <w:rPr>
          <w:b/>
        </w:rPr>
        <w:t>4. GRAVITY — induced metric and Einstein-Hilbert dynamics</w:t>
      </w:r>
    </w:p>
    <w:p>
      <w:pPr>
        <w:pStyle w:val="BodyText"/>
      </w:pPr>
      <w:r>
        <w:t>Gravity is not postulated: it is the effective metric seen by transverse excitations, with its dynamics induced Sakharov-style from the weave band.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Zero-point theorem: a uniform network of ANY tension density is FLAT.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GRV-004, Derived. Rest tension does not gravitate; only deviations do. Structural — independent of Sigma’s value.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mu u_tt = d_a( T_a d_a u )            the gapless transverse wave operator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GRV-029/055, Derived. Four coefficient functions (mu, T_x, T_y, T_z).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mu = B/alpha,  T_a = alpha B/b_a^2;   alpha B = sqrt(mu ∏ T)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 xml:space="preserve">   isotropic:  b = (T mu)^(1/4),   alpha = T^(3/4) mu^(-1/4)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GRV-029, Derived. An exact bijection on the positive cone: the photon sector is ONE-METRIC because there is no fifth function for a second metric to live in.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S_induced -&gt; Einstein-Hilbert  (m-odd, IR-universal remainder; parameter-free tensor pattern)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GRV-025, Derived. The absorption exam: measured tensor ratios match the EH pattern.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G         = c^3 a^2 / (16 pi zeta hbar),   zeta = 1.208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GRV-075/095, Modeled/Derived-conditional. The Sakharov route; a selected at the Planck class (a = 0.80 l_P after the GRV-101 correction).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1.751&amp;quot;  deflection, 43.0&amp;quot;/century Mercury, Shapiro delay, Nordtvedt — unconditional within the corpus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GRV-029 consequence, Derived. gamma = 1 with the scalar screened at lattice range (GRV-028).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 = A/4  from  T_H = kappa/2pi  with  dM = T dS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GRV-039, Derived (numerically verified). Horizon thermodynamics from the ledger mechanism.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T_inf     = (beta K h / m*) kappa               the Hawking law-form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GRV-087, Modeled. sigma cancels exactly — the third cancellation.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A*        = (beta/0.23) Sigma a^3 h / (chi c);   n_q = A*/hbar = 1.1e-4..4.6e-4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GRV-092, Modeled. The snap action is depth- and mass-blind: the horizon secretes a universal action constant. Sub-quantum — the whisper is classical radiation at leading order.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hbar      = T0 · [l_q^2/(4 pi alpha)] / c   and   A* = T0 · [(3 beta/(0.23 chi)) a h] / c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GRV-093, Modeled. ONE FORM — tension × area / c — across two sectors; the hbar gap is the ratio of two areas.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omega_ring = 0.23 kappa;   L = f (dM/dt) c^2 T_grey,  f &lt;= 1e-2 (data-bounded)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GRV-040 (demoted to T2 by GRV-049) / GRV-052, Modeled.</w:t>
      </w:r>
    </w:p>
    <w:p>
      <w:pPr>
        <w:pStyle w:val="BodyText"/>
      </w:pPr>
      <w:r>
        <w:rPr>
          <w:b/>
        </w:rPr>
        <w:t>5. THE VACUUM-STIFFNESS TOWER — the v3.17.0 arc</w:t>
      </w:r>
    </w:p>
    <w:p>
      <w:pPr>
        <w:pStyle w:val="BodyText"/>
      </w:pPr>
      <w:r>
        <w:t>All entries in this section are conditional on FND-037 (Conjecture) at the FND-040 floors.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Sigma_eff = 3.61–3.70e35 J/m^3        pinned by measurement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FND-030 / ELEC-052/081, Modeled. The historical 5.10e35 registration is demoted: one relation at a dead strand count.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Sigma_vac = kappa_pack · Sigma_eff,   kappa_pack &gt;= 50 (5% CS) / &gt;= 250 (continuum)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FND-037/040, Conjecture-grade floor. No ceiling (FND-042: the 1–100 window is HALF-WINDOW — lower edge physics, upper edge grammar).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a = (3 K_me / Sigma_vac)^(1/3),   T0 = K_me / a,   K_me = T0 a = m_e c^2/L = 2.6065e-14 J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FND-038/041, Modeled. The m_e-pinned solve; the single spent calibration, re-used never re-fit. (a, T0) = (1.63e-17 m, 1599 J/m) / (9.53e-18 m, 2734 J/m).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delta_D - delta_f = -(eps_f/2)(C_D/C_f - 1),   eps_f = 1/kappa_pack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FND-040, Derived from registered premises (inextensibility + the global tension multiplier). The sign is NEGATIVE: geometric softening.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kappa_pack = (C_D/C_f - 1) / ( 2 |delta_D - delta_f| )        THE PIN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FND-046, Modeled. Forward: delta_A - delta_F = -1.25% (kappa=50) / -0.25% (kappa=250). Current lattice bound (Bali 2000, &lt;=5%) gives kappa_pack &gt;= 12.5 (FND-047).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kappa_pack = ( (l_q/a) / 43.0 )^6                             the ratio inversion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FND-042, Modeled. Any external determination of l_q/a measures the vacuum packing at ×6 sensitivity.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N = C^2 eta = 2 g^2 = 3698 · kappa_pack^(1/3)                 the area-selection composite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FND-043/044, Modeled. The L1 question, the vacuum packing, the amplitude selection and lambda are ONE unknown: what sets g.</w:t>
      </w:r>
    </w:p>
    <w:p>
      <w:pPr>
        <w:pStyle w:val="BodyText"/>
      </w:pPr>
      <w:r>
        <w:rPr>
          <w:b/>
        </w:rPr>
        <w:t>6. THE QUANTUM BOUNDARY — what is derived, and what is not</w:t>
      </w:r>
    </w:p>
    <w:p>
      <w:pPr>
        <w:pStyle w:val="BodyText"/>
      </w:pPr>
      <w:r>
        <w:t>The Schrödinger equation is ADOPTED, not derived; the Born rule is OPEN as a three-part decomposition. What follows is what the corpus does derive.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CHSH &lt;= 2 sqrt 2                      the Tsirelson bound, DERIVED</w:t>
      </w:r>
    </w:p>
    <w:p>
      <w:pPr>
        <w:pStyle w:val="BodyText"/>
        <w:spacing w:after="160"/>
        <w:ind w:left="504"/>
      </w:pPr>
      <w:r>
        <w:rPr>
          <w:i/>
          <w:sz w:val="17"/>
        </w:rPr>
        <w:t>QB-019/020, Derived. Mechanism-unity (one response object per setting per wing) caps CHSH at exactly 2√2; Gram/TLM verified.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P(detect) = cos^2(theta/2) = (1 + a·n)/2      the detection law from strand holonomy</w:t>
      </w:r>
    </w:p>
    <w:p>
      <w:pPr>
        <w:pStyle w:val="BodyText"/>
        <w:spacing w:after="160"/>
        <w:ind w:left="504"/>
      </w:pPr>
      <w:r>
        <w:rPr>
          <w:i/>
          <w:sz w:val="17"/>
        </w:rPr>
        <w:t>QB-024/025, Derived. The quaternion scalar part IS cos(theta/2): the belt trick as the origin of the amplitude.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CHSH_local-counting &lt;= 2;  severed-strand wall E = -1/3</w:t>
      </w:r>
    </w:p>
    <w:p>
      <w:pPr>
        <w:pStyle w:val="BodyText"/>
        <w:spacing w:after="160"/>
        <w:ind w:left="504"/>
      </w:pPr>
      <w:r>
        <w:rPr>
          <w:i/>
          <w:sz w:val="17"/>
        </w:rPr>
        <w:t>QB-006/013/023, Derived. The counting reading is theorem-capped; -1/3 is the signature of severed-strand averaging.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         = pi T A^2 / (2c);   A_hbar = sqrt( 2 hbar c / (pi T) )</w:t>
      </w:r>
    </w:p>
    <w:p>
      <w:pPr>
        <w:pStyle w:val="BodyText"/>
        <w:spacing w:after="160"/>
        <w:ind w:left="504"/>
      </w:pPr>
      <w:r>
        <w:rPr>
          <w:i/>
          <w:sz w:val="17"/>
        </w:rPr>
        <w:t>HBAR-001, Modeled. L cancels; hbar fixes exactly one number — the amplitude. A = 2.6348 · l_q (ELEC-083 identity).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rho       = A / l_q = 1/sqrt(2 pi^2 alpha) = 2.6348   =&gt;   1/alpha = 2 pi^2 rho^2</w:t>
      </w:r>
    </w:p>
    <w:p>
      <w:pPr>
        <w:pStyle w:val="BodyText"/>
        <w:spacing w:after="160"/>
        <w:ind w:left="504"/>
      </w:pPr>
      <w:r>
        <w:rPr>
          <w:i/>
          <w:sz w:val="17"/>
        </w:rPr>
        <w:t>ELEC-083, Modeled. Under the shared-origin hypothesis alpha reduces to ONE pure geometric ratio; the hypothesis is carried, not adopted.</w:t>
      </w:r>
    </w:p>
    <w:p>
      <w:pPr>
        <w:pStyle w:val="BodyText"/>
      </w:pPr>
      <w:r>
        <w:rPr>
          <w:b/>
        </w:rPr>
        <w:t>7. NUCLEAR STRUCTURE — composition, binding, and the droplet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M(A,Z)   = knot count − rope-mode-overlap binding</w:t>
      </w:r>
    </w:p>
    <w:p>
      <w:pPr>
        <w:pStyle w:val="BodyText"/>
        <w:spacing w:after="160"/>
        <w:ind w:left="504"/>
      </w:pPr>
      <w:r>
        <w:rPr>
          <w:i/>
          <w:sz w:val="17"/>
        </w:rPr>
        <w:t>NUC-001, Derived-structure/Modeled-numeric: masses reproduced to &lt;0.1% given measured binding energies.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atomic masses PREDICTED, C-12 to U-238: 0.00–0.51% (post-NUC-018 correction)</w:t>
      </w:r>
    </w:p>
    <w:p>
      <w:pPr>
        <w:pStyle w:val="BodyText"/>
        <w:spacing w:after="160"/>
        <w:ind w:left="504"/>
      </w:pPr>
      <w:r>
        <w:rPr>
          <w:i/>
          <w:sz w:val="17"/>
        </w:rPr>
        <w:t>NUC-005 as amended by NUC-018, Modeled. a_V = 17.77 with the corrected spacing (2.026 fm) and surface ratio (1.34).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S/V bond ratio = (d/4)(36 pi rho)^(1/3) · ... ;  coordination number z CANCELS exactly</w:t>
      </w:r>
    </w:p>
    <w:p>
      <w:pPr>
        <w:pStyle w:val="BodyText"/>
        <w:spacing w:after="160"/>
        <w:ind w:left="504"/>
      </w:pPr>
      <w:r>
        <w:rPr>
          <w:i/>
          <w:sz w:val="17"/>
        </w:rPr>
        <w:t>NUC-015, Derived. Every close-packed lattice gives 1.33–1.34 against an empirical 1.16 — the gap is registered, not hidden.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n_cross   = rho z d / 4                bonds cut per unit area, orientation-averaged</w:t>
      </w:r>
    </w:p>
    <w:p>
      <w:pPr>
        <w:pStyle w:val="BodyText"/>
        <w:spacing w:after="160"/>
        <w:ind w:left="504"/>
      </w:pPr>
      <w:r>
        <w:rPr>
          <w:i/>
          <w:sz w:val="17"/>
        </w:rPr>
        <w:t>NUC-015,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R         = (3A / 4 pi rho)^(1/3)      droplet radius at saturation density</w:t>
      </w:r>
    </w:p>
    <w:p>
      <w:pPr>
        <w:pStyle w:val="BodyText"/>
        <w:spacing w:after="160"/>
        <w:ind w:left="504"/>
      </w:pPr>
      <w:r>
        <w:rPr>
          <w:i/>
          <w:sz w:val="17"/>
        </w:rPr>
        <w:t>NUC-022, Modeled.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E_F term:  &lt;E&gt; = (3/5) E_F;  symmetry energy from N≠Z label counting</w:t>
      </w:r>
    </w:p>
    <w:p>
      <w:pPr>
        <w:pStyle w:val="BodyText"/>
        <w:spacing w:after="160"/>
        <w:ind w:left="504"/>
      </w:pPr>
      <w:r>
        <w:rPr>
          <w:i/>
          <w:sz w:val="17"/>
        </w:rPr>
        <w:t>NUC-010/019/022, Modeled. The N=Z preference emerges from unlike-label bonding.</w:t>
      </w:r>
    </w:p>
    <w:p>
      <w:pPr>
        <w:pStyle w:val="BodyText"/>
      </w:pPr>
      <w:r>
        <w:rPr>
          <w:b/>
        </w:rPr>
        <w:t>8. MATTER, ATOMS, AND CHEMISTRY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shell capacities = 2 n^2   (n^2 rope modes × two spin states)</w:t>
      </w:r>
    </w:p>
    <w:p>
      <w:pPr>
        <w:pStyle w:val="BodyText"/>
        <w:spacing w:after="160"/>
        <w:ind w:left="504"/>
      </w:pPr>
      <w:r>
        <w:rPr>
          <w:i/>
          <w:sz w:val="17"/>
        </w:rPr>
        <w:t>CHEM-STRUCT-001, Derived (counting).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R         ~ a sqrt( N / 4 pi )        atomic pattern radius from rope count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FND-MATTER-002, Modeled — a consistency WINDOW, not a prediction (two free inputs, one target). Numerological fixes explicitly rejected.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N fixed by the interpenetrability coverage threshold (a geometric number, not a parameter)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FND-MATTER-004, Modeled.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lambda    = pi (r/a)^2 = 2.776e-6     zero-point suppression, dilute-perturbation Casimir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FND-MATTER-056, Modeled — a QUANTIFIED NULL: 4.16× from target, with the O(1) rescue pre-refused. lambda REMAINS OPEN.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IRREDUCIBILITY: the absolute mesh scale a is NOT derivable from the postulates.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FND-MATTER-005, Derived (a theorem about the framework). One calibration is spent; the corpus honours this rather than quietly contradicting it.</w:t>
      </w:r>
    </w:p>
    <w:p>
      <w:pPr>
        <w:pStyle w:val="BodyText"/>
      </w:pPr>
      <w:r>
        <w:rPr>
          <w:b/>
        </w:rPr>
        <w:t>9. THERMODYNAMICS AND STATISTICAL MECHANICS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Z         = ∏ sqrt( 2 pi T / (K lambda_k) )      Gaussian partition function</w:t>
      </w:r>
    </w:p>
    <w:p>
      <w:pPr>
        <w:pStyle w:val="BodyText"/>
        <w:spacing w:after="160"/>
        <w:ind w:left="504"/>
      </w:pPr>
      <w:r>
        <w:rPr>
          <w:i/>
          <w:sz w:val="17"/>
        </w:rPr>
        <w:t>THM-002, Derived; free energy, entropy and energy follow.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C         = 1/2 per mode               2D Dulong-Petit</w:t>
      </w:r>
    </w:p>
    <w:p>
      <w:pPr>
        <w:pStyle w:val="BodyText"/>
        <w:spacing w:after="160"/>
        <w:ind w:left="504"/>
      </w:pPr>
      <w:r>
        <w:rPr>
          <w:i/>
          <w:sz w:val="17"/>
        </w:rPr>
        <w:t>THM-003, Derived.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T_BKT     = pi K / 2;   eta(T_BKT) = 1/4;   jump = 2 T_BKT / pi</w:t>
      </w:r>
    </w:p>
    <w:p>
      <w:pPr>
        <w:pStyle w:val="BodyText"/>
        <w:spacing w:after="160"/>
        <w:ind w:left="504"/>
      </w:pPr>
      <w:r>
        <w:rPr>
          <w:i/>
          <w:sz w:val="17"/>
        </w:rPr>
        <w:t>THM-004/005, Derived. Standard BKT phenomenology on the corpus’s own stiffness.</w:t>
      </w:r>
    </w:p>
    <w:p>
      <w:pPr>
        <w:pStyle w:val="BodyText"/>
      </w:pPr>
      <w:r>
        <w:rPr>
          <w:b/>
        </w:rPr>
        <w:t>10. THE FALSIFIABLE RELATIONS (what could kill the programme)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d ln alpha / d ln G = fixed scale-free ratio  (−1, −2, or −3 by l_q composition)</w:t>
      </w:r>
    </w:p>
    <w:p>
      <w:pPr>
        <w:pStyle w:val="BodyText"/>
        <w:spacing w:after="160"/>
        <w:ind w:left="504"/>
      </w:pPr>
      <w:r>
        <w:rPr>
          <w:i/>
          <w:sz w:val="17"/>
        </w:rPr>
        <w:t>PRED-003, Modeled — the corpus’s sole T1. A measured nonzero ratio IDENTIFIES the drift channel and, through the FND-042 inversion, reads kappa_pack (FND-043).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|Gdot/G| &gt; 1.6e-18 /yr at 3 sigma   REFUTES  (decision window 2027–2030, J1713)</w:t>
      </w:r>
    </w:p>
    <w:p>
      <w:pPr>
        <w:pStyle w:val="BodyText"/>
        <w:spacing w:after="160"/>
        <w:ind w:left="504"/>
      </w:pPr>
      <w:r>
        <w:rPr>
          <w:i/>
          <w:sz w:val="17"/>
        </w:rPr>
        <w:t>PRED-003-CONF/META/J1713, Modeled.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delta_A - delta_F = -1.25% / -0.25%   long-distance Casimir-scaling violation, SU(3)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FND-046/047, Modeled. Kill conditions: quartic-DOMINANT violation kills; POSITIVE deviation kills the derived sign; eps_f &gt; 5% kills the floor.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sigma_k &lt; k sigma_1                   bundles bind (k unit windings attract)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FND-048, Modeled. The qualitative bundle prediction; matches every dataset under both candidate laws. The (N,k) magnitude is the named next frontier.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Delta n &lt; 0 with 3:1 anisotropy       vacuum birefringence (PVLAS-class)</w:t>
      </w:r>
    </w:p>
    <w:p>
      <w:pPr>
        <w:pStyle w:val="BodyText"/>
        <w:spacing w:after="160"/>
        <w:ind w:left="504"/>
      </w:pPr>
      <w:r>
        <w:rPr>
          <w:i/>
          <w:sz w:val="17"/>
        </w:rPr>
        <w:t>EM-RECON-016, Derived given the mapping; magnitude Sigma-suppressed.</w:t>
      </w:r>
    </w:p>
    <w:p>
      <w:pPr>
        <w:pStyle w:val="BodyText"/>
      </w:pPr>
      <w:r>
        <w:rPr>
          <w:b/>
        </w:rPr>
        <w:t>11. THE OPEN NUMBERS — what the corpus does not have</w:t>
      </w:r>
    </w:p>
    <w:p>
      <w:pPr>
        <w:pStyle w:val="BodyText"/>
      </w:pPr>
      <w:r>
        <w:t>An honest compendium ends with the blanks. Four Conjectures, six Open claims, thirty-four kept failures stand in the registry; the formula-level gaps are these: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g = l_q/a  — the mesoscopic source length. UNEXPLAINED.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FND-044. Five former questions collapse to it. Its best-shaped mechanism (defect-log energy budget) is EXCLUDED structurally: FND-045, Failed-and-kept, demand 2.2–3.2 m_e c^2 blind.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lambda — the zero-point suppression. OPEN.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FND-MATTER-050/055/056. Reframed: not &amp;quot;what weights the term&amp;quot; but &amp;quot;what suppresses mesh-scale vacuum energy by ~1e-5&amp;quot; — the matter sector’s own hierarchy problem.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hbar — not derived. The question has a SHAPE: what selects the area l_q^2/(4 pi alpha)?</w:t>
      </w:r>
    </w:p>
    <w:p>
      <w:pPr>
        <w:pStyle w:val="BodyText"/>
        <w:spacing w:after="160"/>
        <w:ind w:left="504"/>
      </w:pPr>
      <w:r>
        <w:rPr>
          <w:i/>
          <w:sz w:val="17"/>
        </w:rPr>
        <w:t>GRV-093 / FND-043. Narrowed to the locking normalization N; not closed.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m_e, and the absolute scale — irreducible by theorem, one calibration spent.</w:t>
      </w:r>
    </w:p>
    <w:p>
      <w:pPr>
        <w:pStyle w:val="BodyText"/>
        <w:spacing w:after="160"/>
        <w:ind w:left="504"/>
      </w:pPr>
      <w:r>
        <w:rPr>
          <w:i/>
          <w:sz w:val="17"/>
        </w:rPr>
        <w:t>FND-MATTER-005 / FND-017.</w:t>
      </w:r>
    </w:p>
    <w:p>
      <w:pPr>
        <w:pStyle w:val="BodyText"/>
        <w:spacing w:after="40"/>
        <w:ind w:left="504"/>
      </w:pPr>
      <w:r>
        <w:rPr>
          <w:rFonts w:ascii="Consolas" w:hAnsi="Consolas"/>
          <w:sz w:val="19"/>
        </w:rPr>
        <w:t>Born rule, Schrödinger equation — adopted/open, not derived.</w:t>
      </w:r>
    </w:p>
    <w:p>
      <w:pPr>
        <w:pStyle w:val="BodyText"/>
        <w:spacing w:after="160"/>
        <w:ind w:left="504"/>
      </w:pPr>
      <w:r>
        <w:rPr>
          <w:i/>
          <w:sz w:val="17"/>
        </w:rPr>
        <w:t>QB-007/008; see KNOWN_LIMITATIONS.md, which is the document to read before this one.</w:t>
      </w:r>
    </w:p>
    <w:p>
      <w:pPr>
        <w:pStyle w:val="BodyText"/>
      </w:pPr>
    </w:p>
    <w:p>
      <w:pPr>
        <w:pStyle w:val="BodyText"/>
      </w:pPr>
      <w:r>
        <w:t>Compiled 2026-08-11 at v3.17.0. Provenance for every line is the claim ID given beneath it; run tools/verify_corpus.py and the cited benchmarks to check any of them. Failures are kept on display by design — see KNOWN_LIMITATIONS.md and the Failed-and-kept claims in claims.yaml.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2026-08-03T17:58:59Z</dcterms:created>
  <dcterms:modified xsi:type="dcterms:W3CDTF">2026-08-03T17:58:59Z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