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1F3864"/>
          <w:sz w:val="40"/>
          <w:szCs w:val="40"/>
        </w:rPr>
        <w:t xml:space="preserve">The Rope Medium: Primitives and Framework Commitments</w:t>
      </w:r>
    </w:p>
    <w:p>
      <w:pPr>
        <w:spacing w:after="40"/>
        <w:jc w:val="center"/>
      </w:pPr>
      <w:r>
        <w:rPr>
          <w:rFonts w:ascii="Calibri" w:cs="Calibri" w:eastAsia="Calibri" w:hAnsi="Calibri"/>
          <w:color w:val="2E5A88"/>
          <w:sz w:val="22"/>
          <w:szCs w:val="22"/>
        </w:rPr>
        <w:t xml:space="preserve">What the Framework Is Built On — the Medium’s Properties, the Derived Structural Facts, and the Choices Made With Their Prices Attached</w:t>
      </w:r>
    </w:p>
    <w:p>
      <w:pPr>
        <w:spacing w:after="220"/>
        <w:jc w:val="center"/>
      </w:pPr>
      <w:r>
        <w:rPr>
          <w:rFonts w:ascii="Calibri" w:cs="Calibri" w:eastAsia="Calibri" w:hAnsi="Calibri"/>
          <w:i/>
          <w:iCs/>
          <w:color w:val="595959"/>
          <w:sz w:val="20"/>
          <w:szCs w:val="20"/>
        </w:rPr>
        <w:t xml:space="preserve">A Foundations Report of the Mesh Framework Programme</w:t>
      </w:r>
    </w:p>
    <w:p>
      <w:pPr>
        <w:spacing w:after="40"/>
        <w:jc w:val="center"/>
      </w:pPr>
      <w:r>
        <w:rPr>
          <w:rFonts w:ascii="Calibri" w:cs="Calibri" w:eastAsia="Calibri" w:hAnsi="Calibri"/>
          <w:color w:val="595959"/>
          <w:sz w:val="20"/>
          <w:szCs w:val="20"/>
        </w:rPr>
        <w:t xml:space="preserve">Mark Palmer   ·   with computational collaboration by Claude (Anthropic)   ·   palmer100@gmail.com</w:t>
      </w:r>
    </w:p>
    <w:p>
      <w:pPr>
        <w:spacing w:after="900"/>
        <w:jc w:val="center"/>
      </w:pPr>
      <w:r>
        <w:rPr>
          <w:rFonts w:ascii="Calibri" w:cs="Calibri" w:eastAsia="Calibri" w:hAnsi="Calibri"/>
          <w:i/>
          <w:iCs/>
          <w:color w:val="595959"/>
          <w:sz w:val="18"/>
          <w:szCs w:val="18"/>
        </w:rPr>
        <w:t xml:space="preserve">Programme credit: the core Rope Hypothesis is due to Bill Gaede; this corpus develops and formalises it.   ·   August 2026</w:t>
      </w:r>
    </w:p>
    <w:p>
      <w:pPr>
        <w:pBdr>
          <w:top w:val="single" w:color="2E5A88" w:sz="6"/>
          <w:bottom w:val="single" w:color="2E5A88" w:sz="6"/>
        </w:pBdr>
        <w:spacing w:after="120" w:before="120"/>
        <w:jc w:val="center"/>
      </w:pPr>
      <w:r>
        <w:rPr>
          <w:rFonts w:ascii="Calibri" w:cs="Calibri" w:eastAsia="Calibri" w:hAnsi="Calibri"/>
          <w:i/>
          <w:iCs/>
          <w:color w:val="595959"/>
          <w:sz w:val="19"/>
          <w:szCs w:val="19"/>
        </w:rPr>
        <w:t xml:space="preserve">This report collects in one place the foundations the rest of the corpus stands on: the medium’s physical primitives, the structural facts derived from them, and the deliberate framework-level commitments — each with its honest status and, where a choice was made, its price.</w:t>
      </w:r>
    </w:p>
    <w:p>
      <w:r>
        <w:br w:type="pag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280"/>
      </w:pPr>
      <w:r>
        <w:rPr>
          <w:rFonts w:ascii="Calibri" w:cs="Calibri" w:eastAsia="Calibri" w:hAnsi="Calibri"/>
          <w:b/>
          <w:bCs/>
          <w:color w:val="1F3864"/>
          <w:sz w:val="30"/>
          <w:szCs w:val="30"/>
        </w:rPr>
        <w:t xml:space="preserve">Abstract</w:t>
      </w:r>
    </w:p>
    <w:p>
      <w:pPr>
        <w:spacing w:after="160" w:before="0"/>
      </w:pPr>
      <w:r>
        <w:rPr>
          <w:rFonts w:ascii="Calibri" w:cs="Calibri" w:eastAsia="Calibri" w:hAnsi="Calibri"/>
          <w:color w:val="1a1a1a"/>
          <w:sz w:val="22"/>
          <w:szCs w:val="22"/>
        </w:rPr>
        <w:t xml:space="preserve">Every result in the Mesh Framework — light, electromagnetism, gravity, the electron, the fine-structure constant — rests on a small set of foundations: what the medium is made of, what follows structurally from those materials, and a few framework-level choices made deliberately. Those foundations are load-bearing but, until now, scattered across the topic papers that use them. This report collects them. The medium is a network of two-strand ropes under tension, with three mechanical primitives (tension, torsional stiffness, and finite extensibility) and one geometric scale (the mesh spacing). From these, several structural facts are </w:t>
      </w:r>
      <w:r>
        <w:rPr>
          <w:rFonts w:ascii="Calibri" w:cs="Calibri" w:eastAsia="Calibri" w:hAnsi="Calibri"/>
          <w:i/>
          <w:iCs/>
          <w:color w:val="1a1a1a"/>
          <w:sz w:val="22"/>
          <w:szCs w:val="22"/>
        </w:rPr>
        <w:t xml:space="preserve">derived</w:t>
      </w:r>
      <w:r>
        <w:rPr>
          <w:rFonts w:ascii="Calibri" w:cs="Calibri" w:eastAsia="Calibri" w:hAnsi="Calibri"/>
          <w:color w:val="1a1a1a"/>
          <w:sz w:val="22"/>
          <w:szCs w:val="22"/>
        </w:rPr>
        <w:t xml:space="preserve"> rather than assumed: Lorentz invariance is forced on the wave sector, the tension is not an independent input, the number of ropes in an atom is fixed by a geometric threshold, and finite extensibility is required for matter to be stable at all. Two framework-level commitments — that vacuum and matter are the same kind of rope, and that strands conserve volume — are stated with the prices they carry. Everything here is labelled Modeled or Derived as the corpus records it; the value of the report is consolidation, not new results.</w:t>
      </w:r>
    </w:p>
    <w:p>
      <w:pPr>
        <w:pStyle w:val="Heading1"/>
        <w:spacing w:after="140" w:before="280"/>
      </w:pPr>
      <w:r>
        <w:rPr>
          <w:rFonts w:ascii="Calibri" w:cs="Calibri" w:eastAsia="Calibri" w:hAnsi="Calibri"/>
          <w:b/>
          <w:bCs/>
          <w:color w:val="1F3864"/>
          <w:sz w:val="30"/>
          <w:szCs w:val="30"/>
        </w:rPr>
        <w:t xml:space="preserve">1. The Medium and Its Primitives</w:t>
      </w:r>
    </w:p>
    <w:p>
      <w:pPr>
        <w:spacing w:after="160" w:before="0"/>
      </w:pPr>
      <w:r>
        <w:rPr>
          <w:rFonts w:ascii="Calibri" w:cs="Calibri" w:eastAsia="Calibri" w:hAnsi="Calibri"/>
          <w:color w:val="1a1a1a"/>
          <w:sz w:val="22"/>
          <w:szCs w:val="22"/>
        </w:rPr>
        <w:t xml:space="preserve">The framework posits one substance: a network of physical two-strand ropes, like twisted double cords, stretched under tension between the points of space. Everything else — light, charge, mass, gravity — is something this one medium does. The medium carries a small number of </w:t>
      </w:r>
      <w:r>
        <w:rPr>
          <w:rFonts w:ascii="Calibri" w:cs="Calibri" w:eastAsia="Calibri" w:hAnsi="Calibri"/>
          <w:i/>
          <w:iCs/>
          <w:color w:val="1a1a1a"/>
          <w:sz w:val="22"/>
          <w:szCs w:val="22"/>
        </w:rPr>
        <w:t xml:space="preserve">primitives</w:t>
      </w:r>
      <w:r>
        <w:rPr>
          <w:rFonts w:ascii="Calibri" w:cs="Calibri" w:eastAsia="Calibri" w:hAnsi="Calibri"/>
          <w:color w:val="1a1a1a"/>
          <w:sz w:val="22"/>
          <w:szCs w:val="22"/>
        </w:rPr>
        <w:t xml:space="preserve">, the irreducible properties from which the rest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Primitive</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Symbol</w:t>
            </w:r>
          </w:p>
        </w:tc>
        <w:tc>
          <w:tcPr>
            <w:tcW w:type="dxa" w:w="576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What it is</w:t>
            </w:r>
          </w:p>
        </w:tc>
      </w:tr>
      <w:tr>
        <w:tc>
          <w:tcPr>
            <w:tcW w:type="dxa" w:w="2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Tension</w:t>
            </w:r>
          </w:p>
        </w:tc>
        <w:tc>
          <w:tcPr>
            <w:tcW w:type="dxa" w:w="12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T0</w:t>
            </w:r>
          </w:p>
        </w:tc>
        <w:tc>
          <w:tcPr>
            <w:tcW w:type="dxa" w:w="57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pull along a rope. Sets the speed of waves and the energy of every excitation.</w:t>
            </w:r>
          </w:p>
        </w:tc>
      </w:tr>
      <w:tr>
        <w:tc>
          <w:tcPr>
            <w:tcW w:type="dxa" w:w="2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Torsional stiffness</w:t>
            </w:r>
          </w:p>
        </w:tc>
        <w:tc>
          <w:tcPr>
            <w:tcW w:type="dxa" w:w="12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λ (kappa)</w:t>
            </w:r>
          </w:p>
        </w:tc>
        <w:tc>
          <w:tcPr>
            <w:tcW w:type="dxa" w:w="57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resistance to twisting the two-strand helix. Together with T it sets the locking energy J = T²/λ.</w:t>
            </w:r>
          </w:p>
        </w:tc>
      </w:tr>
      <w:tr>
        <w:tc>
          <w:tcPr>
            <w:tcW w:type="dxa" w:w="2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Finite extensibility</w:t>
            </w:r>
          </w:p>
        </w:tc>
        <w:tc>
          <w:tcPr>
            <w:tcW w:type="dxa" w:w="12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k</w:t>
            </w:r>
          </w:p>
        </w:tc>
        <w:tc>
          <w:tcPr>
            <w:tcW w:type="dxa" w:w="57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stretch modulus — how hard it is to lengthen a strand. The newest primitive; §3 shows why it is required.</w:t>
            </w:r>
          </w:p>
        </w:tc>
      </w:tr>
      <w:tr>
        <w:tc>
          <w:tcPr>
            <w:tcW w:type="dxa" w:w="2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Mesh scale</w:t>
            </w:r>
          </w:p>
        </w:tc>
        <w:tc>
          <w:tcPr>
            <w:tcW w:type="dxa" w:w="12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a</w:t>
            </w:r>
          </w:p>
        </w:tc>
        <w:tc>
          <w:tcPr>
            <w:tcW w:type="dxa" w:w="57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spacing between network nodes. The one geometric scale; §2 shows it is irreducible.</w:t>
            </w:r>
          </w:p>
        </w:tc>
      </w:tr>
    </w:tbl>
    <w:p>
      <w:pPr>
        <w:spacing w:after="160" w:before="0"/>
      </w:pPr>
      <w:r>
        <w:rPr>
          <w:rFonts w:ascii="Calibri" w:cs="Calibri" w:eastAsia="Calibri" w:hAnsi="Calibri"/>
          <w:color w:val="1a1a1a"/>
          <w:sz w:val="22"/>
          <w:szCs w:val="22"/>
        </w:rPr>
        <w:t xml:space="preserve">From the two oldest primitives a single dimensionless coupling is formed, Π = λ·a / T, and the locking energy that holds the network together is J = T²/λ — both derived, exact. A mass-per-length μ enters through the wave dynamics, but as Section 2 explains it is not free: it is fixed to T/c² by a symmetry the medium cannot avoid.</w:t>
      </w:r>
    </w:p>
    <w:p>
      <w:pPr>
        <w:pStyle w:val="Heading1"/>
        <w:spacing w:after="140" w:before="280"/>
      </w:pPr>
      <w:r>
        <w:rPr>
          <w:rFonts w:ascii="Calibri" w:cs="Calibri" w:eastAsia="Calibri" w:hAnsi="Calibri"/>
          <w:b/>
          <w:bCs/>
          <w:color w:val="1F3864"/>
          <w:sz w:val="30"/>
          <w:szCs w:val="30"/>
        </w:rPr>
        <w:t xml:space="preserve">2. What Is Derived, Not Assumed</w:t>
      </w:r>
    </w:p>
    <w:p>
      <w:pPr>
        <w:spacing w:after="160" w:before="0"/>
      </w:pPr>
      <w:r>
        <w:rPr>
          <w:rFonts w:ascii="Calibri" w:cs="Calibri" w:eastAsia="Calibri" w:hAnsi="Calibri"/>
          <w:color w:val="1a1a1a"/>
          <w:sz w:val="22"/>
          <w:szCs w:val="22"/>
        </w:rPr>
        <w:t xml:space="preserve">The foundations’ real content is that several facts a reader might expect to be inputs are instead </w:t>
      </w:r>
      <w:r>
        <w:rPr>
          <w:rFonts w:ascii="Calibri" w:cs="Calibri" w:eastAsia="Calibri" w:hAnsi="Calibri"/>
          <w:i/>
          <w:iCs/>
          <w:color w:val="1a1a1a"/>
          <w:sz w:val="22"/>
          <w:szCs w:val="22"/>
        </w:rPr>
        <w:t xml:space="preserve">consequences</w:t>
      </w:r>
      <w:r>
        <w:rPr>
          <w:rFonts w:ascii="Calibri" w:cs="Calibri" w:eastAsia="Calibri" w:hAnsi="Calibri"/>
          <w:color w:val="1a1a1a"/>
          <w:sz w:val="22"/>
          <w:szCs w:val="22"/>
        </w:rPr>
        <w:t xml:space="preserve">. Four stand out.</w:t>
      </w:r>
    </w:p>
    <w:p>
      <w:pPr>
        <w:spacing w:after="160" w:before="0"/>
      </w:pPr>
      <w:r>
        <w:rPr>
          <w:rFonts w:ascii="Calibri" w:cs="Calibri" w:eastAsia="Calibri" w:hAnsi="Calibri"/>
          <w:b/>
          <w:bCs/>
          <w:color w:val="1a1a1a"/>
          <w:sz w:val="22"/>
          <w:szCs w:val="22"/>
        </w:rPr>
        <w:t xml:space="preserve">Lorentz invariance is forced.</w:t>
      </w:r>
      <w:r>
        <w:rPr>
          <w:rFonts w:ascii="Calibri" w:cs="Calibri" w:eastAsia="Calibri" w:hAnsi="Calibri"/>
          <w:color w:val="1a1a1a"/>
          <w:sz w:val="22"/>
          <w:szCs w:val="22"/>
        </w:rPr>
        <w:t xml:space="preserve"> One might expect a mechanical medium to have a preferred rest frame — the medium’s own — and so to violate relativity. It does not, and the reason is structural: strands have no material points to carry a velocity, so the Galilean convective term that a material medium would add is </w:t>
      </w:r>
      <w:r>
        <w:rPr>
          <w:rFonts w:ascii="Calibri" w:cs="Calibri" w:eastAsia="Calibri" w:hAnsi="Calibri"/>
          <w:i/>
          <w:iCs/>
          <w:color w:val="1a1a1a"/>
          <w:sz w:val="22"/>
          <w:szCs w:val="22"/>
        </w:rPr>
        <w:t xml:space="preserve">forbidden</w:t>
      </w:r>
      <w:r>
        <w:rPr>
          <w:rFonts w:ascii="Calibri" w:cs="Calibri" w:eastAsia="Calibri" w:hAnsi="Calibri"/>
          <w:color w:val="1a1a1a"/>
          <w:sz w:val="22"/>
          <w:szCs w:val="22"/>
        </w:rPr>
        <w:t xml:space="preserve">. The wave sector is forced into the Lorentz-invariant form, and this simultaneously fixes the mass-per-length to μ = T/c². Relativity is not imposed on the medium; it is the only form the medium’s waves can take.</w:t>
      </w:r>
    </w:p>
    <w:p>
      <w:pPr>
        <w:spacing w:after="160" w:before="0"/>
      </w:pPr>
      <w:r>
        <w:rPr>
          <w:rFonts w:ascii="Calibri" w:cs="Calibri" w:eastAsia="Calibri" w:hAnsi="Calibri"/>
          <w:b/>
          <w:bCs/>
          <w:color w:val="1a1a1a"/>
          <w:sz w:val="22"/>
          <w:szCs w:val="22"/>
        </w:rPr>
        <w:t xml:space="preserve">The tension is not an independent input.</w:t>
      </w:r>
      <w:r>
        <w:rPr>
          <w:rFonts w:ascii="Calibri" w:cs="Calibri" w:eastAsia="Calibri" w:hAnsi="Calibri"/>
          <w:color w:val="1a1a1a"/>
          <w:sz w:val="22"/>
          <w:szCs w:val="22"/>
        </w:rPr>
        <w:t xml:space="preserve"> T0 looks like a free parameter, but an invariance result collapses it: T0 = Σa²/3, where Σ is the medium’s energy density. Inverting this returns the independently-registered scale bound to a tenth of a percent. So the tension was never a separate dial — it is the energy density and the mesh scale wearing a different hat, and no purely local derivation of its absolute value can exist (a registered no-go). The ground state stores no energy in T0; only deviations from the uniform network cost anything.</w:t>
      </w:r>
    </w:p>
    <w:p>
      <w:pPr>
        <w:spacing w:after="160" w:before="0"/>
      </w:pPr>
      <w:r>
        <w:rPr>
          <w:rFonts w:ascii="Calibri" w:cs="Calibri" w:eastAsia="Calibri" w:hAnsi="Calibri"/>
          <w:b/>
          <w:bCs/>
          <w:color w:val="1a1a1a"/>
          <w:sz w:val="22"/>
          <w:szCs w:val="22"/>
        </w:rPr>
        <w:t xml:space="preserve">The rope count of an atom is a geometric number.</w:t>
      </w:r>
      <w:r>
        <w:rPr>
          <w:rFonts w:ascii="Calibri" w:cs="Calibri" w:eastAsia="Calibri" w:hAnsi="Calibri"/>
          <w:color w:val="1a1a1a"/>
          <w:sz w:val="22"/>
          <w:szCs w:val="22"/>
        </w:rPr>
        <w:t xml:space="preserve"> How many ropes make up an atom, N, might seem like a free parameter set per element. It is not. Single ropes interpenetrate freely — they do not exclude volume — and physical tangibility arises only from bundle </w:t>
      </w:r>
      <w:r>
        <w:rPr>
          <w:rFonts w:ascii="Calibri" w:cs="Calibri" w:eastAsia="Calibri" w:hAnsi="Calibri"/>
          <w:i/>
          <w:iCs/>
          <w:color w:val="1a1a1a"/>
          <w:sz w:val="22"/>
          <w:szCs w:val="22"/>
        </w:rPr>
        <w:t xml:space="preserve">density</w:t>
      </w:r>
      <w:r>
        <w:rPr>
          <w:rFonts w:ascii="Calibri" w:cs="Calibri" w:eastAsia="Calibri" w:hAnsi="Calibri"/>
          <w:color w:val="1a1a1a"/>
          <w:sz w:val="22"/>
          <w:szCs w:val="22"/>
        </w:rPr>
        <w:t xml:space="preserve">: where enough ropes converge, the region stops being transparent to other ropes and becomes solid. An atom sits exactly at that onset, the </w:t>
      </w:r>
      <w:r>
        <w:rPr>
          <w:rFonts w:ascii="Calibri" w:cs="Calibri" w:eastAsia="Calibri" w:hAnsi="Calibri"/>
          <w:i/>
          <w:iCs/>
          <w:color w:val="1a1a1a"/>
          <w:sz w:val="22"/>
          <w:szCs w:val="22"/>
        </w:rPr>
        <w:t xml:space="preserve">interpenetrability coverage threshold</w:t>
      </w:r>
      <w:r>
        <w:rPr>
          <w:rFonts w:ascii="Calibri" w:cs="Calibri" w:eastAsia="Calibri" w:hAnsi="Calibri"/>
          <w:color w:val="1a1a1a"/>
          <w:sz w:val="22"/>
          <w:szCs w:val="22"/>
        </w:rPr>
        <w:t xml:space="preserve">, and that threshold fixes N as a pure geometric (percolation-like) number rather than a fitted input. This reduced the atomic-scale problem from two missing inputs to one.</w:t>
      </w:r>
    </w:p>
    <w:p>
      <w:pPr>
        <w:spacing w:after="160" w:before="0"/>
      </w:pPr>
      <w:r>
        <w:rPr>
          <w:rFonts w:ascii="Calibri" w:cs="Calibri" w:eastAsia="Calibri" w:hAnsi="Calibri"/>
          <w:b/>
          <w:bCs/>
          <w:color w:val="1a1a1a"/>
          <w:sz w:val="22"/>
          <w:szCs w:val="22"/>
        </w:rPr>
        <w:t xml:space="preserve">The mesh scale is irreducible.</w:t>
      </w:r>
      <w:r>
        <w:rPr>
          <w:rFonts w:ascii="Calibri" w:cs="Calibri" w:eastAsia="Calibri" w:hAnsi="Calibri"/>
          <w:color w:val="1a1a1a"/>
          <w:sz w:val="22"/>
          <w:szCs w:val="22"/>
        </w:rPr>
        <w:t xml:space="preserve"> After the count N is fixed, one input remains: the mesh spacing a itself. A dimensional argument shows it is </w:t>
      </w:r>
      <w:r>
        <w:rPr>
          <w:rFonts w:ascii="Calibri" w:cs="Calibri" w:eastAsia="Calibri" w:hAnsi="Calibri"/>
          <w:i/>
          <w:iCs/>
          <w:color w:val="1a1a1a"/>
          <w:sz w:val="22"/>
          <w:szCs w:val="22"/>
        </w:rPr>
        <w:t xml:space="preserve">irreducible</w:t>
      </w:r>
      <w:r>
        <w:rPr>
          <w:rFonts w:ascii="Calibri" w:cs="Calibri" w:eastAsia="Calibri" w:hAnsi="Calibri"/>
          <w:color w:val="1a1a1a"/>
          <w:sz w:val="22"/>
          <w:szCs w:val="22"/>
        </w:rPr>
        <w:t xml:space="preserve"> within the current primitives — no combination of them yields it — so a is a genuine fundamental constant of the framework, fixed by measurement (through the Lorentz-violation bound) rather than derived. Naming which quantities are irreducible is itself a foundational result: it tells you exactly how many numbers the framework must take from the world.</w:t>
      </w:r>
    </w:p>
    <w:p>
      <w:pPr>
        <w:pStyle w:val="Heading1"/>
        <w:spacing w:after="140" w:before="280"/>
      </w:pPr>
      <w:r>
        <w:rPr>
          <w:rFonts w:ascii="Calibri" w:cs="Calibri" w:eastAsia="Calibri" w:hAnsi="Calibri"/>
          <w:b/>
          <w:bCs/>
          <w:color w:val="1F3864"/>
          <w:sz w:val="30"/>
          <w:szCs w:val="30"/>
        </w:rPr>
        <w:t xml:space="preserve">3. Why Finite Extensibility Is Required</w:t>
      </w:r>
    </w:p>
    <w:p>
      <w:pPr>
        <w:spacing w:after="160" w:before="0"/>
      </w:pPr>
      <w:r>
        <w:rPr>
          <w:rFonts w:ascii="Calibri" w:cs="Calibri" w:eastAsia="Calibri" w:hAnsi="Calibri"/>
          <w:color w:val="1a1a1a"/>
          <w:sz w:val="22"/>
          <w:szCs w:val="22"/>
        </w:rPr>
        <w:t xml:space="preserve">The most consequential recent addition to the foundations is the third mechanical primitive, finite extensibility k — and it earns its place by </w:t>
      </w:r>
      <w:r>
        <w:rPr>
          <w:rFonts w:ascii="Calibri" w:cs="Calibri" w:eastAsia="Calibri" w:hAnsi="Calibri"/>
          <w:i/>
          <w:iCs/>
          <w:color w:val="1a1a1a"/>
          <w:sz w:val="22"/>
          <w:szCs w:val="22"/>
        </w:rPr>
        <w:t xml:space="preserve">necessity</w:t>
      </w:r>
      <w:r>
        <w:rPr>
          <w:rFonts w:ascii="Calibri" w:cs="Calibri" w:eastAsia="Calibri" w:hAnsi="Calibri"/>
          <w:color w:val="1a1a1a"/>
          <w:sz w:val="22"/>
          <w:szCs w:val="22"/>
        </w:rPr>
        <w:t xml:space="preserve">, not convenience. For most of the programme’s life the strands were treated as purely tensioned (infinitely stiff against stretch). That idealization turns out to be fatal.</w:t>
      </w:r>
    </w:p>
    <w:p>
      <w:pPr>
        <w:spacing w:after="160" w:before="0"/>
      </w:pPr>
      <w:r>
        <w:rPr>
          <w:rFonts w:ascii="Calibri" w:cs="Calibri" w:eastAsia="Calibri" w:hAnsi="Calibri"/>
          <w:color w:val="1a1a1a"/>
          <w:sz w:val="22"/>
          <w:szCs w:val="22"/>
        </w:rPr>
        <w:t xml:space="preserve">Taking the rope ontology literally, a strand stretched by a transverse field stores elastic energy T0·ε + (k/2)ε². Expanding this for a field gives a quartic coefficient c4 = (k − T0)/8, exactly. The sign of that coefficient decides whether matter can exist: with pure tension (k = 0) the coefficient is negative — the network is nonlinearly </w:t>
      </w:r>
      <w:r>
        <w:rPr>
          <w:rFonts w:ascii="Calibri" w:cs="Calibri" w:eastAsia="Calibri" w:hAnsi="Calibri"/>
          <w:i/>
          <w:iCs/>
          <w:color w:val="1a1a1a"/>
          <w:sz w:val="22"/>
          <w:szCs w:val="22"/>
        </w:rPr>
        <w:t xml:space="preserve">unstable</w:t>
      </w:r>
      <w:r>
        <w:rPr>
          <w:rFonts w:ascii="Calibri" w:cs="Calibri" w:eastAsia="Calibri" w:hAnsi="Calibri"/>
          <w:color w:val="1a1a1a"/>
          <w:sz w:val="22"/>
          <w:szCs w:val="22"/>
        </w:rPr>
        <w:t xml:space="preserve">, collapsing at high strain, with no stable core and therefore no stable matter. A repulsive, stabilising core exists if and only if k &gt; T0. So finite extensibility is not an optional extra; it is </w:t>
      </w:r>
      <w:r>
        <w:rPr>
          <w:rFonts w:ascii="Calibri" w:cs="Calibri" w:eastAsia="Calibri" w:hAnsi="Calibri"/>
          <w:b/>
          <w:bCs/>
          <w:color w:val="1a1a1a"/>
          <w:sz w:val="22"/>
          <w:szCs w:val="22"/>
        </w:rPr>
        <w:t xml:space="preserve">required for matter to be stable at all</w:t>
      </w:r>
      <w:r>
        <w:rPr>
          <w:rFonts w:ascii="Calibri" w:cs="Calibri" w:eastAsia="Calibri" w:hAnsi="Calibri"/>
          <w:color w:val="1a1a1a"/>
          <w:sz w:val="22"/>
          <w:szCs w:val="22"/>
        </w:rPr>
        <w:t xml:space="preserve">, and real material filaments satisfy k ≫ T0 comfortably. A cross-sector check finds one value of the ratio k/T0 of order unity serving both nuclear and chemical spacings, without tuning — evidence the primitive is doing real, consistent work.</w:t>
      </w:r>
    </w:p>
    <w:p>
      <w:pPr>
        <w:pStyle w:val="Heading1"/>
        <w:spacing w:after="140" w:before="280"/>
      </w:pPr>
      <w:r>
        <w:rPr>
          <w:rFonts w:ascii="Calibri" w:cs="Calibri" w:eastAsia="Calibri" w:hAnsi="Calibri"/>
          <w:b/>
          <w:bCs/>
          <w:color w:val="1F3864"/>
          <w:sz w:val="30"/>
          <w:szCs w:val="30"/>
        </w:rPr>
        <w:t xml:space="preserve">4. The Longitudinal Sector, and Why It Causes No Paradox</w:t>
      </w:r>
    </w:p>
    <w:p>
      <w:pPr>
        <w:spacing w:after="160" w:before="0"/>
      </w:pPr>
      <w:r>
        <w:rPr>
          <w:rFonts w:ascii="Calibri" w:cs="Calibri" w:eastAsia="Calibri" w:hAnsi="Calibri"/>
          <w:color w:val="1a1a1a"/>
          <w:sz w:val="22"/>
          <w:szCs w:val="22"/>
        </w:rPr>
        <w:t xml:space="preserve">A mechanical medium raises an old worry: a stretched medium usually carries a fast longitudinal (compression) wave, which could threaten causality or add an unobserved channel. The framework resolves this cleanly, and the resolution is foundational because so much rests on it.</w:t>
      </w:r>
    </w:p>
    <w:p>
      <w:pPr>
        <w:spacing w:after="160" w:before="0"/>
      </w:pPr>
      <w:r>
        <w:rPr>
          <w:rFonts w:ascii="Calibri" w:cs="Calibri" w:eastAsia="Calibri" w:hAnsi="Calibri"/>
          <w:color w:val="1a1a1a"/>
          <w:sz w:val="22"/>
          <w:szCs w:val="22"/>
        </w:rPr>
        <w:t xml:space="preserve">Pure longitudinal displacement is </w:t>
      </w:r>
      <w:r>
        <w:rPr>
          <w:rFonts w:ascii="Calibri" w:cs="Calibri" w:eastAsia="Calibri" w:hAnsi="Calibri"/>
          <w:i/>
          <w:iCs/>
          <w:color w:val="1a1a1a"/>
          <w:sz w:val="22"/>
          <w:szCs w:val="22"/>
        </w:rPr>
        <w:t xml:space="preserve">gauge-like</w:t>
      </w:r>
      <w:r>
        <w:rPr>
          <w:rFonts w:ascii="Calibri" w:cs="Calibri" w:eastAsia="Calibri" w:hAnsi="Calibri"/>
          <w:color w:val="1a1a1a"/>
          <w:sz w:val="22"/>
          <w:szCs w:val="22"/>
        </w:rPr>
        <w:t xml:space="preserve">: because strands have no material points, sliding the labelling along a strand changes nothing physical. The observable content of that sector is the strain/tension field — which, by the framework’s own mapping (along-the-rope = electric), simply </w:t>
      </w:r>
      <w:r>
        <w:rPr>
          <w:rFonts w:ascii="Calibri" w:cs="Calibri" w:eastAsia="Calibri" w:hAnsi="Calibri"/>
          <w:i/>
          <w:iCs/>
          <w:color w:val="1a1a1a"/>
          <w:sz w:val="22"/>
          <w:szCs w:val="22"/>
        </w:rPr>
        <w:t xml:space="preserve">is</w:t>
      </w:r>
      <w:r>
        <w:rPr>
          <w:rFonts w:ascii="Calibri" w:cs="Calibri" w:eastAsia="Calibri" w:hAnsi="Calibri"/>
          <w:color w:val="1a1a1a"/>
          <w:sz w:val="22"/>
          <w:szCs w:val="22"/>
        </w:rPr>
        <w:t xml:space="preserve"> the electric/Coulomb sector, not a new channel. And the longitudinal sector decouples from light and matter at linear order exactly: there is no quadratic mixing, so no compression wave is sourced by ordinary fields. The fast channel exists formally but is not a physical loophole — it carries no independent observable and creates no causal paradox.</w:t>
      </w:r>
    </w:p>
    <w:p>
      <w:pPr>
        <w:pStyle w:val="Heading1"/>
        <w:spacing w:after="140" w:before="280"/>
      </w:pPr>
      <w:r>
        <w:rPr>
          <w:rFonts w:ascii="Calibri" w:cs="Calibri" w:eastAsia="Calibri" w:hAnsi="Calibri"/>
          <w:b/>
          <w:bCs/>
          <w:color w:val="1F3864"/>
          <w:sz w:val="30"/>
          <w:szCs w:val="30"/>
        </w:rPr>
        <w:t xml:space="preserve">5. Framework-Level Commitments, With Their Prices</w:t>
      </w:r>
    </w:p>
    <w:p>
      <w:pPr>
        <w:spacing w:after="160" w:before="0"/>
      </w:pPr>
      <w:r>
        <w:rPr>
          <w:rFonts w:ascii="Calibri" w:cs="Calibri" w:eastAsia="Calibri" w:hAnsi="Calibri"/>
          <w:color w:val="1a1a1a"/>
          <w:sz w:val="22"/>
          <w:szCs w:val="22"/>
        </w:rPr>
        <w:t xml:space="preserve">Two foundational choices were made deliberately — not derived, but adopted — and the framework’s discipline is to record each with the price it carries rather than to smuggle it in.</w:t>
      </w:r>
    </w:p>
    <w:p>
      <w:pPr>
        <w:spacing w:after="160" w:before="0"/>
      </w:pPr>
      <w:r>
        <w:rPr>
          <w:rFonts w:ascii="Calibri" w:cs="Calibri" w:eastAsia="Calibri" w:hAnsi="Calibri"/>
          <w:b/>
          <w:bCs/>
          <w:color w:val="1a1a1a"/>
          <w:sz w:val="22"/>
          <w:szCs w:val="22"/>
        </w:rPr>
        <w:t xml:space="preserve">One medium, not two.</w:t>
      </w:r>
      <w:r>
        <w:rPr>
          <w:rFonts w:ascii="Calibri" w:cs="Calibri" w:eastAsia="Calibri" w:hAnsi="Calibri"/>
          <w:color w:val="1a1a1a"/>
          <w:sz w:val="22"/>
          <w:szCs w:val="22"/>
        </w:rPr>
        <w:t xml:space="preserve"> Vacuum strands and matter ropes are declared to be the </w:t>
      </w:r>
      <w:r>
        <w:rPr>
          <w:rFonts w:ascii="Calibri" w:cs="Calibri" w:eastAsia="Calibri" w:hAnsi="Calibri"/>
          <w:i/>
          <w:iCs/>
          <w:color w:val="1a1a1a"/>
          <w:sz w:val="22"/>
          <w:szCs w:val="22"/>
        </w:rPr>
        <w:t xml:space="preserve">same kind of object</w:t>
      </w:r>
      <w:r>
        <w:rPr>
          <w:rFonts w:ascii="Calibri" w:cs="Calibri" w:eastAsia="Calibri" w:hAnsi="Calibri"/>
          <w:color w:val="1a1a1a"/>
          <w:sz w:val="22"/>
          <w:szCs w:val="22"/>
        </w:rPr>
        <w:t xml:space="preserve">. The framework could have dissolved a cross-sector tension for free by positing two kinds of rope; it declined, keeping ontological unity, and thereby converted a vague discomfort into a single falsifiable number. That is the harder trade and the better one: a framework that can be wrong in a specific way is doing physics, while one that escapes by subdivision is doing bookkeeping. The commitment is recorded with its bill attached.</w:t>
      </w:r>
    </w:p>
    <w:p>
      <w:pPr>
        <w:spacing w:after="160" w:before="0"/>
      </w:pPr>
      <w:r>
        <w:rPr>
          <w:rFonts w:ascii="Calibri" w:cs="Calibri" w:eastAsia="Calibri" w:hAnsi="Calibri"/>
          <w:b/>
          <w:bCs/>
          <w:color w:val="1a1a1a"/>
          <w:sz w:val="22"/>
          <w:szCs w:val="22"/>
        </w:rPr>
        <w:t xml:space="preserve">Strands conserve volume.</w:t>
      </w:r>
      <w:r>
        <w:rPr>
          <w:rFonts w:ascii="Calibri" w:cs="Calibri" w:eastAsia="Calibri" w:hAnsi="Calibri"/>
          <w:color w:val="1a1a1a"/>
          <w:sz w:val="22"/>
          <w:szCs w:val="22"/>
        </w:rPr>
        <w:t xml:space="preserve"> Strands are treated as volume-conserving filaments: stretching one thins it, compressing one thickens it (width² = w0²/(1+ε)). This is the incompressible idealization natural for material threads, and it was adopted after an explicit audit for necessity and minimality: nothing else prices the relaxation channel that would otherwise let the stabilising core escape, and volume conservation adds </w:t>
      </w:r>
      <w:r>
        <w:rPr>
          <w:rFonts w:ascii="Calibri" w:cs="Calibri" w:eastAsia="Calibri" w:hAnsi="Calibri"/>
          <w:i/>
          <w:iCs/>
          <w:color w:val="1a1a1a"/>
          <w:sz w:val="22"/>
          <w:szCs w:val="22"/>
        </w:rPr>
        <w:t xml:space="preserve">zero</w:t>
      </w:r>
      <w:r>
        <w:rPr>
          <w:rFonts w:ascii="Calibri" w:cs="Calibri" w:eastAsia="Calibri" w:hAnsi="Calibri"/>
          <w:color w:val="1a1a1a"/>
          <w:sz w:val="22"/>
          <w:szCs w:val="22"/>
        </w:rPr>
        <w:t xml:space="preserve"> new parameters (the mechanism needs only that strands are not infinitely compressible, not the exact incompressible value). It is an idealization, and the report labels it as one — finite compressibility is the known correction knob — but it is a principled, minimal commitment, not a convenience.</w:t>
      </w:r>
    </w:p>
    <w:p>
      <w:pPr>
        <w:pStyle w:val="Heading1"/>
        <w:spacing w:after="140" w:before="280"/>
      </w:pPr>
      <w:r>
        <w:rPr>
          <w:rFonts w:ascii="Calibri" w:cs="Calibri" w:eastAsia="Calibri" w:hAnsi="Calibri"/>
          <w:b/>
          <w:bCs/>
          <w:color w:val="1F3864"/>
          <w:sz w:val="30"/>
          <w:szCs w:val="30"/>
        </w:rPr>
        <w:t xml:space="preserve">6. The Foundations at a Glance</w:t>
      </w:r>
    </w:p>
    <w:p>
      <w:pPr>
        <w:spacing w:after="160" w:before="0"/>
      </w:pPr>
      <w:r>
        <w:rPr>
          <w:rFonts w:ascii="Calibri" w:cs="Calibri" w:eastAsia="Calibri" w:hAnsi="Calibri"/>
          <w:color w:val="1a1a1a"/>
          <w:sz w:val="22"/>
          <w:szCs w:val="22"/>
        </w:rPr>
        <w:t xml:space="preserve">The table collects what the framework rests on and the status of each item, so a reader can see the whole base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Foundation</w:t>
            </w:r>
          </w:p>
        </w:tc>
        <w:tc>
          <w:tcPr>
            <w:tcW w:type="dxa" w:w="210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Kind</w:t>
            </w:r>
          </w:p>
        </w:tc>
        <w:tc>
          <w:tcPr>
            <w:tcW w:type="dxa" w:w="386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Status</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Two-strand rope medium under tension</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Ontology</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framework’s one substance</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Tension T0</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Primitive → derived-dependent</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Not independent: T0 = Σa²/3 (Modeled)</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Torsional stiffness λ</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Primitive</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Gives locking energy J = T²/λ (Derived)</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Finite extensibility k</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Primitive</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Required for stable matter: k &gt; T0 (Modeled)</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Mesh scale a</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Primitive</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Irreducible; fixed by measurement (Derived)</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Lorentz invariance</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Derived</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Forced; μ = T/c² (Derived)</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Rope count N</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Derived</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Interpenetrability threshold, geometric (Modeled)</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Longitudinal sector</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Derived</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Gauge-like = Coulomb sector; decouples (Modeled)</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One-medium unity</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Commitment</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Adopted, priced (Modeled)</w:t>
            </w:r>
          </w:p>
        </w:tc>
      </w:tr>
      <w:tr>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Volume conservation (P-VOL)</w:t>
            </w:r>
          </w:p>
        </w:tc>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Commitment</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Adopted, minimal, idealization (Modeled)</w:t>
            </w:r>
          </w:p>
        </w:tc>
      </w:tr>
    </w:tbl>
    <w:p>
      <w:pPr>
        <w:spacing w:after="160" w:before="0"/>
      </w:pPr>
      <w:r>
        <w:rPr>
          <w:rFonts w:ascii="Calibri" w:cs="Calibri" w:eastAsia="Calibri" w:hAnsi="Calibri"/>
          <w:color w:val="1a1a1a"/>
          <w:sz w:val="22"/>
          <w:szCs w:val="22"/>
        </w:rPr>
        <w:t xml:space="preserve">The shape of the foundations is worth naming. The framework takes remarkably little from the world — a medium, a few mechanical properties, and one irreducible length — and derives a surprising amount of structure from it: relativity as the only allowed wave form, the tension as a dependent quantity, the atomic rope count as geometry, and the stability of matter as a sign condition on a single modulus. Where genuine choices were unavoidable, they were made once, deliberately, and recorded with their prices. That is the base every other paper in this corpus stands on, now gathered in one place.</w:t>
      </w:r>
    </w:p>
    <w:p>
      <w:pPr>
        <w:spacing w:after="160" w:before="0"/>
      </w:pPr>
      <w:r>
        <w:rPr>
          <w:rFonts w:ascii="Calibri" w:cs="Calibri" w:eastAsia="Calibri" w:hAnsi="Calibri"/>
          <w:i/>
          <w:iCs/>
          <w:color w:val="595959"/>
          <w:sz w:val="18"/>
          <w:szCs w:val="18"/>
        </w:rPr>
        <w:t xml:space="preserve">Provenance: the results here are registered across the FND, FND-MATTER, EM-RECON, and ELEC families in claims.yaml, with benchmarks in benchmarks/. This report consolidates foundations used throughout the corpus and is a companion to the electromagnetism, magnetism, matter-mass, and electron papers.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2026-08-07T14:11:14.819Z</dcterms:created>
  <dcterms:modified xsi:type="dcterms:W3CDTF">2026-08-07T14:11:14.834Z</dcterms:modified>
</cp:coreProperties>
</file>

<file path=docProps/custom.xml><?xml version="1.0" encoding="utf-8"?>
<Properties xmlns="http://schemas.openxmlformats.org/officeDocument/2006/custom-properties" xmlns:vt="http://schemas.openxmlformats.org/officeDocument/2006/docPropsVTypes"/>
</file>