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line="276"/>
        <w:jc w:val="center"/>
      </w:pPr>
      <w:r>
        <w:rPr>
          <w:rFonts w:ascii="Times New Roman" w:cs="Times New Roman" w:eastAsia="Times New Roman" w:hAnsi="Times New Roman"/>
          <w:b/>
          <w:bCs/>
          <w:sz w:val="32"/>
          <w:szCs w:val="32"/>
        </w:rPr>
        <w:t xml:space="preserve">Topology and Gauge Geometry Underlying the Mesh Programme</w:t>
      </w:r>
    </w:p>
    <w:p>
      <w:pPr>
        <w:spacing w:after="120" w:before="0" w:line="276"/>
        <w:jc w:val="center"/>
      </w:pPr>
      <w:r>
        <w:rPr>
          <w:rFonts w:ascii="Times New Roman" w:cs="Times New Roman" w:eastAsia="Times New Roman" w:hAnsi="Times New Roman"/>
          <w:b/>
          <w:bCs/>
          <w:sz w:val="20"/>
          <w:szCs w:val="20"/>
        </w:rPr>
        <w:t xml:space="preserve">A Unified Mathematical Framework for Connections, Curvature, Linking, Defects, and Conserved Topological Charges</w:t>
      </w:r>
    </w:p>
    <w:p>
      <w:pPr>
        <w:spacing w:after="60" w:before="0" w:line="276"/>
        <w:jc w:val="center"/>
      </w:pPr>
      <w:r>
        <w:rPr>
          <w:rFonts w:ascii="Times New Roman" w:cs="Times New Roman" w:eastAsia="Times New Roman" w:hAnsi="Times New Roman"/>
          <w:sz w:val="22"/>
          <w:szCs w:val="22"/>
        </w:rPr>
        <w:t xml:space="preserve">Mark Palmer · with computational collaboration by Claude (Anthropic)</w:t>
      </w:r>
    </w:p>
    <w:p>
      <w:pPr>
        <w:spacing w:after="60" w:before="0" w:line="276"/>
        <w:jc w:val="center"/>
      </w:pPr>
      <w:r>
        <w:rPr>
          <w:rFonts w:ascii="Times New Roman" w:cs="Times New Roman" w:eastAsia="Times New Roman" w:hAnsi="Times New Roman"/>
          <w:color w:val="666666"/>
          <w:sz w:val="20"/>
          <w:szCs w:val="20"/>
        </w:rPr>
        <w:t xml:space="preserve">Charlotte, NC · palmer100@gmail.com</w:t>
      </w:r>
    </w:p>
    <w:p>
      <w:pPr>
        <w:pBdr>
          <w:bottom w:val="single" w:color="7B2D26" w:sz="6" w:space="1"/>
        </w:pBdr>
        <w:spacing w:after="0" w:before="0"/>
      </w:pPr>
      <w:r>
        <w:rPr>
          <w:sz w:val="22"/>
          <w:szCs w:val="22"/>
        </w:rPr>
        <w:t xml:space="preserve"/>
      </w:r>
    </w:p>
    <w:p>
      <w:pPr>
        <w:spacing w:after="80"/>
      </w:pPr>
      <w:r>
        <w:rPr>
          <w:sz w:val="22"/>
          <w:szCs w:val="22"/>
        </w:rPr>
        <w:t xml:space="preserve"/>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spacing w:after="150" w:before="340"/>
      </w:pPr>
      <w:r>
        <w:rPr>
          <w:rFonts w:ascii="Times New Roman" w:cs="Times New Roman" w:eastAsia="Times New Roman" w:hAnsi="Times New Roman"/>
          <w:b/>
          <w:bCs/>
          <w:color w:val="1F3864"/>
          <w:sz w:val="28"/>
          <w:szCs w:val="28"/>
        </w:rPr>
        <w:t xml:space="preserve">Abstract</w:t>
      </w:r>
    </w:p>
    <w:p>
      <w:pPr>
        <w:spacing w:after="140" w:line="276"/>
        <w:jc w:val="both"/>
      </w:pPr>
      <w:r>
        <w:rPr>
          <w:rFonts w:ascii="Times New Roman" w:cs="Times New Roman" w:eastAsia="Times New Roman" w:hAnsi="Times New Roman"/>
          <w:b/>
          <w:bCs/>
          <w:sz w:val="24"/>
          <w:szCs w:val="24"/>
        </w:rPr>
        <w:t xml:space="preserve">Ontology versus description (GG-005, GG-006).</w:t>
      </w:r>
      <w:r>
        <w:rPr>
          <w:rFonts w:ascii="Times New Roman" w:cs="Times New Roman" w:eastAsia="Times New Roman" w:hAnsi="Times New Roman"/>
          <w:sz w:val="24"/>
          <w:szCs w:val="24"/>
        </w:rPr>
        <w:t xml:space="preserve"> The claim that the ropes physically instantiate the gauge bundle — that the topological structure IS charge rather than merely describing it — is an ontological hypothesis, not a theorem (GG-005, Conjecture). It is clarifying to state what a weaker, checkable version establishes. Gaede's original ontology takes charge to be a geometric handedness of the two strands (electron and positron as mirror images), with no separate charge entity. A handedness computed directly from strand curves is integer-valued, exactly mirror-antisymmetric, and conserved under smooth deformation — the same integer as the linking number (GG-006, Derived; benchmarks/em/strand_handedness.py). Hence the topological invariants of this paper are best read as the continuum LANGUAGE for Gaede's conserved strand geometry: the geometry is what physically exists, the topology is how it is described after coarse-graining. GG-005 remains the open question of whether that description is, at bottom, an identity.</w:t>
      </w:r>
    </w:p>
    <w:p>
      <w:pPr>
        <w:spacing w:after="160" w:before="0" w:line="276"/>
        <w:jc w:val="both"/>
      </w:pPr>
      <w:r>
        <w:rPr>
          <w:rFonts w:ascii="Times New Roman" w:cs="Times New Roman" w:eastAsia="Times New Roman" w:hAnsi="Times New Roman"/>
          <w:sz w:val="24"/>
          <w:szCs w:val="24"/>
        </w:rPr>
        <w:t xml:space="preserve">Across the classical corpus the same mathematical objects recur — fibre bundles, connections, curvature, winding numbers, linking numbers, the Hopf invariant, Chern numbers, homotopy groups — derived apparently independently in the mechanics, electromagnetism, electricity, defect, and soliton papers. This paper is not new physics; it is the mathematical Rosetta Stone that shows those objects are different projections of ONE geometric structure. We build the structure from the ground up: the rope orientation is a section of a fibre bundle over spacetime; comparing orientations at different points requires a connection A; the failure of an orientation to return unchanged around a loop is the curvature F = dA; and the conserved integers of the theory — winding, linking, Hopf, Chern — are the topological invariants of that bundle. The unification is not merely asserted: its keystone, that the Hopf invariant equals the linking number of two preimage fibres, is computed with the SAME linking routine the charge and defect sectors use, so charge-linking and the Hopf invariant are literally one computation on different objects (benchmark benchmarks/topology/gauge_geometry.py, 5/5). We locate every major paper on a single dependency map, give a glossary and a rope-to-standard-mathematics dictionary, and — crucially — keep the mathematics strictly separate from the ontology: the mathematics establishes the bundle, connection, curvature, and topology; the rope hypothesis additionally PROPOSES that physical strands instantiate them. Those are different statements, and the paper marks the line between them throughout.</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18"/>
              <w:bottom w:val="single" w:color="1F3864" w:sz="4"/>
              <w:right w:val="single" w:color="1F3864"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1F3864"/>
                <w:sz w:val="22"/>
                <w:szCs w:val="22"/>
              </w:rPr>
              <w:t xml:space="preserve">What this paper is, and is not</w:t>
            </w:r>
          </w:p>
          <w:p>
            <w:pPr>
              <w:spacing w:after="60"/>
              <w:jc w:val="both"/>
            </w:pPr>
            <w:r>
              <w:rPr>
                <w:rFonts w:ascii="Times New Roman" w:cs="Times New Roman" w:eastAsia="Times New Roman" w:hAnsi="Times New Roman"/>
                <w:sz w:val="22"/>
                <w:szCs w:val="22"/>
              </w:rPr>
              <w:t xml:space="preserve">IS: a unified mathematical framework showing that the corpus’s recurring objects (bundle, connection A, curvature F=dA, winding, linking, Hopf, Chern, homotopy) are one geometric structure; the keystone Hopf = linking-of-preimages is computed.</w:t>
            </w:r>
          </w:p>
          <w:p>
            <w:pPr>
              <w:spacing w:after="60"/>
              <w:jc w:val="both"/>
            </w:pPr>
            <w:r>
              <w:rPr>
                <w:rFonts w:ascii="Times New Roman" w:cs="Times New Roman" w:eastAsia="Times New Roman" w:hAnsi="Times New Roman"/>
                <w:sz w:val="22"/>
                <w:szCs w:val="22"/>
              </w:rPr>
              <w:t xml:space="preserve">IS NOT: new physics, and NOT a claim that the mathematics proves the rope ontology. The mathematics is standard and stands alone; the ontology (that ropes physically instantiate these objects) is a separate proposal, marked as such in Part IX.</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Part I — Mathematical Primitives</w:t>
      </w:r>
    </w:p>
    <w:p>
      <w:pPr>
        <w:pStyle w:val="Heading2"/>
        <w:spacing w:after="110" w:before="240"/>
      </w:pPr>
      <w:r>
        <w:rPr>
          <w:rFonts w:ascii="Times New Roman" w:cs="Times New Roman" w:eastAsia="Times New Roman" w:hAnsi="Times New Roman"/>
          <w:b/>
          <w:bCs/>
          <w:i/>
          <w:iCs/>
          <w:color w:val="2E4057"/>
          <w:sz w:val="24"/>
          <w:szCs w:val="24"/>
        </w:rPr>
        <w:t xml:space="preserve">1.1  The rope state space</w:t>
      </w:r>
    </w:p>
    <w:p>
      <w:pPr>
        <w:spacing w:after="160" w:before="0" w:line="276"/>
        <w:jc w:val="both"/>
      </w:pPr>
      <w:r>
        <w:rPr>
          <w:rFonts w:ascii="Times New Roman" w:cs="Times New Roman" w:eastAsia="Times New Roman" w:hAnsi="Times New Roman"/>
          <w:sz w:val="24"/>
          <w:szCs w:val="24"/>
        </w:rPr>
        <w:t xml:space="preserve">Before any physics, fix the mathematical object. At each point of space the rope medium has an internal state — an orientation, a phase, a handedness, a local frame. The set of possible internal states is the ORDER-PARAMETER SPACE, and which space it is determines everything topological that follows:</w:t>
      </w:r>
    </w:p>
    <w:p>
      <w:pPr>
        <w:pStyle w:val="ListParagraph"/>
        <w:numPr>
          <w:ilvl w:val="0"/>
          <w:numId w:val="2"/>
        </w:numPr>
        <w:spacing w:after="80"/>
        <w:jc w:val="both"/>
      </w:pPr>
      <w:r>
        <w:rPr>
          <w:rFonts w:ascii="Times New Roman" w:cs="Times New Roman" w:eastAsia="Times New Roman" w:hAnsi="Times New Roman"/>
          <w:sz w:val="24"/>
          <w:szCs w:val="24"/>
        </w:rPr>
        <w:t xml:space="preserve">A single angle (phase, planar orientation) lives on the circle S¹. This is the setting of the defect and thermodynamics papers.</w:t>
      </w:r>
    </w:p>
    <w:p>
      <w:pPr>
        <w:pStyle w:val="ListParagraph"/>
        <w:numPr>
          <w:ilvl w:val="0"/>
          <w:numId w:val="2"/>
        </w:numPr>
        <w:spacing w:after="80"/>
        <w:jc w:val="both"/>
      </w:pPr>
      <w:r>
        <w:rPr>
          <w:rFonts w:ascii="Times New Roman" w:cs="Times New Roman" w:eastAsia="Times New Roman" w:hAnsi="Times New Roman"/>
          <w:sz w:val="24"/>
          <w:szCs w:val="24"/>
        </w:rPr>
        <w:t xml:space="preserve">A direction in space (an axis without a phase) lives on the sphere S². This is the target of the Hopf map in the soliton sector.</w:t>
      </w:r>
    </w:p>
    <w:p>
      <w:pPr>
        <w:pStyle w:val="ListParagraph"/>
        <w:numPr>
          <w:ilvl w:val="0"/>
          <w:numId w:val="2"/>
        </w:numPr>
        <w:spacing w:after="80"/>
        <w:jc w:val="both"/>
      </w:pPr>
      <w:r>
        <w:rPr>
          <w:rFonts w:ascii="Times New Roman" w:cs="Times New Roman" w:eastAsia="Times New Roman" w:hAnsi="Times New Roman"/>
          <w:sz w:val="24"/>
          <w:szCs w:val="24"/>
        </w:rPr>
        <w:t xml:space="preserve">A full rotation/frame lives on SU(2) ≅ S³ (or SO(3)). This is the setting where linking and the Hopf fibration appear.</w:t>
      </w:r>
    </w:p>
    <w:p>
      <w:pPr>
        <w:spacing w:after="160" w:before="0" w:line="276"/>
        <w:jc w:val="both"/>
      </w:pPr>
      <w:r>
        <w:rPr>
          <w:rFonts w:ascii="Times New Roman" w:cs="Times New Roman" w:eastAsia="Times New Roman" w:hAnsi="Times New Roman"/>
          <w:sz w:val="24"/>
          <w:szCs w:val="24"/>
        </w:rPr>
        <w:t xml:space="preserve">The topology of the order-parameter space is WHY topology appears in the physics at all: the conserved integers are properties of maps into S¹, S², or S³, not of the rope dynamics per se. This single observation already unifies a great deal — winding, Hopf, and defect classification are all statements about these spaces.</w:t>
      </w:r>
    </w:p>
    <w:p>
      <w:pPr>
        <w:pStyle w:val="Heading2"/>
        <w:spacing w:after="110" w:before="240"/>
      </w:pPr>
      <w:r>
        <w:rPr>
          <w:rFonts w:ascii="Times New Roman" w:cs="Times New Roman" w:eastAsia="Times New Roman" w:hAnsi="Times New Roman"/>
          <w:b/>
          <w:bCs/>
          <w:i/>
          <w:iCs/>
          <w:color w:val="2E4057"/>
          <w:sz w:val="24"/>
          <w:szCs w:val="24"/>
        </w:rPr>
        <w:t xml:space="preserve">1.2  Fibre bundles</w:t>
      </w:r>
    </w:p>
    <w:p>
      <w:pPr>
        <w:spacing w:after="160" w:before="0" w:line="276"/>
        <w:jc w:val="both"/>
      </w:pPr>
      <w:r>
        <w:rPr>
          <w:rFonts w:ascii="Times New Roman" w:cs="Times New Roman" w:eastAsia="Times New Roman" w:hAnsi="Times New Roman"/>
          <w:sz w:val="24"/>
          <w:szCs w:val="24"/>
        </w:rPr>
        <w:t xml:space="preserve">The orientation is not a single global value; it is a value AT EACH POINT of spacetime. The mathematical object for ‘a space of internal states attached to every point of a base space’ is a FIBRE BUNDLE:</w:t>
      </w:r>
    </w:p>
    <w:p>
      <w:pPr>
        <w:spacing w:after="140" w:before="140"/>
        <w:jc w:val="center"/>
      </w:pPr>
      <w:r>
        <w:rPr>
          <w:rFonts w:ascii="Courier New" w:cs="Courier New" w:eastAsia="Courier New" w:hAnsi="Courier New"/>
          <w:sz w:val="22"/>
          <w:szCs w:val="22"/>
        </w:rPr>
        <w:t xml:space="preserve">Fibre  F  →  Total space  E  →  Base space  M ,</w:t>
      </w:r>
      <w:r>
        <w:rPr>
          <w:rFonts w:ascii="Times New Roman" w:cs="Times New Roman" w:eastAsia="Times New Roman" w:hAnsi="Times New Roman"/>
          <w:color w:val="666666"/>
          <w:sz w:val="20"/>
          <w:szCs w:val="20"/>
        </w:rPr>
        <w:t xml:space="preserve">   (1.1)</w:t>
      </w:r>
    </w:p>
    <w:p>
      <w:pPr>
        <w:spacing w:after="160" w:before="0" w:line="276"/>
        <w:jc w:val="both"/>
      </w:pPr>
      <w:r>
        <w:rPr>
          <w:rFonts w:ascii="Times New Roman" w:cs="Times New Roman" w:eastAsia="Times New Roman" w:hAnsi="Times New Roman"/>
          <w:sz w:val="24"/>
          <w:szCs w:val="24"/>
        </w:rPr>
        <w:t xml:space="preserve">where the base M is spacetime, the fibre F is the order-parameter space (S¹, S², or SU(2)), and a choice of orientation everywhere is a SECTION of the bundle. We build the abstraction in this generality first, deliberately not yet specialising to the Hopf bundle: the Hopf fibration is one important bundle, but connections, curvature, and topological invariants are features of bundles in general, and seeing them generally is what reveals why they recur.</w:t>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Part II — Connections</w:t>
      </w:r>
    </w:p>
    <w:p>
      <w:pPr>
        <w:spacing w:after="160" w:before="0" w:line="276"/>
        <w:jc w:val="both"/>
      </w:pPr>
      <w:r>
        <w:rPr>
          <w:rFonts w:ascii="Times New Roman" w:cs="Times New Roman" w:eastAsia="Times New Roman" w:hAnsi="Times New Roman"/>
          <w:sz w:val="24"/>
          <w:szCs w:val="24"/>
        </w:rPr>
        <w:t xml:space="preserve">This is the pivot of the whole framework. An orientation at one point and an orientation at another cannot be compared directly — they live in different fibres, different copies of the order-parameter space. To compare them, to differentiate the orientation field at all, one needs a rule for transporting a state from one fibre to a neighbouring one. That rule is a CONNECTION.</w:t>
      </w:r>
    </w:p>
    <w:p>
      <w:pPr>
        <w:spacing w:after="140" w:before="140"/>
        <w:jc w:val="center"/>
      </w:pPr>
      <w:r>
        <w:rPr>
          <w:rFonts w:ascii="Courier New" w:cs="Courier New" w:eastAsia="Courier New" w:hAnsi="Courier New"/>
          <w:sz w:val="22"/>
          <w:szCs w:val="22"/>
        </w:rPr>
        <w:t xml:space="preserve">connection  A :  a rule for parallel transport between neighbouring fibres</w:t>
      </w:r>
      <w:r>
        <w:rPr>
          <w:rFonts w:ascii="Times New Roman" w:cs="Times New Roman" w:eastAsia="Times New Roman" w:hAnsi="Times New Roman"/>
          <w:color w:val="666666"/>
          <w:sz w:val="20"/>
          <w:szCs w:val="20"/>
        </w:rPr>
        <w:t xml:space="preserve">   (2.1)</w:t>
      </w:r>
    </w:p>
    <w:p>
      <w:pPr>
        <w:spacing w:after="160" w:before="0" w:line="276"/>
        <w:jc w:val="both"/>
      </w:pPr>
      <w:r>
        <w:rPr>
          <w:rFonts w:ascii="Times New Roman" w:cs="Times New Roman" w:eastAsia="Times New Roman" w:hAnsi="Times New Roman"/>
          <w:sz w:val="24"/>
          <w:szCs w:val="24"/>
        </w:rPr>
        <w:t xml:space="preserve">Without a connection, the phrase ‘the phase here versus the phase there’ is meaningless, because there is no canonical identification of one fibre with the next. The logical chain is stark:</w:t>
      </w:r>
    </w:p>
    <w:p>
      <w:pPr>
        <w:spacing w:after="160" w:before="0" w:line="276"/>
        <w:jc w:val="both"/>
      </w:pPr>
      <w:r>
        <w:rPr>
          <w:rFonts w:ascii="Times New Roman" w:cs="Times New Roman" w:eastAsia="Times New Roman" w:hAnsi="Times New Roman"/>
          <w:b/>
          <w:bCs/>
          <w:color w:val="7B2D26"/>
          <w:sz w:val="24"/>
          <w:szCs w:val="24"/>
        </w:rPr>
        <w:t xml:space="preserve">No connection  →  no comparison of orientations  →  no derivative of the field  →  no dynamics.</w:t>
      </w:r>
    </w:p>
    <w:p>
      <w:pPr>
        <w:spacing w:after="160" w:before="0" w:line="276"/>
        <w:jc w:val="both"/>
      </w:pPr>
      <w:r>
        <w:rPr>
          <w:rFonts w:ascii="Times New Roman" w:cs="Times New Roman" w:eastAsia="Times New Roman" w:hAnsi="Times New Roman"/>
          <w:sz w:val="24"/>
          <w:szCs w:val="24"/>
        </w:rPr>
        <w:t xml:space="preserve">So the connection A is not an optional add-on and it is not, at this stage, electromagnetism. It is the minimal geometric structure required to have a field theory of orientation at all. The rope medium, by having orientations that must be compared across space to define any energy of misalignment, REQUIRES a connection. That the connection later turns out to carry electromagnetism is a result, derived below — not the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057" w:sz="4"/>
              <w:left w:val="single" w:color="2E4057" w:sz="18"/>
              <w:bottom w:val="single" w:color="2E4057" w:sz="4"/>
              <w:right w:val="single" w:color="2E4057"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2E4057"/>
                <w:sz w:val="22"/>
                <w:szCs w:val="22"/>
              </w:rPr>
              <w:t xml:space="preserve">Connection — the geometric necessity</w:t>
            </w:r>
          </w:p>
          <w:p>
            <w:pPr>
              <w:spacing w:after="60"/>
              <w:jc w:val="both"/>
            </w:pPr>
            <w:r>
              <w:rPr>
                <w:rFonts w:ascii="Times New Roman" w:cs="Times New Roman" w:eastAsia="Times New Roman" w:hAnsi="Times New Roman"/>
                <w:sz w:val="22"/>
                <w:szCs w:val="22"/>
              </w:rPr>
              <w:t xml:space="preserve">A connection A is the rule that makes orientation-comparison, and hence differentiation and dynamics, possible. It is forced by the existence of the orientation field, not added to it. Only in Part III does its curvature turn out to be the electromagnetic field.</w:t>
            </w:r>
          </w:p>
        </w:tc>
      </w:tr>
    </w:tbl>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Part III — Curvature</w:t>
      </w:r>
    </w:p>
    <w:p>
      <w:pPr>
        <w:spacing w:after="160" w:before="0" w:line="276"/>
        <w:jc w:val="both"/>
      </w:pPr>
      <w:r>
        <w:rPr>
          <w:rFonts w:ascii="Times New Roman" w:cs="Times New Roman" w:eastAsia="Times New Roman" w:hAnsi="Times New Roman"/>
          <w:sz w:val="24"/>
          <w:szCs w:val="24"/>
        </w:rPr>
        <w:t xml:space="preserve">Given a connection, transport a state around a small closed loop and ask whether it returns unchanged. In general it does not: the mismatch after a round trip is the CURVATURE,</w:t>
      </w:r>
    </w:p>
    <w:p>
      <w:pPr>
        <w:spacing w:after="140" w:before="140"/>
        <w:jc w:val="center"/>
      </w:pPr>
      <w:r>
        <w:rPr>
          <w:rFonts w:ascii="Courier New" w:cs="Courier New" w:eastAsia="Courier New" w:hAnsi="Courier New"/>
          <w:sz w:val="22"/>
          <w:szCs w:val="22"/>
        </w:rPr>
        <w:t xml:space="preserve">F = dA ,</w:t>
      </w:r>
      <w:r>
        <w:rPr>
          <w:rFonts w:ascii="Times New Roman" w:cs="Times New Roman" w:eastAsia="Times New Roman" w:hAnsi="Times New Roman"/>
          <w:color w:val="666666"/>
          <w:sz w:val="20"/>
          <w:szCs w:val="20"/>
        </w:rPr>
        <w:t xml:space="preserve">   (3.1)</w:t>
      </w:r>
    </w:p>
    <w:p>
      <w:pPr>
        <w:spacing w:after="160" w:before="0" w:line="276"/>
        <w:jc w:val="both"/>
      </w:pPr>
      <w:r>
        <w:rPr>
          <w:rFonts w:ascii="Times New Roman" w:cs="Times New Roman" w:eastAsia="Times New Roman" w:hAnsi="Times New Roman"/>
          <w:sz w:val="24"/>
          <w:szCs w:val="24"/>
        </w:rPr>
        <w:t xml:space="preserve">the exterior derivative of the connection. The universal geometric statement is this: curvature measures the failure of an orientation to return to itself after parallel transport around a closed loop. Nothing in that sentence mentions electromagnetism. It is a statement about bundles.</w:t>
      </w:r>
    </w:p>
    <w:p>
      <w:pPr>
        <w:spacing w:after="160" w:before="0" w:line="276"/>
        <w:jc w:val="both"/>
      </w:pPr>
      <w:r>
        <w:rPr>
          <w:rFonts w:ascii="Times New Roman" w:cs="Times New Roman" w:eastAsia="Times New Roman" w:hAnsi="Times New Roman"/>
          <w:b/>
          <w:bCs/>
          <w:sz w:val="24"/>
          <w:szCs w:val="24"/>
        </w:rPr>
        <w:t xml:space="preserve">Where electromagnetism enters. </w:t>
      </w:r>
      <w:r>
        <w:rPr>
          <w:rFonts w:ascii="Times New Roman" w:cs="Times New Roman" w:eastAsia="Times New Roman" w:hAnsi="Times New Roman"/>
          <w:sz w:val="24"/>
          <w:szCs w:val="24"/>
        </w:rPr>
        <w:t xml:space="preserve">For a rope medium whose order-parameter phase is a U(1) circle, the connection A is a one-form and its curvature F = dA is a two-form with exactly the structure of the electromagnetic field strength — E and B are its components. The homogeneous Maxwell equations dF = 0 are then the Bianchi identity (true of any F = dA identically), and the inhomogeneous equations follow from the Chern–Weil relation between curvature and charge in three spatial dimensions. This is the electromagnetism paper’s result, now seen in its place: Maxwell is the curvature theory of the orientation bundle. We identify F with the electromagnetic field only AFTER establishing it as curvature, exactly so the geometric content is not smuggled in through the physics.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057" w:sz="4"/>
              <w:left w:val="single" w:color="2E4057" w:sz="18"/>
              <w:bottom w:val="single" w:color="2E4057" w:sz="4"/>
              <w:right w:val="single" w:color="2E4057"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2E4057"/>
                <w:sz w:val="22"/>
                <w:szCs w:val="22"/>
              </w:rPr>
              <w:t xml:space="preserve">Curvature — the universal statement</w:t>
            </w:r>
          </w:p>
          <w:p>
            <w:pPr>
              <w:spacing w:after="60"/>
              <w:jc w:val="both"/>
            </w:pPr>
            <w:r>
              <w:rPr>
                <w:rFonts w:ascii="Times New Roman" w:cs="Times New Roman" w:eastAsia="Times New Roman" w:hAnsi="Times New Roman"/>
                <w:sz w:val="22"/>
                <w:szCs w:val="22"/>
              </w:rPr>
              <w:t xml:space="preserve">F = dA measures the holonomy of a small loop: how much an orientation fails to return unchanged. Identifying F with the electromagnetic field is a subsequent step (U(1) phase, d=3), not the definition of curvature.</w:t>
            </w:r>
          </w:p>
        </w:tc>
      </w:tr>
    </w:tbl>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Part III½ — Why Topology Appears at All</w:t>
      </w:r>
    </w:p>
    <w:p>
      <w:pPr>
        <w:spacing w:after="160" w:before="0" w:line="276"/>
        <w:jc w:val="both"/>
      </w:pPr>
      <w:r>
        <w:rPr>
          <w:rFonts w:ascii="Times New Roman" w:cs="Times New Roman" w:eastAsia="Times New Roman" w:hAnsi="Times New Roman"/>
          <w:sz w:val="24"/>
          <w:szCs w:val="24"/>
        </w:rPr>
        <w:t xml:space="preserve">The paper has said topology appears because the order parameter lives on S¹, S², or S³. That is true, but it is not the deepest reason. The deeper reason is a single contrast: local geometry can be continuously deformed; global topology cannot.</w:t>
      </w:r>
    </w:p>
    <w:p>
      <w:pPr>
        <w:spacing w:after="160" w:before="0" w:line="276"/>
        <w:jc w:val="both"/>
      </w:pPr>
      <w:r>
        <w:rPr>
          <w:rFonts w:ascii="Times New Roman" w:cs="Times New Roman" w:eastAsia="Times New Roman" w:hAnsi="Times New Roman"/>
          <w:b/>
          <w:bCs/>
          <w:sz w:val="24"/>
          <w:szCs w:val="24"/>
        </w:rPr>
        <w:t xml:space="preserve">Local geometry deforms; a global integer cannot. </w:t>
      </w:r>
      <w:r>
        <w:rPr>
          <w:rFonts w:ascii="Times New Roman" w:cs="Times New Roman" w:eastAsia="Times New Roman" w:hAnsi="Times New Roman"/>
          <w:sz w:val="24"/>
          <w:szCs w:val="24"/>
        </w:rPr>
        <w:t xml:space="preserve">The connection, the curvature, the precise shape of an orientation field are all local, and all can be smoothly deformed. But an integer cannot change continuously — it cannot drift from 1 to 2 without passing through forbidden non-integer values. Any quantity that is (a) integer-valued and (b) a continuous function of the field is therefore CONSTANT under all smooth deformation. That is the entire source of topological conservation.</w:t>
      </w:r>
    </w:p>
    <w:p>
      <w:pPr>
        <w:spacing w:after="160" w:before="0" w:line="276"/>
        <w:jc w:val="both"/>
      </w:pPr>
      <w:r>
        <w:rPr>
          <w:rFonts w:ascii="Times New Roman" w:cs="Times New Roman" w:eastAsia="Times New Roman" w:hAnsi="Times New Roman"/>
          <w:sz w:val="24"/>
          <w:szCs w:val="24"/>
        </w:rPr>
        <w:t xml:space="preserve">This is why the programme’s conserved integers are conserved. Winding, linking, Hopf, and Chern are each an integer computed from the field by a continuous formula (a contour, Gauss, or curvature integral). Being integer-valued and continuous in the field, they cannot change under any smooth evolution — conserved not because a dynamical law forbids change, but because CONTINUITY does. A local equation of motion moves the field smoothly, and a smooth motion cannot alter an integer.</w:t>
      </w:r>
    </w:p>
    <w:p>
      <w:pPr>
        <w:spacing w:after="140" w:before="140"/>
        <w:jc w:val="center"/>
      </w:pPr>
      <w:r>
        <w:rPr>
          <w:rFonts w:ascii="Courier New" w:cs="Courier New" w:eastAsia="Courier New" w:hAnsi="Courier New"/>
          <w:sz w:val="22"/>
          <w:szCs w:val="22"/>
        </w:rPr>
        <w:t xml:space="preserve">integer-valued  +  continuous in the field   =&gt;   invariant under all smooth deformation</w:t>
      </w:r>
      <w:r>
        <w:rPr>
          <w:rFonts w:ascii="Times New Roman" w:cs="Times New Roman" w:eastAsia="Times New Roman" w:hAnsi="Times New Roman"/>
          <w:color w:val="666666"/>
          <w:sz w:val="20"/>
          <w:szCs w:val="20"/>
        </w:rPr>
        <w:t xml:space="preserve">   (3.5)</w:t>
      </w:r>
    </w:p>
    <w:p>
      <w:pPr>
        <w:spacing w:after="160" w:before="0" w:line="276"/>
        <w:jc w:val="both"/>
      </w:pPr>
      <w:r>
        <w:rPr>
          <w:rFonts w:ascii="Times New Roman" w:cs="Times New Roman" w:eastAsia="Times New Roman" w:hAnsi="Times New Roman"/>
          <w:sz w:val="24"/>
          <w:szCs w:val="24"/>
        </w:rPr>
        <w:t xml:space="preserve">So topology is not introduced into the programme; it is inevitable the moment there are integer-valued continuous functionals of a field. Local equations cannot change global integer invariants — that one sentence explains why winding, linking, Chern, and Hopf are conserved and why they recur in every sector with an orientation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18"/>
              <w:bottom w:val="single" w:color="1F3864" w:sz="4"/>
              <w:right w:val="single" w:color="1F3864"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1F3864"/>
                <w:sz w:val="22"/>
                <w:szCs w:val="22"/>
              </w:rPr>
              <w:t xml:space="preserve">Why topology is inevitable</w:t>
            </w:r>
          </w:p>
          <w:p>
            <w:pPr>
              <w:spacing w:after="60"/>
              <w:jc w:val="both"/>
            </w:pPr>
            <w:r>
              <w:rPr>
                <w:rFonts w:ascii="Times New Roman" w:cs="Times New Roman" w:eastAsia="Times New Roman" w:hAnsi="Times New Roman"/>
                <w:sz w:val="22"/>
                <w:szCs w:val="22"/>
              </w:rPr>
              <w:t xml:space="preserve">Local geometry deforms continuously; a global integer cannot. Any integer-valued continuous functional of the field is conserved under all smooth dynamics. Winding, linking, Hopf, and Chern are exactly such functionals — their conservation is forced by continuity, not by a dynamical law.</w:t>
            </w:r>
          </w:p>
        </w:tc>
      </w:tr>
    </w:tbl>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Part III¾ — Why These Structures Are Unavoidable</w:t>
      </w:r>
    </w:p>
    <w:p>
      <w:pPr>
        <w:spacing w:after="160" w:before="0" w:line="276"/>
        <w:jc w:val="both"/>
      </w:pPr>
      <w:r>
        <w:rPr>
          <w:rFonts w:ascii="Times New Roman" w:cs="Times New Roman" w:eastAsia="Times New Roman" w:hAnsi="Times New Roman"/>
          <w:sz w:val="24"/>
          <w:szCs w:val="24"/>
        </w:rPr>
        <w:t xml:space="preserve">The same inevitability applies to the machinery itself. Given only four things — an orientation field, continuity, locality, and the need to compare orientations at neighbouring points — each structure is forced, in order:</w:t>
      </w:r>
    </w:p>
    <w:p>
      <w:pPr>
        <w:pStyle w:val="ListParagraph"/>
        <w:numPr>
          <w:ilvl w:val="0"/>
          <w:numId w:val="2"/>
        </w:numPr>
        <w:spacing w:after="80"/>
        <w:jc w:val="both"/>
      </w:pPr>
      <w:r>
        <w:rPr>
          <w:rFonts w:ascii="Times New Roman" w:cs="Times New Roman" w:eastAsia="Times New Roman" w:hAnsi="Times New Roman"/>
          <w:sz w:val="24"/>
          <w:szCs w:val="24"/>
        </w:rPr>
        <w:t xml:space="preserve">Holding an internal orientation at every point IS having a SECTION of a bundle — that is what ‘an internal state at each point’ means. The bundle is the definition of the situation, not a modelling choice.</w:t>
      </w:r>
    </w:p>
    <w:p>
      <w:pPr>
        <w:pStyle w:val="ListParagraph"/>
        <w:numPr>
          <w:ilvl w:val="0"/>
          <w:numId w:val="2"/>
        </w:numPr>
        <w:spacing w:after="80"/>
        <w:jc w:val="both"/>
      </w:pPr>
      <w:r>
        <w:rPr>
          <w:rFonts w:ascii="Times New Roman" w:cs="Times New Roman" w:eastAsia="Times New Roman" w:hAnsi="Times New Roman"/>
          <w:sz w:val="24"/>
          <w:szCs w:val="24"/>
        </w:rPr>
        <w:t xml:space="preserve">COMPARING orientations at neighbouring points — needed for any misalignment energy, derivative, or dynamics — IS having a CONNECTION A. Without it comparison is undefined.</w:t>
      </w:r>
    </w:p>
    <w:p>
      <w:pPr>
        <w:pStyle w:val="ListParagraph"/>
        <w:numPr>
          <w:ilvl w:val="0"/>
          <w:numId w:val="2"/>
        </w:numPr>
        <w:spacing w:after="80"/>
        <w:jc w:val="both"/>
      </w:pPr>
      <w:r>
        <w:rPr>
          <w:rFonts w:ascii="Times New Roman" w:cs="Times New Roman" w:eastAsia="Times New Roman" w:hAnsi="Times New Roman"/>
          <w:sz w:val="24"/>
          <w:szCs w:val="24"/>
        </w:rPr>
        <w:t xml:space="preserve">Asking whether comparison is path-independent — whether transport around a loop returns the orientation unchanged — IS computing the CURVATURE F = dA. It is the unavoidable question about any connection.</w:t>
      </w:r>
    </w:p>
    <w:p>
      <w:pPr>
        <w:pStyle w:val="ListParagraph"/>
        <w:numPr>
          <w:ilvl w:val="0"/>
          <w:numId w:val="2"/>
        </w:numPr>
        <w:spacing w:after="80"/>
        <w:jc w:val="both"/>
      </w:pPr>
      <w:r>
        <w:rPr>
          <w:rFonts w:ascii="Times New Roman" w:cs="Times New Roman" w:eastAsia="Times New Roman" w:hAnsi="Times New Roman"/>
          <w:sz w:val="24"/>
          <w:szCs w:val="24"/>
        </w:rPr>
        <w:t xml:space="preserve">Counting how the field wraps, threads, or covers the order-parameter space IS computing its TOPOLOGICAL INVARIANTS, which by Part III½ are automatically conserved.</w:t>
      </w:r>
    </w:p>
    <w:p>
      <w:pPr>
        <w:spacing w:after="160" w:before="0" w:line="276"/>
        <w:jc w:val="both"/>
      </w:pPr>
      <w:r>
        <w:rPr>
          <w:rFonts w:ascii="Times New Roman" w:cs="Times New Roman" w:eastAsia="Times New Roman" w:hAnsi="Times New Roman"/>
          <w:sz w:val="24"/>
          <w:szCs w:val="24"/>
        </w:rPr>
        <w:t xml:space="preserve">The conclusion is stronger than ‘here is mathematics that fits.’ Bundles, connections, curvature, and topology are the MINIMUM mathematics capable of describing an orientation field at all. Any theory with a locally-comparable internal orientation — the rope medium included — must contain these structures, because each is forced by the previous demand. The programme did not choose this mathematics for elegance; it is the least mathematics a theory of orientation can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E4F" w:sz="4"/>
              <w:left w:val="single" w:color="2E6E4F" w:sz="18"/>
              <w:bottom w:val="single" w:color="2E6E4F" w:sz="4"/>
              <w:right w:val="single" w:color="2E6E4F"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2E6E4F"/>
                <w:sz w:val="22"/>
                <w:szCs w:val="22"/>
              </w:rPr>
              <w:t xml:space="preserve">The forced chain</w:t>
            </w:r>
          </w:p>
          <w:p>
            <w:pPr>
              <w:spacing w:after="60"/>
              <w:jc w:val="both"/>
            </w:pPr>
            <w:r>
              <w:rPr>
                <w:rFonts w:ascii="Times New Roman" w:cs="Times New Roman" w:eastAsia="Times New Roman" w:hAnsi="Times New Roman"/>
                <w:sz w:val="22"/>
                <w:szCs w:val="22"/>
              </w:rPr>
              <w:t xml:space="preserve">orientation field -&gt; (section of a) BUNDLE; + locality &amp; comparison -&gt; CONNECTION A; + path-independence question -&gt; CURVATURE F=dA; + integer counts -&gt; conserved TOPOLOGY. Each step forced by the previous demand — the minimum mathematics for orientation, not a chosen model.</w:t>
            </w:r>
          </w:p>
        </w:tc>
      </w:tr>
    </w:tbl>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Part IV — Topological Invariants</w:t>
      </w:r>
    </w:p>
    <w:p>
      <w:pPr>
        <w:spacing w:after="160" w:before="0" w:line="276"/>
        <w:jc w:val="both"/>
      </w:pPr>
      <w:r>
        <w:rPr>
          <w:rFonts w:ascii="Times New Roman" w:cs="Times New Roman" w:eastAsia="Times New Roman" w:hAnsi="Times New Roman"/>
          <w:sz w:val="24"/>
          <w:szCs w:val="24"/>
        </w:rPr>
        <w:t xml:space="preserve">The conserved integers of the corpus are the topological invariants of the bundle, and they form a hierarchy. Each is computed in the accompanying benchmark; the point of gathering them here is that they are not separate inventions but successive invariants of one structure.</w:t>
      </w:r>
    </w:p>
    <w:p>
      <w:pPr>
        <w:pStyle w:val="Heading2"/>
        <w:spacing w:after="110" w:before="240"/>
      </w:pPr>
      <w:r>
        <w:rPr>
          <w:rFonts w:ascii="Times New Roman" w:cs="Times New Roman" w:eastAsia="Times New Roman" w:hAnsi="Times New Roman"/>
          <w:b/>
          <w:bCs/>
          <w:i/>
          <w:iCs/>
          <w:color w:val="2E4057"/>
          <w:sz w:val="24"/>
          <w:szCs w:val="24"/>
        </w:rPr>
        <w:t xml:space="preserve">4.1  Winding number — π₁(S¹)</w:t>
      </w:r>
    </w:p>
    <w:p>
      <w:pPr>
        <w:spacing w:after="160" w:before="0" w:line="276"/>
        <w:jc w:val="both"/>
      </w:pPr>
      <w:r>
        <w:rPr>
          <w:rFonts w:ascii="Times New Roman" w:cs="Times New Roman" w:eastAsia="Times New Roman" w:hAnsi="Times New Roman"/>
          <w:sz w:val="24"/>
          <w:szCs w:val="24"/>
        </w:rPr>
        <w:t xml:space="preserve">For a phase field, the winding number counts how many times the phase wraps through 2π around a loop: the class in π₁(S¹) = ℤ. It is the invariant behind phase winding, electric current as transported winding, and the vortex charge of the defect paper. Computed: integer values +1, −1, +2 for singly, oppositely, and doubly wound configurations.</w:t>
      </w:r>
    </w:p>
    <w:p>
      <w:pPr>
        <w:pStyle w:val="Heading2"/>
        <w:spacing w:after="110" w:before="240"/>
      </w:pPr>
      <w:r>
        <w:rPr>
          <w:rFonts w:ascii="Times New Roman" w:cs="Times New Roman" w:eastAsia="Times New Roman" w:hAnsi="Times New Roman"/>
          <w:b/>
          <w:bCs/>
          <w:i/>
          <w:iCs/>
          <w:color w:val="2E4057"/>
          <w:sz w:val="24"/>
          <w:szCs w:val="24"/>
        </w:rPr>
        <w:t xml:space="preserve">4.2  Linking number — the Gauss integral</w:t>
      </w:r>
    </w:p>
    <w:p>
      <w:pPr>
        <w:spacing w:after="160" w:before="0" w:line="276"/>
        <w:jc w:val="both"/>
      </w:pPr>
      <w:r>
        <w:rPr>
          <w:rFonts w:ascii="Times New Roman" w:cs="Times New Roman" w:eastAsia="Times New Roman" w:hAnsi="Times New Roman"/>
          <w:sz w:val="24"/>
          <w:szCs w:val="24"/>
        </w:rPr>
        <w:t xml:space="preserve">For two closed loops, the linking number is the signed count of how many times one threads the other, the Gauss double integral (4.1):</w:t>
      </w:r>
    </w:p>
    <w:p>
      <w:pPr>
        <w:spacing w:after="140" w:before="140"/>
        <w:jc w:val="center"/>
      </w:pPr>
      <w:r>
        <w:rPr>
          <w:rFonts w:ascii="Courier New" w:cs="Courier New" w:eastAsia="Courier New" w:hAnsi="Courier New"/>
          <w:sz w:val="22"/>
          <w:szCs w:val="22"/>
        </w:rPr>
        <w:t xml:space="preserve">Lk = (1/4π) ∮∮ (r₁ − r₂)·(dr₁ × dr₂) / |r₁ − r₂|³ ∈ ℤ .</w:t>
      </w:r>
      <w:r>
        <w:rPr>
          <w:rFonts w:ascii="Times New Roman" w:cs="Times New Roman" w:eastAsia="Times New Roman" w:hAnsi="Times New Roman"/>
          <w:color w:val="666666"/>
          <w:sz w:val="20"/>
          <w:szCs w:val="20"/>
        </w:rPr>
        <w:t xml:space="preserve">   (4.1)</w:t>
      </w:r>
    </w:p>
    <w:p>
      <w:pPr>
        <w:spacing w:after="160" w:before="0" w:line="276"/>
        <w:jc w:val="both"/>
      </w:pPr>
      <w:r>
        <w:rPr>
          <w:rFonts w:ascii="Times New Roman" w:cs="Times New Roman" w:eastAsia="Times New Roman" w:hAnsi="Times New Roman"/>
          <w:sz w:val="24"/>
          <w:szCs w:val="24"/>
        </w:rPr>
        <w:t xml:space="preserve">It is the invariant behind the electricity paper’s topological charge and the defect paper’s loop linking. Self-linking (writhe) is its single-curve analogue. Computed: |Lk| = 1 for a linked pair, 0 for an unlinked pair.</w:t>
      </w:r>
    </w:p>
    <w:p>
      <w:pPr>
        <w:pStyle w:val="Heading2"/>
        <w:spacing w:after="110" w:before="240"/>
      </w:pPr>
      <w:r>
        <w:rPr>
          <w:rFonts w:ascii="Times New Roman" w:cs="Times New Roman" w:eastAsia="Times New Roman" w:hAnsi="Times New Roman"/>
          <w:b/>
          <w:bCs/>
          <w:i/>
          <w:iCs/>
          <w:color w:val="2E4057"/>
          <w:sz w:val="24"/>
          <w:szCs w:val="24"/>
        </w:rPr>
        <w:t xml:space="preserve">4.3  Hopf invariant — the keystone</w:t>
      </w:r>
    </w:p>
    <w:p>
      <w:pPr>
        <w:spacing w:after="160" w:before="0" w:line="276"/>
        <w:jc w:val="both"/>
      </w:pPr>
      <w:r>
        <w:rPr>
          <w:rFonts w:ascii="Times New Roman" w:cs="Times New Roman" w:eastAsia="Times New Roman" w:hAnsi="Times New Roman"/>
          <w:sz w:val="24"/>
          <w:szCs w:val="24"/>
        </w:rPr>
        <w:t xml:space="preserve">The Hopf map S³ → S² assigns to each point of S³ a point of S²; the PREIMAGE of a point of S² is a circle in S³, and the preimages of two distinct points are LINKED circles. The Hopf invariant is the linking number of those two preimage circles:</w:t>
      </w:r>
    </w:p>
    <w:p>
      <w:pPr>
        <w:spacing w:after="140" w:before="140"/>
        <w:jc w:val="center"/>
      </w:pPr>
      <w:r>
        <w:rPr>
          <w:rFonts w:ascii="Courier New" w:cs="Courier New" w:eastAsia="Courier New" w:hAnsi="Courier New"/>
          <w:sz w:val="22"/>
          <w:szCs w:val="22"/>
        </w:rPr>
        <w:t xml:space="preserve">H  =  Lk( preimage(p₁) , preimage(p₂) ) .</w:t>
      </w:r>
      <w:r>
        <w:rPr>
          <w:rFonts w:ascii="Times New Roman" w:cs="Times New Roman" w:eastAsia="Times New Roman" w:hAnsi="Times New Roman"/>
          <w:color w:val="666666"/>
          <w:sz w:val="20"/>
          <w:szCs w:val="20"/>
        </w:rPr>
        <w:t xml:space="preserve">   (4.2)</w:t>
      </w:r>
    </w:p>
    <w:p>
      <w:pPr>
        <w:spacing w:after="160" w:before="0" w:line="276"/>
        <w:jc w:val="both"/>
      </w:pPr>
      <w:r>
        <w:rPr>
          <w:rFonts w:ascii="Times New Roman" w:cs="Times New Roman" w:eastAsia="Times New Roman" w:hAnsi="Times New Roman"/>
          <w:sz w:val="24"/>
          <w:szCs w:val="24"/>
        </w:rPr>
        <w:t xml:space="preserve">This is the keystone of the entire unification, and the benchmark computes it explicitly: constructing two Hopf fibres over distinct points of S² and feeding them to the SAME linking routine used for electric charge returns H = 1. That is why the Hopf structure kept reappearing in the soliton sector — it is not a separate phenomenon but the linking invariant applied to the fibres of the orientation bundle. Charge-linking and the Hopf invariant are, computationally, one operation on different curves.</w:t>
      </w:r>
    </w:p>
    <w:p>
      <w:pPr>
        <w:pStyle w:val="Heading2"/>
        <w:spacing w:after="110" w:before="240"/>
      </w:pPr>
      <w:r>
        <w:rPr>
          <w:rFonts w:ascii="Times New Roman" w:cs="Times New Roman" w:eastAsia="Times New Roman" w:hAnsi="Times New Roman"/>
          <w:b/>
          <w:bCs/>
          <w:i/>
          <w:iCs/>
          <w:color w:val="2E4057"/>
          <w:sz w:val="24"/>
          <w:szCs w:val="24"/>
        </w:rPr>
        <w:t xml:space="preserve">4.4  Chern number — integral of curvature</w:t>
      </w:r>
    </w:p>
    <w:p>
      <w:pPr>
        <w:spacing w:after="160" w:before="0" w:line="276"/>
        <w:jc w:val="both"/>
      </w:pPr>
      <w:r>
        <w:rPr>
          <w:rFonts w:ascii="Times New Roman" w:cs="Times New Roman" w:eastAsia="Times New Roman" w:hAnsi="Times New Roman"/>
          <w:sz w:val="24"/>
          <w:szCs w:val="24"/>
        </w:rPr>
        <w:t xml:space="preserve">The first Chern number is the integral of the curvature over a closed surface,</w:t>
      </w:r>
    </w:p>
    <w:p>
      <w:pPr>
        <w:spacing w:after="140" w:before="140"/>
        <w:jc w:val="center"/>
      </w:pPr>
      <w:r>
        <w:rPr>
          <w:rFonts w:ascii="Courier New" w:cs="Courier New" w:eastAsia="Courier New" w:hAnsi="Courier New"/>
          <w:sz w:val="22"/>
          <w:szCs w:val="22"/>
        </w:rPr>
        <w:t xml:space="preserve">c₁ = (1/2π) ∫ F  ∈ ℤ ,</w:t>
      </w:r>
      <w:r>
        <w:rPr>
          <w:rFonts w:ascii="Times New Roman" w:cs="Times New Roman" w:eastAsia="Times New Roman" w:hAnsi="Times New Roman"/>
          <w:color w:val="666666"/>
          <w:sz w:val="20"/>
          <w:szCs w:val="20"/>
        </w:rPr>
        <w:t xml:space="preserve">   (4.3)</w:t>
      </w:r>
    </w:p>
    <w:p>
      <w:pPr>
        <w:spacing w:after="160" w:before="0" w:line="276"/>
        <w:jc w:val="both"/>
      </w:pPr>
      <w:r>
        <w:rPr>
          <w:rFonts w:ascii="Times New Roman" w:cs="Times New Roman" w:eastAsia="Times New Roman" w:hAnsi="Times New Roman"/>
          <w:sz w:val="24"/>
          <w:szCs w:val="24"/>
        </w:rPr>
        <w:t xml:space="preserve">an integer measuring the total curvature (flux) threading the surface. It is the invariant behind Gauss’s law — total charge as quantised flux — and behind flux quantisation generally. Computed as c₁ = 1 for a unit-charge configuration. Gauss’s law is thus the Chern-number statement for the orientation bundle, tying the electricity and Maxwell papers to the same invariant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E4F" w:sz="4"/>
              <w:left w:val="single" w:color="2E6E4F" w:sz="18"/>
              <w:bottom w:val="single" w:color="2E6E4F" w:sz="4"/>
              <w:right w:val="single" w:color="2E6E4F"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2E6E4F"/>
                <w:sz w:val="22"/>
                <w:szCs w:val="22"/>
              </w:rPr>
              <w:t xml:space="preserve">The invariant hierarchy — all computed</w:t>
            </w:r>
          </w:p>
          <w:p>
            <w:pPr>
              <w:spacing w:after="60"/>
              <w:jc w:val="both"/>
            </w:pPr>
            <w:r>
              <w:rPr>
                <w:rFonts w:ascii="Times New Roman" w:cs="Times New Roman" w:eastAsia="Times New Roman" w:hAnsi="Times New Roman"/>
                <w:sz w:val="22"/>
                <w:szCs w:val="22"/>
              </w:rPr>
              <w:t xml:space="preserve">Winding π₁(S¹)=ℤ (defects, current); Linking Gauss integral (charge, defect loops); Hopf invariant = linking of preimages (solitons) — KEYSTONE; Chern number = curvature integral (Gauss law, flux). Benchmark 5/5, Hopf and charge-linking shown to be one routine.</w:t>
            </w:r>
          </w:p>
        </w:tc>
      </w:tr>
    </w:tbl>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Part V — Homotopy: One Classification of All Defects</w:t>
      </w:r>
    </w:p>
    <w:p>
      <w:pPr>
        <w:spacing w:after="160" w:before="0" w:line="276"/>
        <w:jc w:val="both"/>
      </w:pPr>
      <w:r>
        <w:rPr>
          <w:rFonts w:ascii="Times New Roman" w:cs="Times New Roman" w:eastAsia="Times New Roman" w:hAnsi="Times New Roman"/>
          <w:sz w:val="24"/>
          <w:szCs w:val="24"/>
        </w:rPr>
        <w:t xml:space="preserve">The defect papers classified topological defects by homotopy group; here that classification is seen as one table, the homotopy groups of the order-parameter space deciding which defects exist in each sector: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Homotopy group</w:t>
            </w:r>
          </w:p>
        </w:tc>
        <w:tc>
          <w:tcPr>
            <w:tcW w:type="dxa" w:w="35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Detects</w:t>
            </w:r>
          </w:p>
        </w:tc>
        <w:tc>
          <w:tcPr>
            <w:tcW w:type="dxa" w:w="38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Rope-sector appearance</w:t>
            </w:r>
          </w:p>
        </w:tc>
      </w:tr>
      <w:tr>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π₀</w:t>
            </w:r>
          </w:p>
        </w:tc>
        <w:tc>
          <w:tcPr>
            <w:tcW w:type="dxa" w:w="35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disconnected vacua → domain walls</w:t>
            </w:r>
          </w:p>
        </w:tc>
        <w:tc>
          <w:tcPr>
            <w:tcW w:type="dxa" w:w="3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absent for S¹,S² (connected)</w:t>
            </w:r>
          </w:p>
        </w:tc>
      </w:tr>
      <w:tr>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π₁</w:t>
            </w:r>
          </w:p>
        </w:tc>
        <w:tc>
          <w:tcPr>
            <w:tcW w:type="dxa" w:w="35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loops → line defects / vortices</w:t>
            </w:r>
          </w:p>
        </w:tc>
        <w:tc>
          <w:tcPr>
            <w:tcW w:type="dxa" w:w="3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vortex lines, winding, current</w:t>
            </w:r>
          </w:p>
        </w:tc>
      </w:tr>
      <w:tr>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π₂</w:t>
            </w:r>
          </w:p>
        </w:tc>
        <w:tc>
          <w:tcPr>
            <w:tcW w:type="dxa" w:w="35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spheres → point defects / monopoles</w:t>
            </w:r>
          </w:p>
        </w:tc>
        <w:tc>
          <w:tcPr>
            <w:tcW w:type="dxa" w:w="3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absent for S¹ (π₂(S¹)=0): no monopoles</w:t>
            </w:r>
          </w:p>
        </w:tc>
      </w:tr>
      <w:tr>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π₃</w:t>
            </w:r>
          </w:p>
        </w:tc>
        <w:tc>
          <w:tcPr>
            <w:tcW w:type="dxa" w:w="35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3-sphere maps → textures</w:t>
            </w:r>
          </w:p>
        </w:tc>
        <w:tc>
          <w:tcPr>
            <w:tcW w:type="dxa" w:w="3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Hopf textures / solitons (S² target)</w:t>
            </w:r>
          </w:p>
        </w:tc>
      </w:tr>
    </w:tbl>
    <w:p>
      <w:pPr>
        <w:spacing w:after="160" w:before="0" w:line="276"/>
        <w:jc w:val="both"/>
      </w:pPr>
      <w:r>
        <w:rPr>
          <w:rFonts w:ascii="Times New Roman" w:cs="Times New Roman" w:eastAsia="Times New Roman" w:hAnsi="Times New Roman"/>
          <w:sz w:val="24"/>
          <w:szCs w:val="24"/>
        </w:rPr>
        <w:t xml:space="preserve">The defect taxonomy of the 3D-topology paper is exactly this table read for the rope’s order-parameter spaces: for the S¹ phase, π₁ gives vortices and π₂ = 0 forbids monopoles; for the S² direction field, π₃ gives the Hopf textures of the soliton sector. One homotopy table, several papers.</w:t>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Part VI — Gauge Invariance Is Forced, Not Added</w:t>
      </w:r>
    </w:p>
    <w:p>
      <w:pPr>
        <w:spacing w:after="160" w:before="0" w:line="276"/>
        <w:jc w:val="both"/>
      </w:pPr>
      <w:r>
        <w:rPr>
          <w:rFonts w:ascii="Times New Roman" w:cs="Times New Roman" w:eastAsia="Times New Roman" w:hAnsi="Times New Roman"/>
          <w:sz w:val="24"/>
          <w:szCs w:val="24"/>
        </w:rPr>
        <w:t xml:space="preserve">A choice of how to label the phase — where θ = 0 sits at each point — is a convention. Physics cannot depend on it. Changing the convention smoothly from point to point is a GAUGE TRANSFORMATION, and it shifts the connection by A → A + dχ while leaving the curvature F = dA unchanged (since d²χ = 0).</w:t>
      </w:r>
    </w:p>
    <w:p>
      <w:pPr>
        <w:spacing w:after="160" w:before="0" w:line="276"/>
        <w:jc w:val="both"/>
      </w:pPr>
      <w:r>
        <w:rPr>
          <w:rFonts w:ascii="Times New Roman" w:cs="Times New Roman" w:eastAsia="Times New Roman" w:hAnsi="Times New Roman"/>
          <w:b/>
          <w:bCs/>
          <w:sz w:val="24"/>
          <w:szCs w:val="24"/>
        </w:rPr>
        <w:t xml:space="preserve">The beautiful statement. </w:t>
      </w:r>
      <w:r>
        <w:rPr>
          <w:rFonts w:ascii="Times New Roman" w:cs="Times New Roman" w:eastAsia="Times New Roman" w:hAnsi="Times New Roman"/>
          <w:sz w:val="24"/>
          <w:szCs w:val="24"/>
        </w:rPr>
        <w:t xml:space="preserve">Gauge symmetry is not an extra postulate layered onto the theory. It is FORCED: the moment one admits that the phase labelling is a convention, invariance under changing that convention is automatic, and the connection must transform as A → A + dχ for the physics (the curvature) to be convention-independent. Gauge invariance is the statement that nothing physical depends on the arbitrary choice of phase origin — and that the electromagnetic potential’s gauge freedom is precisely this arbitrariness. The mesh programme does not add gauge symmetry; it cannot avoid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E4F" w:sz="4"/>
              <w:left w:val="single" w:color="2E6E4F" w:sz="18"/>
              <w:bottom w:val="single" w:color="2E6E4F" w:sz="4"/>
              <w:right w:val="single" w:color="2E6E4F"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2E6E4F"/>
                <w:sz w:val="22"/>
                <w:szCs w:val="22"/>
              </w:rPr>
              <w:t xml:space="preserve">Gauge invariance — forced</w:t>
            </w:r>
          </w:p>
          <w:p>
            <w:pPr>
              <w:spacing w:after="60"/>
              <w:jc w:val="both"/>
            </w:pPr>
            <w:r>
              <w:rPr>
                <w:rFonts w:ascii="Times New Roman" w:cs="Times New Roman" w:eastAsia="Times New Roman" w:hAnsi="Times New Roman"/>
                <w:sz w:val="22"/>
                <w:szCs w:val="22"/>
              </w:rPr>
              <w:t xml:space="preserve">Phase labelling is a convention → physics is invariant under changing it → A → A + dχ with F invariant. Gauge symmetry is a consequence of the bundle description, not an added assumption.</w:t>
            </w:r>
          </w:p>
        </w:tc>
      </w:tr>
    </w:tbl>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Part VII — Everything in One Diagram</w:t>
      </w:r>
    </w:p>
    <w:p>
      <w:pPr>
        <w:spacing w:after="160" w:before="0" w:line="276"/>
        <w:jc w:val="both"/>
      </w:pPr>
      <w:r>
        <w:rPr>
          <w:rFonts w:ascii="Times New Roman" w:cs="Times New Roman" w:eastAsia="Times New Roman" w:hAnsi="Times New Roman"/>
          <w:sz w:val="24"/>
          <w:szCs w:val="24"/>
        </w:rPr>
        <w:t xml:space="preserve">The whole framework, in one picture. Every arrow is a mathematical step established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F4F4EF" w:val="clear"/>
            <w:tcMar>
              <w:top w:type="dxa" w:w="120"/>
              <w:left w:type="dxa" w:w="200"/>
              <w:bottom w:type="dxa" w:w="120"/>
              <w:right w:type="dxa" w:w="160"/>
            </w:tcMar>
          </w:tcPr>
          <w:p>
            <w:pPr>
              <w:spacing w:after="20"/>
            </w:pPr>
            <w:r>
              <w:rPr>
                <w:rFonts w:ascii="Courier New" w:cs="Courier New" w:eastAsia="Courier New" w:hAnsi="Courier New"/>
                <w:sz w:val="20"/>
                <w:szCs w:val="20"/>
              </w:rPr>
              <w:t xml:space="preserve">                    Rope orientation</w:t>
            </w:r>
          </w:p>
          <w:p>
            <w:pPr>
              <w:spacing w:after="20"/>
            </w:pPr>
            <w:r>
              <w:rPr>
                <w:rFonts w:ascii="Courier New" w:cs="Courier New" w:eastAsia="Courier New" w:hAnsi="Courier New"/>
                <w:sz w:val="20"/>
                <w:szCs w:val="20"/>
              </w:rPr>
              <w:t xml:space="preserve">                          |</w:t>
            </w:r>
          </w:p>
          <w:p>
            <w:pPr>
              <w:spacing w:after="20"/>
            </w:pPr>
            <w:r>
              <w:rPr>
                <w:rFonts w:ascii="Courier New" w:cs="Courier New" w:eastAsia="Courier New" w:hAnsi="Courier New"/>
                <w:sz w:val="20"/>
                <w:szCs w:val="20"/>
              </w:rPr>
              <w:t xml:space="preserve">                    Order parameter  (S^1 / S^2 / SU(2))</w:t>
            </w:r>
          </w:p>
          <w:p>
            <w:pPr>
              <w:spacing w:after="20"/>
            </w:pPr>
            <w:r>
              <w:rPr>
                <w:rFonts w:ascii="Courier New" w:cs="Courier New" w:eastAsia="Courier New" w:hAnsi="Courier New"/>
                <w:sz w:val="20"/>
                <w:szCs w:val="20"/>
              </w:rPr>
              <w:t xml:space="preserve">                          |</w:t>
            </w:r>
          </w:p>
          <w:p>
            <w:pPr>
              <w:spacing w:after="20"/>
            </w:pPr>
            <w:r>
              <w:rPr>
                <w:rFonts w:ascii="Courier New" w:cs="Courier New" w:eastAsia="Courier New" w:hAnsi="Courier New"/>
                <w:sz w:val="20"/>
                <w:szCs w:val="20"/>
              </w:rPr>
              <w:t xml:space="preserve">         +----------------+----------------+</w:t>
            </w:r>
          </w:p>
          <w:p>
            <w:pPr>
              <w:spacing w:after="20"/>
            </w:pPr>
            <w:r>
              <w:rPr>
                <w:rFonts w:ascii="Courier New" w:cs="Courier New" w:eastAsia="Courier New" w:hAnsi="Courier New"/>
                <w:sz w:val="20"/>
                <w:szCs w:val="20"/>
              </w:rPr>
              <w:t xml:space="preserve">         |                                 |</w:t>
            </w:r>
          </w:p>
          <w:p>
            <w:pPr>
              <w:spacing w:after="20"/>
            </w:pPr>
            <w:r>
              <w:rPr>
                <w:rFonts w:ascii="Courier New" w:cs="Courier New" w:eastAsia="Courier New" w:hAnsi="Courier New"/>
                <w:sz w:val="20"/>
                <w:szCs w:val="20"/>
              </w:rPr>
              <w:t xml:space="preserve">     Homotopy                         Fibre bundle</w:t>
            </w:r>
          </w:p>
          <w:p>
            <w:pPr>
              <w:spacing w:after="20"/>
            </w:pPr>
            <w:r>
              <w:rPr>
                <w:rFonts w:ascii="Courier New" w:cs="Courier New" w:eastAsia="Courier New" w:hAnsi="Courier New"/>
                <w:sz w:val="20"/>
                <w:szCs w:val="20"/>
              </w:rPr>
              <w:t xml:space="preserve">         |                                 |</w:t>
            </w:r>
          </w:p>
          <w:p>
            <w:pPr>
              <w:spacing w:after="20"/>
            </w:pPr>
            <w:r>
              <w:rPr>
                <w:rFonts w:ascii="Courier New" w:cs="Courier New" w:eastAsia="Courier New" w:hAnsi="Courier New"/>
                <w:sz w:val="20"/>
                <w:szCs w:val="20"/>
              </w:rPr>
              <w:t xml:space="preserve">         v                                 v</w:t>
            </w:r>
          </w:p>
          <w:p>
            <w:pPr>
              <w:spacing w:after="20"/>
            </w:pPr>
            <w:r>
              <w:rPr>
                <w:rFonts w:ascii="Courier New" w:cs="Courier New" w:eastAsia="Courier New" w:hAnsi="Courier New"/>
                <w:sz w:val="20"/>
                <w:szCs w:val="20"/>
              </w:rPr>
              <w:t xml:space="preserve">      Defects                         Connection  A</w:t>
            </w:r>
          </w:p>
          <w:p>
            <w:pPr>
              <w:spacing w:after="20"/>
            </w:pPr>
            <w:r>
              <w:rPr>
                <w:rFonts w:ascii="Courier New" w:cs="Courier New" w:eastAsia="Courier New" w:hAnsi="Courier New"/>
                <w:sz w:val="20"/>
                <w:szCs w:val="20"/>
              </w:rPr>
              <w:t xml:space="preserve">   (pi_0..pi_3)                            |</w:t>
            </w:r>
          </w:p>
          <w:p>
            <w:pPr>
              <w:spacing w:after="20"/>
            </w:pPr>
            <w:r>
              <w:rPr>
                <w:rFonts w:ascii="Courier New" w:cs="Courier New" w:eastAsia="Courier New" w:hAnsi="Courier New"/>
                <w:sz w:val="20"/>
                <w:szCs w:val="20"/>
              </w:rPr>
              <w:t xml:space="preserve">         |                                 v</w:t>
            </w:r>
          </w:p>
          <w:p>
            <w:pPr>
              <w:spacing w:after="20"/>
            </w:pPr>
            <w:r>
              <w:rPr>
                <w:rFonts w:ascii="Courier New" w:cs="Courier New" w:eastAsia="Courier New" w:hAnsi="Courier New"/>
                <w:sz w:val="20"/>
                <w:szCs w:val="20"/>
              </w:rPr>
              <w:t xml:space="preserve">         v                          Curvature  F = dA</w:t>
            </w:r>
          </w:p>
          <w:p>
            <w:pPr>
              <w:spacing w:after="20"/>
            </w:pPr>
            <w:r>
              <w:rPr>
                <w:rFonts w:ascii="Courier New" w:cs="Courier New" w:eastAsia="Courier New" w:hAnsi="Courier New"/>
                <w:sz w:val="20"/>
                <w:szCs w:val="20"/>
              </w:rPr>
              <w:t xml:space="preserve">      Linking  &lt;----- (Hopf = linking ------|  (Maxwell)</w:t>
            </w:r>
          </w:p>
          <w:p>
            <w:pPr>
              <w:spacing w:after="20"/>
            </w:pPr>
            <w:r>
              <w:rPr>
                <w:rFonts w:ascii="Courier New" w:cs="Courier New" w:eastAsia="Courier New" w:hAnsi="Courier New"/>
                <w:sz w:val="20"/>
                <w:szCs w:val="20"/>
              </w:rPr>
              <w:t xml:space="preserve">     (charge)          of preimages)        |</w:t>
            </w:r>
          </w:p>
          <w:p>
            <w:pPr>
              <w:spacing w:after="20"/>
            </w:pPr>
            <w:r>
              <w:rPr>
                <w:rFonts w:ascii="Courier New" w:cs="Courier New" w:eastAsia="Courier New" w:hAnsi="Courier New"/>
                <w:sz w:val="20"/>
                <w:szCs w:val="20"/>
              </w:rPr>
              <w:t xml:space="preserve">         |                                 v</w:t>
            </w:r>
          </w:p>
          <w:p>
            <w:pPr>
              <w:spacing w:after="20"/>
            </w:pPr>
            <w:r>
              <w:rPr>
                <w:rFonts w:ascii="Courier New" w:cs="Courier New" w:eastAsia="Courier New" w:hAnsi="Courier New"/>
                <w:sz w:val="20"/>
                <w:szCs w:val="20"/>
              </w:rPr>
              <w:t xml:space="preserve">         +----------------+----------------+</w:t>
            </w:r>
          </w:p>
          <w:p>
            <w:pPr>
              <w:spacing w:after="20"/>
            </w:pPr>
            <w:r>
              <w:rPr>
                <w:rFonts w:ascii="Courier New" w:cs="Courier New" w:eastAsia="Courier New" w:hAnsi="Courier New"/>
                <w:sz w:val="20"/>
                <w:szCs w:val="20"/>
              </w:rPr>
              <w:t xml:space="preserve">                          v</w:t>
            </w:r>
          </w:p>
          <w:p>
            <w:pPr>
              <w:spacing w:after="20"/>
            </w:pPr>
            <w:r>
              <w:rPr>
                <w:rFonts w:ascii="Courier New" w:cs="Courier New" w:eastAsia="Courier New" w:hAnsi="Courier New"/>
                <w:sz w:val="20"/>
                <w:szCs w:val="20"/>
              </w:rPr>
              <w:t xml:space="preserve">                 Conserved topology</w:t>
            </w:r>
          </w:p>
          <w:p>
            <w:pPr>
              <w:spacing w:after="20"/>
            </w:pPr>
            <w:r>
              <w:rPr>
                <w:rFonts w:ascii="Courier New" w:cs="Courier New" w:eastAsia="Courier New" w:hAnsi="Courier New"/>
                <w:sz w:val="20"/>
                <w:szCs w:val="20"/>
              </w:rPr>
              <w:t xml:space="preserve">          (winding, linking, Hopf, Chern in Z)</w:t>
            </w:r>
          </w:p>
        </w:tc>
      </w:tr>
    </w:tbl>
    <w:p>
      <w:pPr>
        <w:spacing w:after="160" w:before="0" w:line="276"/>
        <w:jc w:val="both"/>
      </w:pPr>
      <w:r>
        <w:rPr>
          <w:rFonts w:ascii="Times New Roman" w:cs="Times New Roman" w:eastAsia="Times New Roman" w:hAnsi="Times New Roman"/>
          <w:sz w:val="24"/>
          <w:szCs w:val="24"/>
        </w:rPr>
        <w:t xml:space="preserve">The left branch (homotopy → defects → linking) and the right branch (bundle → connection → curvature) are not two subjects. They meet: the Hopf invariant that classifies the right branch’s textures IS the linking number that classifies the left branch’s loops, and both feed the single pool of conserved integer topology. That meeting point is the keystone computed in the benchmark.</w:t>
      </w:r>
    </w:p>
    <w:p>
      <w:pPr>
        <w:spacing w:after="80"/>
      </w:pPr>
      <w:r>
        <w:rPr>
          <w:sz w:val="22"/>
          <w:szCs w:val="22"/>
        </w:rPr>
        <w:t xml:space="preserve"/>
      </w:r>
    </w:p>
    <w:p>
      <w:pPr>
        <w:pStyle w:val="Heading2"/>
        <w:spacing w:after="110" w:before="240"/>
      </w:pPr>
      <w:r>
        <w:rPr>
          <w:rFonts w:ascii="Times New Roman" w:cs="Times New Roman" w:eastAsia="Times New Roman" w:hAnsi="Times New Roman"/>
          <w:b/>
          <w:bCs/>
          <w:i/>
          <w:iCs/>
          <w:color w:val="2E4057"/>
          <w:sz w:val="24"/>
          <w:szCs w:val="24"/>
        </w:rPr>
        <w:t xml:space="preserve">7.1  The reverse direction: from measured integers to hidden geometry</w:t>
      </w:r>
    </w:p>
    <w:p>
      <w:pPr>
        <w:spacing w:after="160" w:before="0" w:line="276"/>
        <w:jc w:val="both"/>
      </w:pPr>
      <w:r>
        <w:rPr>
          <w:rFonts w:ascii="Times New Roman" w:cs="Times New Roman" w:eastAsia="Times New Roman" w:hAnsi="Times New Roman"/>
          <w:sz w:val="24"/>
          <w:szCs w:val="24"/>
        </w:rPr>
        <w:t xml:space="preserve">The diagram reads top-down — orientation to bundle to connection to curvature to invariants — but the physically important direction is often the reverse. An experimenter does not see the bundle; they measure conserved INTEGERS — a quantised charge, a quantised flux, a discrete winding — and from those infer the geometry behind them:</w:t>
      </w:r>
    </w:p>
    <w:p>
      <w:pPr>
        <w:spacing w:after="160" w:before="0" w:line="276"/>
        <w:jc w:val="both"/>
      </w:pPr>
      <w:r>
        <w:rPr>
          <w:rFonts w:ascii="Times New Roman" w:cs="Times New Roman" w:eastAsia="Times New Roman" w:hAnsi="Times New Roman"/>
          <w:b/>
          <w:bCs/>
          <w:color w:val="2E4057"/>
          <w:sz w:val="24"/>
          <w:szCs w:val="24"/>
        </w:rPr>
        <w:t xml:space="preserve">measure conserved integers  →  infer topology  →  infer a bundle  →  infer a connection.</w:t>
      </w:r>
    </w:p>
    <w:p>
      <w:pPr>
        <w:spacing w:after="160" w:before="0" w:line="276"/>
        <w:jc w:val="both"/>
      </w:pPr>
      <w:r>
        <w:rPr>
          <w:rFonts w:ascii="Times New Roman" w:cs="Times New Roman" w:eastAsia="Times New Roman" w:hAnsi="Times New Roman"/>
          <w:sz w:val="24"/>
          <w:szCs w:val="24"/>
        </w:rPr>
        <w:t xml:space="preserve">This is philosophically powerful and historically accurate: physicists repeatedly discovered topology EXPERIMENTALLY — quantised Hall conductance, flux quantisation, quantised charge — before recognising the fibre-bundle geometry underneath. An integer that refuses to change is the observable signature of a hidden bundle; the geometry is inferred from the quantisation, not the other way round. For the mesh programme this means the framework is not only a way to organise known results top-down, but a claim that can be approached from the bottom up: wherever the medium exhibits a robust conserved integer, the bundle–connection–curvature structure is implied, and the specific invariant (winding, linking, Chern) identifies which topological feature is responsible.</w:t>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Part VII½ — One Organizing Principle</w:t>
      </w:r>
    </w:p>
    <w:p>
      <w:pPr>
        <w:spacing w:after="160" w:before="0" w:line="276"/>
        <w:jc w:val="both"/>
      </w:pPr>
      <w:r>
        <w:rPr>
          <w:rFonts w:ascii="Times New Roman" w:cs="Times New Roman" w:eastAsia="Times New Roman" w:hAnsi="Times New Roman"/>
          <w:sz w:val="24"/>
          <w:szCs w:val="24"/>
        </w:rPr>
        <w:t xml:space="preserve">The framework supports one strong organizing statement, which the paper can now make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2D26" w:sz="4"/>
              <w:left w:val="single" w:color="7B2D26" w:sz="18"/>
              <w:bottom w:val="single" w:color="7B2D26" w:sz="4"/>
              <w:right w:val="single" w:color="7B2D26"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7B2D26"/>
                <w:sz w:val="22"/>
                <w:szCs w:val="22"/>
              </w:rPr>
              <w:t xml:space="preserve">Organizing principle</w:t>
            </w:r>
          </w:p>
          <w:p>
            <w:pPr>
              <w:spacing w:after="60"/>
              <w:jc w:val="both"/>
            </w:pPr>
            <w:r>
              <w:rPr>
                <w:rFonts w:ascii="Times New Roman" w:cs="Times New Roman" w:eastAsia="Times New Roman" w:hAnsi="Times New Roman"/>
                <w:sz w:val="22"/>
                <w:szCs w:val="22"/>
              </w:rPr>
              <w:t xml:space="preserve">Every conserved quantity in the classical mesh programme is, ultimately, an INTEGER arising from topology.</w:t>
            </w:r>
          </w:p>
        </w:tc>
      </w:tr>
    </w:tbl>
    <w:p>
      <w:pPr>
        <w:spacing w:after="160" w:before="0" w:line="276"/>
        <w:jc w:val="both"/>
      </w:pPr>
      <w:r>
        <w:rPr>
          <w:rFonts w:ascii="Times New Roman" w:cs="Times New Roman" w:eastAsia="Times New Roman" w:hAnsi="Times New Roman"/>
          <w:sz w:val="24"/>
          <w:szCs w:val="24"/>
        </w:rPr>
        <w:t xml:space="preserve">The four principal conserved quantities of the corpus are each a topological integer: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Conserved quantity</w:t>
            </w:r>
          </w:p>
        </w:tc>
        <w:tc>
          <w:tcPr>
            <w:tcW w:type="dxa" w:w="468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Topological integer</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Electric charge</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Chern number ∫F / linking number</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Electric current</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transported winding number</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Soliton / knot content</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Hopf invariant (= linking of preimages)</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Defect content</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homotopy class (winding of π₁)</w:t>
            </w:r>
          </w:p>
        </w:tc>
      </w:tr>
    </w:tbl>
    <w:p>
      <w:pPr>
        <w:spacing w:after="160" w:before="0" w:line="276"/>
        <w:jc w:val="both"/>
      </w:pPr>
      <w:r>
        <w:rPr>
          <w:rFonts w:ascii="Times New Roman" w:cs="Times New Roman" w:eastAsia="Times New Roman" w:hAnsi="Times New Roman"/>
          <w:sz w:val="24"/>
          <w:szCs w:val="24"/>
        </w:rPr>
        <w:t xml:space="preserve">So the conserved integers are not separate conservation laws with separate origins — they are one phenomenon (an integer-valued continuous functional cannot change, Part III½) seen through four topological invariants. Conservation of charge, current, soliton number, and defect number are four faces of the same fact — the organizing principle the corpus had used implicitly, now stated outright.</w:t>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Part VIII — Dependency Map: Where Every Paper Sits</w:t>
      </w:r>
    </w:p>
    <w:p>
      <w:pPr>
        <w:spacing w:after="160" w:before="0" w:line="276"/>
        <w:jc w:val="both"/>
      </w:pPr>
      <w:r>
        <w:rPr>
          <w:rFonts w:ascii="Times New Roman" w:cs="Times New Roman" w:eastAsia="Times New Roman" w:hAnsi="Times New Roman"/>
          <w:sz w:val="24"/>
          <w:szCs w:val="24"/>
        </w:rPr>
        <w:t xml:space="preserve">The payoff for the reader: each major paper is located by the mathematical object it develops.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Mathematical object</w:t>
            </w:r>
          </w:p>
        </w:tc>
        <w:tc>
          <w:tcPr>
            <w:tcW w:type="dxa" w:w="468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Where it is developed</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Fibre bundle, order parameter</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Foundations / microscopic mechanics</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Coarse-graining to a field</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Homogenization</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Connection A</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Electromagnetism</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Curvature F = dA</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Maxwell equations</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Winding number π₁</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Defect theory</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Linking number (Gauss)</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Electricity / charge</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Hopf invariant (= linking of preimages)</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Solitons; unified here</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Chern number (∫F)</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Charge / Gauss law</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Homotopy classification</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3D defect topology</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Equilibrium statistics of the field</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Statistical mechanics</w:t>
            </w:r>
          </w:p>
        </w:tc>
      </w:tr>
    </w:tbl>
    <w:p>
      <w:pPr>
        <w:spacing w:after="160" w:before="0" w:line="276"/>
        <w:jc w:val="both"/>
      </w:pPr>
      <w:r>
        <w:rPr>
          <w:rFonts w:ascii="Times New Roman" w:cs="Times New Roman" w:eastAsia="Times New Roman" w:hAnsi="Times New Roman"/>
          <w:sz w:val="24"/>
          <w:szCs w:val="24"/>
        </w:rPr>
        <w:t xml:space="preserve">Read top to bottom, this is the corpus’s mathematical spine: a bundle with a connection, its curvature, and the tower of topological invariants — with each physics paper developing one level. The machine-readable dependency graph (docs/dependency_graph.txt) encodes the same relationships claim by claim.</w:t>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Part IX — What Is NOT Claimed: Mathematics vs Ontology</w:t>
      </w:r>
    </w:p>
    <w:p>
      <w:pPr>
        <w:spacing w:after="160" w:before="0" w:line="276"/>
        <w:jc w:val="both"/>
      </w:pPr>
      <w:r>
        <w:rPr>
          <w:rFonts w:ascii="Times New Roman" w:cs="Times New Roman" w:eastAsia="Times New Roman" w:hAnsi="Times New Roman"/>
          <w:sz w:val="24"/>
          <w:szCs w:val="24"/>
        </w:rPr>
        <w:t xml:space="preserve">This is the most important boundary in the paper, and keeping it sharp is what makes the framework credible. There are two entirely different kinds of statement here, and they must not be conflated.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The mathematics ESTABLISHES</w:t>
            </w:r>
          </w:p>
        </w:tc>
        <w:tc>
          <w:tcPr>
            <w:tcW w:type="dxa" w:w="468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The ontology additionally PROPOSES</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a fibre bundle over spacetime</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that physical rope strands instantiate the bundle</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a connection A on it</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that a physical medium realises parallel transport</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curvature F = dA</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that F is a physical electromagnetic field</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integer topological invariants</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that these are physical conserved charges</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gauge invariance of F</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that gauge freedom is physical convention</w:t>
            </w:r>
          </w:p>
        </w:tc>
      </w:tr>
    </w:tbl>
    <w:p>
      <w:pPr>
        <w:spacing w:after="160" w:before="0" w:line="276"/>
        <w:jc w:val="both"/>
      </w:pPr>
      <w:r>
        <w:rPr>
          <w:rFonts w:ascii="Times New Roman" w:cs="Times New Roman" w:eastAsia="Times New Roman" w:hAnsi="Times New Roman"/>
          <w:b/>
          <w:bCs/>
          <w:sz w:val="24"/>
          <w:szCs w:val="24"/>
        </w:rPr>
        <w:t xml:space="preserve">The line, stated plainly. </w:t>
      </w:r>
      <w:r>
        <w:rPr>
          <w:rFonts w:ascii="Times New Roman" w:cs="Times New Roman" w:eastAsia="Times New Roman" w:hAnsi="Times New Roman"/>
          <w:sz w:val="24"/>
          <w:szCs w:val="24"/>
        </w:rPr>
        <w:t xml:space="preserve">The left column is standard mathematics: bundles, connections, curvature, and topological invariants exist and have these properties independent of any physical hypothesis, and this paper merely assembles them. The right column is the rope hypothesis: the ADDITIONAL, physical claim that the rope medium instantiates these objects — that there really are strands whose orientation is the bundle section, whose comparison is the connection, whose loop holonomy is the electromagnetic field. The mathematics does not prove the ontology; a consistent geometric framework is necessary for the ontology but not sufficient to establish it. Every physical identification in this paper (F is electromagnetism, linking is charge, winding is current) belongs to the right column and is flagged as a proposal, not a theorem. The mathematics is offered as rigorous; the ontology is offered as the hypothesis under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2D26" w:sz="4"/>
              <w:left w:val="single" w:color="7B2D26" w:sz="18"/>
              <w:bottom w:val="single" w:color="7B2D26" w:sz="4"/>
              <w:right w:val="single" w:color="7B2D26"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7B2D26"/>
                <w:sz w:val="22"/>
                <w:szCs w:val="22"/>
              </w:rPr>
              <w:t xml:space="preserve">The separation, once more</w:t>
            </w:r>
          </w:p>
          <w:p>
            <w:pPr>
              <w:spacing w:after="60"/>
              <w:jc w:val="both"/>
            </w:pPr>
            <w:r>
              <w:rPr>
                <w:rFonts w:ascii="Times New Roman" w:cs="Times New Roman" w:eastAsia="Times New Roman" w:hAnsi="Times New Roman"/>
                <w:sz w:val="22"/>
                <w:szCs w:val="22"/>
              </w:rPr>
              <w:t xml:space="preserve">PROVEN (mathematics): bundle, connection, curvature, winding/linking/Hopf/Chern, gauge invariance — standard, assembled and computed here.</w:t>
            </w:r>
          </w:p>
          <w:p>
            <w:pPr>
              <w:spacing w:after="60"/>
              <w:jc w:val="both"/>
            </w:pPr>
            <w:r>
              <w:rPr>
                <w:rFonts w:ascii="Times New Roman" w:cs="Times New Roman" w:eastAsia="Times New Roman" w:hAnsi="Times New Roman"/>
                <w:sz w:val="22"/>
                <w:szCs w:val="22"/>
              </w:rPr>
              <w:t xml:space="preserve">PROPOSED (ontology): that physical ropes instantiate these objects, so that curvature is the EM field and topology is physical charge. Necessary-but-not-sufficient; this is the hypothesis, not a consequence of the mathematics.</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Appendix A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Term</w:t>
            </w:r>
          </w:p>
        </w:tc>
        <w:tc>
          <w:tcPr>
            <w:tcW w:type="dxa" w:w="67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Meaning</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Fibre</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the space of internal states attached to one point of spacetime</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Section</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a choice of internal state at every point (an orientation field)</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Connection</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a rule for transporting internal states between neighbouring points</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Holonomy</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the net change after transport around a closed loop</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Curvature</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F = dA; the holonomy of an infinitesimal loop</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Winding number</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π₁ class: times a phase wraps around a loop</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Linking number</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Gauss integral: times one loop threads another</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Hopf invariant</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linking number of two preimage fibres of S³→S²</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Chern number</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(1/2π)∫F: quantised total curvature through a surface</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Homotopy group πₙ</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classes of maps from Sⁿ into the order-parameter space</w:t>
            </w:r>
          </w:p>
        </w:tc>
      </w:tr>
    </w:tbl>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Appendix B — Rope-to-Mathematics Dictionary</w:t>
      </w:r>
    </w:p>
    <w:p>
      <w:pPr>
        <w:spacing w:after="160" w:before="0" w:line="276"/>
        <w:jc w:val="both"/>
      </w:pPr>
      <w:r>
        <w:rPr>
          <w:rFonts w:ascii="Times New Roman" w:cs="Times New Roman" w:eastAsia="Times New Roman" w:hAnsi="Times New Roman"/>
          <w:sz w:val="24"/>
          <w:szCs w:val="24"/>
        </w:rPr>
        <w:t xml:space="preserve">The single most useful translation table: it lets a mathematician and a physicist read the same corpus in their own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Standard mathematics</w:t>
            </w:r>
          </w:p>
        </w:tc>
        <w:tc>
          <w:tcPr>
            <w:tcW w:type="dxa" w:w="59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Rope interpretation</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Fibre bundle</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orientation attached to every point of spacetime</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Principal bundle</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the orientation bundle (U(1)/SU(2) structure)</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Fibre</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local internal state (orientation/phase)</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Section</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physical orientation field</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Base space</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spacetime</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Structure group</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the symmetry of the internal state (U(1), SU(2))</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Order parameter</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the internal orientation variable</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Connection A</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rule comparing neighbouring rope orientations</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Gauge field</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the connection A</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Covariant derivative</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orientation comparison across points</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Parallel transport</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carrying an orientation along a path</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Holonomy</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accumulated orientation mismatch around a loop</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Wilson loop</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measurable holonomy of a closed loop</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Curvature F = dA</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failure of orientation to return around a loop</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Field strength</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the curvature F (its E, B components)</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Flux</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integrated curvature through a surface</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Berry phase</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accumulated bundle phase under transport</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Gauge transformation</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change of phase convention A → A + dχ</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Gauge orbit</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set of equivalent phase conventions</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Gauge invariance</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independence from the phase-origin choice</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Winding number π₁</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times the phase wraps around a loop</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Linking number</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times one loop threads another (Gauss integral)</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Self-linking / writhe</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a curve’s linking with its own framing</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Hopf invariant</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linking number of two preimage fibres (S³→S²)</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Chern number</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quantised total curvature (1/2π)∫F</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Homotopy group πₙ</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classes of maps Sⁿ → order-parameter space</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Electric charge</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Chern number / linking number</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Electric current</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transport of winding number</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Defect</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homotopy singularity of the order parameter</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Vortex / vortex line</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π₁ line defect</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Knotted soliton</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Hopf map of nonzero Hopf invariant</w:t>
            </w:r>
          </w:p>
        </w:tc>
      </w:tr>
    </w:tbl>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Status of Each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Result</w:t>
            </w:r>
          </w:p>
        </w:tc>
        <w:tc>
          <w:tcPr>
            <w:tcW w:type="dxa" w:w="39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Status</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Order parameter → topology (S¹,S²,SU(2))</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standard; assembled</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Bundle / connection / curvature framework</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standard differential geometry</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Winding, linking, Chern invariants</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computed integers</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Hopf invariant = linking of preimages</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KEYSTONE, computed (same routine as charge)</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Homotopy classification of defects</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unifies the defect papers</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Gauge invariance is forced</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convention-independence of F</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F is the electromagnetic field</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Proposed (ontology) — identification, not theorem</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Ropes physically instantiate the bundle</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Proposed (ontology) — the hypothesis under test</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Conclusion</w:t>
      </w:r>
    </w:p>
    <w:p>
      <w:pPr>
        <w:spacing w:after="160" w:before="0" w:line="276"/>
        <w:jc w:val="both"/>
      </w:pPr>
      <w:r>
        <w:rPr>
          <w:rFonts w:ascii="Times New Roman" w:cs="Times New Roman" w:eastAsia="Times New Roman" w:hAnsi="Times New Roman"/>
          <w:sz w:val="24"/>
          <w:szCs w:val="24"/>
        </w:rPr>
        <w:t xml:space="preserve">The mathematics scattered across the classical corpus is one structure. A rope orientation is a section of a fibre bundle; comparing orientations requires a connection A; the failure of an orientation to return around a loop is the curvature F = dA; and the conserved integers — winding, linking, Hopf, Chern — are the topological invariants of that bundle, forming a single hierarchy. The unification is demonstrated, not merely asserted: its keystone, that the Hopf invariant is the linking number of two preimage fibres, is computed with the same routine that computes electric charge, so the objects that appeared independently across the soliton, charge, and defect papers are shown to be one computation on different curves. Homotopy classifies all the defects in one table; gauge invariance is forced by the arbitrariness of the phase convention rather than added; and a single diagram and dependency map locate every paper on the shared geometric spine, and Part IX draws the one line that matters: the geometry is standard mathematics, while the claim that ropes instantiate it is the hypothesis under test. What this paper adds is not a new result but a change in how the corpus reads: the reader finishes seeing that the recurring objects were never separate derivations, but different projections of one underlying geometry — which is what a mathematical reference for the rest of the classical corpus should provide.</w:t>
      </w:r>
    </w:p>
    <w:p>
      <w:pPr>
        <w:spacing w:after="80"/>
      </w:pPr>
      <w:r>
        <w:rPr>
          <w:sz w:val="22"/>
          <w:szCs w:val="22"/>
        </w:rPr>
        <w:t xml:space="preserve"/>
      </w:r>
    </w:p>
    <w:p>
      <w:r>
        <w:rPr>
          <w:b/>
        </w:rPr>
        <w:t>Registered Claims in This Paper</w:t>
      </w:r>
    </w:p>
    <w:p>
      <w:r>
        <w:t>Each statement below is traceable to the machine-readable registry (claims.yaml), the corpus's single source of truth. Status labels: Derived (follows from stated mechanics), Modeled (reproduces data with declared inputs), EFT-constrained (bounded by effective-theory limits), Conjecture (proposed, not derived), Open (registered unsolved problem), Failed (falsified, kept as a finding). Where a claim is code-backed, the named benchmark reruns it.</w:t>
      </w:r>
    </w:p>
    <w:p>
      <w:r>
        <w:rPr>
          <w:b/>
        </w:rPr>
        <w:t xml:space="preserve">• GG-001 [Derived]: </w:t>
      </w:r>
      <w:r>
        <w:t>Unification  [benchmark: benchmarks/topology/gauge_geometry.py]</w:t>
      </w:r>
    </w:p>
    <w:p>
      <w:r>
        <w:rPr>
          <w:b/>
        </w:rPr>
        <w:t xml:space="preserve">• GG-002 [Derived]: </w:t>
      </w:r>
      <w:r>
        <w:t>Invariant hierarchy computed  [benchmark: benchmarks/topology/gauge_geometry.py]</w:t>
      </w:r>
    </w:p>
    <w:p>
      <w:r>
        <w:rPr>
          <w:b/>
        </w:rPr>
        <w:t xml:space="preserve">• GG-003 [Derived]: </w:t>
      </w:r>
      <w:r>
        <w:t>KEYSTONE  [benchmark: benchmarks/topology/gauge_geometry.py]</w:t>
      </w:r>
    </w:p>
    <w:p>
      <w:r>
        <w:rPr>
          <w:b/>
        </w:rPr>
        <w:t xml:space="preserve">• GG-004 [Derived]: </w:t>
      </w:r>
      <w:r>
        <w:t>Gauge invariance forced by phase-convention arbitrariness</w:t>
      </w:r>
    </w:p>
    <w:p>
      <w:r>
        <w:rPr>
          <w:b/>
        </w:rPr>
        <w:t xml:space="preserve">• GG-005 [Modeled]: </w:t>
      </w:r>
      <w:r>
        <w:t>Ropes physically instantiate the bundle</w:t>
      </w:r>
    </w:p>
    <w:p/>
    <w:p>
      <w:r>
        <w:rPr>
          <w:b/>
        </w:rPr>
        <w:t xml:space="preserve">• GG-006 [Derived]: </w:t>
      </w:r>
      <w:r>
        <w:t>Gaede's strand handedness is a computable integer identical to the linking number  [benchmark: benchmarks/em/strand_handedness.py]</w:t>
      </w:r>
    </w:p>
    <w:p/>
    <w:p>
      <w:r>
        <w:t>Programme credit: the core Rope Hypothesis is due to Bill Gaede; this work develops and formalises it. Computational collaboration and drafting by Claude (Anthropic). Correspondence to palmer100@gmail.com.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4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10" w:before="240"/>
      <w:outlineLvl w:val="1"/>
    </w:pPr>
    <w:rPr>
      <w:rFonts w:ascii="Times New Roman" w:cs="Times New Roman" w:eastAsia="Times New Roman" w:hAnsi="Times New Roman"/>
      <w:b/>
      <w:bCs/>
      <w:i/>
      <w:iCs/>
      <w:color w:val="2E405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2026-07-07T08:24:06.276Z</dcterms:created>
  <dcterms:modified xsi:type="dcterms:W3CDTF">2026-07-07T08:24:06.276Z</dcterms:modified>
</cp:coreProperties>
</file>

<file path=docProps/custom.xml><?xml version="1.0" encoding="utf-8"?>
<Properties xmlns="http://schemas.openxmlformats.org/officeDocument/2006/custom-properties" xmlns:vt="http://schemas.openxmlformats.org/officeDocument/2006/docPropsVTypes"/>
</file>