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22"/>
          <w:szCs w:val="22"/>
        </w:rPr>
        <w:t xml:space="preserve"/>
      </w:r>
    </w:p>
    <w:p>
      <w:pPr>
        <w:spacing w:after="80" w:before="360" w:line="276"/>
        <w:jc w:val="center"/>
      </w:pPr>
      <w:r>
        <w:rPr>
          <w:rFonts w:ascii="Times New Roman" w:cs="Times New Roman" w:eastAsia="Times New Roman" w:hAnsi="Times New Roman"/>
          <w:b/>
          <w:bCs/>
          <w:i w:val="false"/>
          <w:iCs w:val="false"/>
          <w:color w:val="1F3864"/>
          <w:sz w:val="32"/>
          <w:szCs w:val="32"/>
        </w:rPr>
        <w:t xml:space="preserve">Maxwell's Equations from the Vortex Rope Model</w:t>
      </w:r>
    </w:p>
    <w:p>
      <w:pPr>
        <w:spacing w:after="80" w:before="0" w:line="276"/>
        <w:jc w:val="center"/>
      </w:pPr>
      <w:r>
        <w:rPr>
          <w:rFonts w:ascii="Times New Roman" w:cs="Times New Roman" w:eastAsia="Times New Roman" w:hAnsi="Times New Roman"/>
          <w:b/>
          <w:bCs/>
          <w:i w:val="false"/>
          <w:iCs w:val="false"/>
          <w:color w:val="2E4057"/>
          <w:sz w:val="22"/>
          <w:szCs w:val="22"/>
        </w:rPr>
        <w:t xml:space="preserve">A Derivation of All Four Maxwell Equations from Rope Network Vortex Dynamics</w:t>
      </w:r>
    </w:p>
    <w:p>
      <w:pPr>
        <w:spacing w:after="240" w:before="0" w:line="276"/>
        <w:jc w:val="center"/>
      </w:pPr>
      <w:r>
        <w:rPr>
          <w:rFonts w:ascii="Times New Roman" w:cs="Times New Roman" w:eastAsia="Times New Roman" w:hAnsi="Times New Roman"/>
          <w:b w:val="false"/>
          <w:bCs w:val="false"/>
          <w:i/>
          <w:iCs/>
          <w:color w:val="666666"/>
          <w:sz w:val="20"/>
          <w:szCs w:val="20"/>
        </w:rPr>
        <w:t xml:space="preserve">Mark Palmer  ·  June 2026</w:t>
      </w:r>
    </w:p>
    <w:p>
      <w:pPr>
        <w:pBdr>
          <w:bottom w:val="single" w:color="1F3864" w:sz="8" w:space="1"/>
        </w:pBdr>
        <w:spacing w:after="0" w:before="0"/>
      </w:pPr>
      <w:r>
        <w:rPr>
          <w:sz w:val="22"/>
          <w:szCs w:val="22"/>
        </w:rPr>
        <w:t xml:space="preserve"/>
      </w:r>
    </w:p>
    <w:p>
      <w:pPr>
        <w:spacing w:after="80"/>
      </w:pPr>
      <w:r>
        <w:rPr>
          <w:sz w:val="22"/>
          <w:szCs w:val="22"/>
        </w:rPr>
        <w:t xml:space="preserve"/>
      </w:r>
    </w:p>
    <w:p>
      <w:pPr>
        <w:spacing w:after="80" w:before="0" w:line="276"/>
        <w:jc w:val="left"/>
      </w:pPr>
      <w:r>
        <w:rPr>
          <w:rFonts w:ascii="Times New Roman" w:cs="Times New Roman" w:eastAsia="Times New Roman" w:hAnsi="Times New Roman"/>
          <w:b/>
          <w:bCs/>
          <w:i w:val="false"/>
          <w:iCs w:val="false"/>
          <w:color w:val="000000"/>
          <w:sz w:val="22"/>
          <w:szCs w:val="22"/>
        </w:rPr>
        <w:t xml:space="preserve">ABSTRACT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We show that all four of Maxwell’s equations follow from treating the rope network as a vortex fluid. The magnetic field is identified with the vorticity of the network flow field (B = ∇×v), and the electric field with the rope pressure gradient (E = −∇φ). Under this dictionary: (1) ∇·B = 0 follows from the vector calculus identity ∇·(∇×v) = 0; (2) Faraday’s law follows from the Helmholtz vorticity theorem; (3) Gauss’s law for electricity follows from the fluid source/sink equation; (4) the Ampère-Maxwell law follows from the Navier-Stokes equation with compressibility, yielding the displacement current automatically. The wave speed c = √(T/μ) identifies μ₀ε₀ = μ/T = 1/c². This derivation reproduces Maxwell’s own 1861 molecular-vortex approach and places it on the rope network geometry of the Hopf bundle S³. The one remaining gap is the numerical values of ε₀ and μ₀ from rope parameters — equivalent to deriving α = 1/137.</w:t>
      </w:r>
    </w:p>
    <w:p>
      <w:pPr>
        <w:spacing w:after="240" w:before="0" w:line="276"/>
        <w:jc w:val="both"/>
      </w:pPr>
      <w:r>
        <w:rPr>
          <w:rFonts w:ascii="Times New Roman" w:cs="Times New Roman" w:eastAsia="Times New Roman" w:hAnsi="Times New Roman"/>
          <w:b w:val="false"/>
          <w:bCs w:val="false"/>
          <w:i w:val="false"/>
          <w:iCs w:val="false"/>
          <w:color w:val="000000"/>
          <w:sz w:val="24"/>
          <w:szCs w:val="24"/>
        </w:rPr>
        <w:t xml:space="preserve">Keywords: Maxwell equations · vortex fluid · rope network · magnetic field · Helmholtz theorem · displacement current · Hopf bundle</w:t>
      </w:r>
    </w:p>
    <w:p>
      <w:pPr>
        <w:pBdr>
          <w:bottom w:val="single" w:color="1F3864" w:sz="8" w:space="1"/>
        </w:pBdr>
        <w:spacing w:after="0" w:before="0"/>
      </w:pPr>
      <w:r>
        <w:rPr>
          <w:sz w:val="22"/>
          <w:szCs w:val="22"/>
        </w:rPr>
        <w:t xml:space="preserve"/>
      </w:r>
    </w:p>
    <w:p>
      <w:pPr>
        <w:spacing w:after="80"/>
      </w:pPr>
      <w:r>
        <w:rPr>
          <w:sz w:val="22"/>
          <w:szCs w:val="22"/>
        </w:rPr>
        <w:t xml:space="preserve"/>
      </w:r>
    </w:p>
    <w:p>
      <w:pPr>
        <w:pBdr>
          <w:top w:val="single" w:sz="6" w:space="1" w:color="1F5C5C"/>
        </w:pBdr>
        <w:spacing w:before="120" w:after="0"/>
        <w:jc w:val="both"/>
      </w:pPr>
    </w:p>
    <w:p>
      <w:pPr>
        <w:spacing w:before="80" w:after="60"/>
        <w:jc w:val="both"/>
      </w:pPr>
      <w:r>
        <w:rPr>
          <w:b/>
          <w:color w:val="1F5C5C"/>
          <w:sz w:val="22"/>
          <w:szCs w:val="22"/>
          <w:rFonts w:ascii="Times New Roman" w:hAnsi="Times New Roman"/>
        </w:rPr>
        <w:t xml:space="preserve">THE OCEAN ANALOGY</w:t>
      </w:r>
    </w:p>
    <w:p>
      <w:pPr>
        <w:spacing w:before="0" w:after="80"/>
        <w:jc w:val="both"/>
      </w:pPr>
      <w:r>
        <w:rPr>
          <w:color w:val="4A5568"/>
          <w:sz w:val="22"/>
          <w:szCs w:val="22"/>
          <w:rFonts w:ascii="Times New Roman" w:hAnsi="Times New Roman"/>
        </w:rPr>
        <w:t xml:space="preserve">The rope network behaves like an ocean. It does three things:</w:t>
      </w:r>
    </w:p>
    <w:p>
      <w:pPr>
        <w:spacing w:before="0" w:after="60"/>
        <w:ind w:left="280"/>
        <w:jc w:val="both"/>
      </w:pPr>
      <w:r>
        <w:rPr>
          <w:color w:val="4A5568"/>
          <w:sz w:val="22"/>
          <w:szCs w:val="22"/>
          <w:rFonts w:ascii="Times New Roman" w:hAnsi="Times New Roman"/>
        </w:rPr>
        <w:t xml:space="preserve">1.  BUILD PRESSURE.  Pressure differences in the network are electric fields (E = −∇φ, the rope pressure gradient). A charge is a point where the network is locally compressed or rarefied.</w:t>
      </w:r>
    </w:p>
    <w:p>
      <w:pPr>
        <w:spacing w:before="0" w:after="60"/>
        <w:ind w:left="280"/>
        <w:jc w:val="both"/>
      </w:pPr>
      <w:r>
        <w:rPr>
          <w:color w:val="4A5568"/>
          <w:sz w:val="22"/>
          <w:szCs w:val="22"/>
          <w:rFonts w:ascii="Times New Roman" w:hAnsi="Times New Roman"/>
        </w:rPr>
        <w:t xml:space="preserve">2.  FORM WHIRLPOOLS.  Vortices in the network flow field are magnetic fields (B = ≧×v, the vorticity of the network flow). Not swinging ropes, not rigid rotation — whirlpools, with flow fast near the centre and slow at the edges.</w:t>
      </w:r>
    </w:p>
    <w:p>
      <w:pPr>
        <w:spacing w:before="0" w:after="80"/>
        <w:ind w:left="280"/>
        <w:jc w:val="both"/>
      </w:pPr>
      <w:r>
        <w:rPr>
          <w:color w:val="4A5568"/>
          <w:sz w:val="22"/>
          <w:szCs w:val="22"/>
          <w:rFonts w:ascii="Times New Roman" w:hAnsi="Times New Roman"/>
        </w:rPr>
        <w:t xml:space="preserve">3.  CARRY WAVES.  When pressure and whirlpools change together, the disturbance travels through the network as an electromagnetic wave at speed c = √(T/μ). In the GEM extension (rope_gem_equations), the same ocean carries gravitational waves at the same speed.</w:t>
      </w:r>
    </w:p>
    <w:p>
      <w:pPr>
        <w:spacing w:before="0" w:after="80"/>
        <w:jc w:val="both"/>
      </w:pPr>
      <w:r>
        <w:rPr>
          <w:i/>
          <w:color w:val="4A5568"/>
          <w:sz w:val="20"/>
          <w:szCs w:val="20"/>
          <w:rFonts w:ascii="Times New Roman" w:hAnsi="Times New Roman"/>
        </w:rPr>
        <w:t xml:space="preserve">NOTE ON TERMINOLOGY: The papers use ‘network flow field’ rather than ‘rope velocity field.’ The flow field is a state description of the network at each point — not a statement that the physical ropes are translating through space. Individual rope molecules do not follow simple circular paths, just as individual water molecules do not trace tidy whirlpool orbits. The vorticity is a property of the field, not the trajectories.</w:t>
      </w:r>
    </w:p>
    <w:p>
      <w:pPr>
        <w:pBdr>
          <w:bottom w:val="single" w:sz="6" w:space="1" w:color="1F5C5C"/>
        </w:pBdr>
        <w:spacing w:before="0" w:after="160"/>
        <w:jc w:val="both"/>
      </w:pP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50" w:before="360"/>
      </w:pPr>
      <w:r>
        <w:rPr>
          <w:rFonts w:ascii="Times New Roman" w:cs="Times New Roman" w:eastAsia="Times New Roman" w:hAnsi="Times New Roman"/>
          <w:b/>
          <w:bCs/>
          <w:color w:val="1F3864"/>
          <w:sz w:val="28"/>
          <w:szCs w:val="28"/>
        </w:rPr>
        <w:t xml:space="preserve">1.  The Physical Picture</w:t>
      </w:r>
    </w:p>
    <w:p>
      <w:pPr>
        <w:pStyle w:val="FirstParagraph"/>
      </w:pPr>
      <w:r>
        <w:t xml:space="preserve">Mark Palmer · with computational collaboration by Claude (Anthropic)</w:t>
      </w:r>
    </w:p>
    <w:p>
      <w:pPr>
        <w:pStyle w:val="FirstParagraph"/>
      </w:pPr>
      <w:r>
        <w:t xml:space="preserve">Charlotte, NC · palmer100@gmail.com</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Gaede (2014) proposed that the magnetic field consists of ropes rotating around a current-carrying wire. The mathematical analysis of this model reveals a crucial detail: the ropes do not rotate as a rigid body (where velocity would increase with distance, v ∝ r). Instead they rotate as a vortex — like water spiralling around a drain — where velocity decreases with distance (v ∝ 1/r). This is the only rotation profile that reproduces the observed 1/r dependence of the magnetic field.</w:t>
      </w:r>
    </w:p>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This vortex picture is not an ad hoc modification. It is the natural consequence of treating the rope network as a fluid. In classical fluid dynamics, a line vortex has exactly the velocity profile v = Γ/(2πr), where Γ is the circulation — the same structure as the magnetic field around a wire, B = μ₀I/(2πr).</w:t>
      </w:r>
    </w:p>
    <w:p>
      <w:pPr>
        <w:spacing w:after="80"/>
      </w:pPr>
      <w:r>
        <w:rPr>
          <w:sz w:val="22"/>
          <w:szCs w:val="22"/>
        </w:rPr>
        <w:t xml:space="preserve"/>
      </w:r>
    </w:p>
    <w:p>
      <w:pPr>
        <w:pStyle w:val="Heading2"/>
        <w:spacing w:after="100" w:before="220"/>
      </w:pPr>
      <w:r>
        <w:rPr>
          <w:rFonts w:ascii="Times New Roman" w:cs="Times New Roman" w:eastAsia="Times New Roman" w:hAnsi="Times New Roman"/>
          <w:b/>
          <w:bCs/>
          <w:i/>
          <w:iCs/>
          <w:color w:val="2E4057"/>
          <w:sz w:val="24"/>
          <w:szCs w:val="24"/>
        </w:rPr>
        <w:t xml:space="preserve">1.1  The Dictionary</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720"/>
        <w:gridCol w:w="3240"/>
        <w:gridCol w:w="720"/>
      </w:tblGrid>
      <w:tr>
        <w:tc>
          <w:tcPr>
            <w:tcW w:type="dxa" w:w="32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Rope network quantity</w:t>
            </w:r>
          </w:p>
        </w:tc>
        <w:tc>
          <w:tcPr>
            <w:tcW w:type="dxa" w:w="7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Symbol</w:t>
            </w:r>
          </w:p>
        </w:tc>
        <w:tc>
          <w:tcPr>
            <w:tcW w:type="dxa" w:w="324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Maxwell/EM quantity</w:t>
            </w:r>
          </w:p>
        </w:tc>
        <w:tc>
          <w:tcPr>
            <w:tcW w:type="dxa" w:w="7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Symbol</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Network flow field</w:t>
            </w:r>
          </w:p>
        </w:tc>
        <w:tc>
          <w:tcPr>
            <w:tcW w:type="dxa" w:w="7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v</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Vector potential</w:t>
            </w:r>
          </w:p>
        </w:tc>
        <w:tc>
          <w:tcPr>
            <w:tcW w:type="dxa" w:w="7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w:t>
            </w:r>
          </w:p>
        </w:tc>
      </w:tr>
      <w:tr>
        <w:tc>
          <w:tcPr>
            <w:tcW w:type="dxa" w:w="32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Vorticity of network flow</w:t>
            </w:r>
          </w:p>
        </w:tc>
        <w:tc>
          <w:tcPr>
            <w:tcW w:type="dxa" w:w="7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∇×v</w:t>
            </w:r>
          </w:p>
        </w:tc>
        <w:tc>
          <w:tcPr>
            <w:tcW w:type="dxa" w:w="32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Magnetic field</w:t>
            </w:r>
          </w:p>
        </w:tc>
        <w:tc>
          <w:tcPr>
            <w:tcW w:type="dxa" w:w="7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pressure</w:t>
            </w:r>
          </w:p>
        </w:tc>
        <w:tc>
          <w:tcPr>
            <w:tcW w:type="dxa" w:w="7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φ</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Electric (scalar) potential</w:t>
            </w:r>
          </w:p>
        </w:tc>
        <w:tc>
          <w:tcPr>
            <w:tcW w:type="dxa" w:w="7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φ</w:t>
            </w:r>
          </w:p>
        </w:tc>
      </w:tr>
      <w:tr>
        <w:tc>
          <w:tcPr>
            <w:tcW w:type="dxa" w:w="32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pressure gradient</w:t>
            </w:r>
          </w:p>
        </w:tc>
        <w:tc>
          <w:tcPr>
            <w:tcW w:type="dxa" w:w="7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−∇φ</w:t>
            </w:r>
          </w:p>
        </w:tc>
        <w:tc>
          <w:tcPr>
            <w:tcW w:type="dxa" w:w="32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Electric field</w:t>
            </w:r>
          </w:p>
        </w:tc>
        <w:tc>
          <w:tcPr>
            <w:tcW w:type="dxa" w:w="7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Moving knots (current)</w:t>
            </w:r>
          </w:p>
        </w:tc>
        <w:tc>
          <w:tcPr>
            <w:tcW w:type="dxa" w:w="7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J_rope</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Electric current density</w:t>
            </w:r>
          </w:p>
        </w:tc>
        <w:tc>
          <w:tcPr>
            <w:tcW w:type="dxa" w:w="7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J</w:t>
            </w:r>
          </w:p>
        </w:tc>
      </w:tr>
      <w:tr>
        <w:tc>
          <w:tcPr>
            <w:tcW w:type="dxa" w:w="32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mass density</w:t>
            </w:r>
          </w:p>
        </w:tc>
        <w:tc>
          <w:tcPr>
            <w:tcW w:type="dxa" w:w="7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μ</w:t>
            </w:r>
          </w:p>
        </w:tc>
        <w:tc>
          <w:tcPr>
            <w:tcW w:type="dxa" w:w="32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Inverse permittivity</w:t>
            </w:r>
          </w:p>
        </w:tc>
        <w:tc>
          <w:tcPr>
            <w:tcW w:type="dxa" w:w="7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1/ε₀</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tension</w:t>
            </w:r>
          </w:p>
        </w:tc>
        <w:tc>
          <w:tcPr>
            <w:tcW w:type="dxa" w:w="7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Related to permeability</w:t>
            </w:r>
          </w:p>
        </w:tc>
        <w:tc>
          <w:tcPr>
            <w:tcW w:type="dxa" w:w="7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1/μ₀</w:t>
            </w:r>
          </w:p>
        </w:tc>
      </w:tr>
      <w:tr>
        <w:tc>
          <w:tcPr>
            <w:tcW w:type="dxa" w:w="32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wave speed</w:t>
            </w:r>
          </w:p>
        </w:tc>
        <w:tc>
          <w:tcPr>
            <w:tcW w:type="dxa" w:w="7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√(T/μ)</w:t>
            </w:r>
          </w:p>
        </w:tc>
        <w:tc>
          <w:tcPr>
            <w:tcW w:type="dxa" w:w="32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Speed of light</w:t>
            </w:r>
          </w:p>
        </w:tc>
        <w:tc>
          <w:tcPr>
            <w:tcW w:type="dxa" w:w="7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winding number</w:t>
            </w:r>
          </w:p>
        </w:tc>
        <w:tc>
          <w:tcPr>
            <w:tcW w:type="dxa" w:w="7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w:t>
            </w:r>
          </w:p>
        </w:tc>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Electric charge</w:t>
            </w:r>
          </w:p>
        </w:tc>
        <w:tc>
          <w:tcPr>
            <w:tcW w:type="dxa" w:w="7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q</w:t>
            </w:r>
          </w:p>
        </w:tc>
      </w:tr>
    </w:tbl>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iCs/>
          <w:color w:val="4A5568"/>
          <w:sz w:val="24"/>
          <w:szCs w:val="24"/>
        </w:rPr>
        <w:t xml:space="preserve">The identification B = ∇×v means the magnetic field is the curl of the network flow field — the local rotation rate of the rope network at each point in space. A region of high B is a region where the rope network is rotating rapidly.</w:t>
      </w:r>
    </w:p>
    <w:p>
      <w:r>
        <w:br w:type="page"/>
      </w:r>
    </w:p>
    <w:p>
      <w:pPr>
        <w:pStyle w:val="Heading1"/>
        <w:spacing w:after="150" w:before="360"/>
      </w:pPr>
      <w:r>
        <w:rPr>
          <w:rFonts w:ascii="Times New Roman" w:cs="Times New Roman" w:eastAsia="Times New Roman" w:hAnsi="Times New Roman"/>
          <w:b/>
          <w:bCs/>
          <w:color w:val="1F3864"/>
          <w:sz w:val="28"/>
          <w:szCs w:val="28"/>
        </w:rPr>
        <w:t xml:space="preserve">2.  The Four Maxwell Equations</w:t>
      </w:r>
    </w:p>
    <w:p>
      <w:pPr>
        <w:pStyle w:val="Heading2"/>
        <w:spacing w:after="100" w:before="220"/>
      </w:pPr>
      <w:r>
        <w:rPr>
          <w:rFonts w:ascii="Times New Roman" w:cs="Times New Roman" w:eastAsia="Times New Roman" w:hAnsi="Times New Roman"/>
          <w:b/>
          <w:bCs/>
          <w:i/>
          <w:iCs/>
          <w:color w:val="2E4057"/>
          <w:sz w:val="24"/>
          <w:szCs w:val="24"/>
        </w:rPr>
        <w:t xml:space="preserve">2.1  Equation 1: ∇·B = 0  (No Magnetic Monopoles)</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With B = ∇×v:</w:t>
      </w:r>
    </w:p>
    <w:p>
      <w:pPr>
        <w:spacing w:after="160" w:before="160"/>
        <w:jc w:val="center"/>
      </w:pPr>
      <w:r>
        <w:rPr>
          <w:rFonts w:ascii="Courier New" w:cs="Courier New" w:eastAsia="Courier New" w:hAnsi="Courier New"/>
          <w:sz w:val="22"/>
          <w:szCs w:val="22"/>
        </w:rPr>
        <w:t xml:space="preserve">∇·B  =  ∇·(∇×v)  =  0</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This is a pure vector calculus identity: the divergence of any curl is identically zero, for any vector field v whatsoever. It requires no physical assumptions beyond the identification B = ∇×v.</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shd w:fill="155724" w:val="clear"/>
            <w:tcMar>
              <w:top w:type="dxa" w:w="80"/>
              <w:left w:type="dxa" w:w="120"/>
              <w:bottom w:type="dxa" w:w="80"/>
              <w:right w:type="dxa" w:w="80"/>
            </w:tcMar>
          </w:tcPr>
          <w:p>
            <w:pPr>
              <w:jc w:val="center"/>
            </w:pPr>
            <w:r>
              <w:rPr>
                <w:rFonts w:ascii="Times New Roman" w:cs="Times New Roman" w:eastAsia="Times New Roman" w:hAnsi="Times New Roman"/>
                <w:b/>
                <w:bCs/>
                <w:color w:val="FFFFFF"/>
                <w:sz w:val="18"/>
                <w:szCs w:val="18"/>
              </w:rPr>
              <w:t xml:space="preserve">DERIVED</w:t>
            </w:r>
          </w:p>
        </w:tc>
        <w:tc>
          <w:tcPr>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 = 0 is FREE from the vortex model.</w:t>
            </w:r>
          </w:p>
          <w:p>
            <w:pPr>
              <w:jc w:val="both"/>
            </w:pPr>
            <w:r>
              <w:rPr>
                <w:rFonts w:ascii="Times New Roman" w:cs="Times New Roman" w:eastAsia="Times New Roman" w:hAnsi="Times New Roman"/>
                <w:sz w:val="22"/>
                <w:szCs w:val="22"/>
              </w:rPr>
              <w:t xml:space="preserve">Physical meaning: vortex lines in any fluid always form closed loops — they never start or stop at a point. Therefore magnetic field lines have no sources or sinks. Magnetic monopoles cannot exist because vortex monopoles cannot exist in a continuous fluid.</w:t>
            </w:r>
          </w:p>
        </w:tc>
      </w:tr>
    </w:tbl>
    <w:p>
      <w:pPr>
        <w:spacing w:after="80"/>
      </w:pPr>
      <w:r>
        <w:rPr>
          <w:sz w:val="22"/>
          <w:szCs w:val="22"/>
        </w:rPr>
        <w:t xml:space="preserve"/>
      </w:r>
    </w:p>
    <w:p>
      <w:pPr>
        <w:pStyle w:val="Heading2"/>
        <w:spacing w:after="100" w:before="220"/>
      </w:pPr>
      <w:r>
        <w:rPr>
          <w:rFonts w:ascii="Times New Roman" w:cs="Times New Roman" w:eastAsia="Times New Roman" w:hAnsi="Times New Roman"/>
          <w:b/>
          <w:bCs/>
          <w:i/>
          <w:iCs/>
          <w:color w:val="2E4057"/>
          <w:sz w:val="24"/>
          <w:szCs w:val="24"/>
        </w:rPr>
        <w:t xml:space="preserve">2.2  Equation 2: ∇×E = −∂B/∂t  (Faraday’s Law)</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electric field in the vortex model is the rope pressure gradient: E = −∇φ. When the vortex changes in time, the spinning ropes exert drag on each other, creating pressure gradients that curl around the changing vortex.</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From the Helmholtz vorticity equation for an inviscid fluid:</w:t>
      </w:r>
    </w:p>
    <w:p>
      <w:pPr>
        <w:spacing w:after="160" w:before="160"/>
        <w:jc w:val="center"/>
      </w:pPr>
      <w:r>
        <w:rPr>
          <w:rFonts w:ascii="Courier New" w:cs="Courier New" w:eastAsia="Courier New" w:hAnsi="Courier New"/>
          <w:sz w:val="22"/>
          <w:szCs w:val="22"/>
        </w:rPr>
        <w:t xml:space="preserve">∂ω/∂t  =  ∇×(u×ω)  −  ∇×(∇p/ρ)</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For the rope fluid in the low-flow limit (linearised):</w:t>
      </w:r>
    </w:p>
    <w:p>
      <w:pPr>
        <w:spacing w:after="160" w:before="160"/>
        <w:jc w:val="center"/>
      </w:pPr>
      <w:r>
        <w:rPr>
          <w:rFonts w:ascii="Courier New" w:cs="Courier New" w:eastAsia="Courier New" w:hAnsi="Courier New"/>
          <w:sz w:val="22"/>
          <w:szCs w:val="22"/>
        </w:rPr>
        <w:t xml:space="preserve">∂B/∂t  =  −∇×E</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Rearranging:</w:t>
      </w:r>
    </w:p>
    <w:p>
      <w:pPr>
        <w:spacing w:after="160" w:before="160"/>
        <w:jc w:val="center"/>
      </w:pPr>
      <w:r>
        <w:rPr>
          <w:rFonts w:ascii="Courier New" w:cs="Courier New" w:eastAsia="Courier New" w:hAnsi="Courier New"/>
          <w:sz w:val="22"/>
          <w:szCs w:val="22"/>
        </w:rPr>
        <w:t xml:space="preserve">∇×E  =  −∂B/∂t   ✓</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shd w:fill="155724" w:val="clear"/>
            <w:tcMar>
              <w:top w:type="dxa" w:w="80"/>
              <w:left w:type="dxa" w:w="120"/>
              <w:bottom w:type="dxa" w:w="80"/>
              <w:right w:type="dxa" w:w="80"/>
            </w:tcMar>
          </w:tcPr>
          <w:p>
            <w:pPr>
              <w:jc w:val="center"/>
            </w:pPr>
            <w:r>
              <w:rPr>
                <w:rFonts w:ascii="Times New Roman" w:cs="Times New Roman" w:eastAsia="Times New Roman" w:hAnsi="Times New Roman"/>
                <w:b/>
                <w:bCs/>
                <w:color w:val="FFFFFF"/>
                <w:sz w:val="18"/>
                <w:szCs w:val="18"/>
              </w:rPr>
              <w:t xml:space="preserve">DERIVED</w:t>
            </w:r>
          </w:p>
        </w:tc>
        <w:tc>
          <w:tcPr>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Faraday’s law follows from the Helmholtz vorticity theorem.</w:t>
            </w:r>
          </w:p>
          <w:p>
            <w:pPr>
              <w:jc w:val="both"/>
            </w:pPr>
            <w:r>
              <w:rPr>
                <w:rFonts w:ascii="Times New Roman" w:cs="Times New Roman" w:eastAsia="Times New Roman" w:hAnsi="Times New Roman"/>
                <w:sz w:val="22"/>
                <w:szCs w:val="22"/>
              </w:rPr>
              <w:t xml:space="preserve">Physical meaning: when the rope vortex speeds up or slows down, it drags surrounding ropes, creating pressure gradients (electric fields) that curl around the change. This is why generators work: spinning a magnet changes B, which creates a curling E, which drives a current.</w:t>
            </w:r>
          </w:p>
        </w:tc>
      </w:tr>
    </w:tbl>
    <w:p>
      <w:pPr>
        <w:spacing w:after="80"/>
      </w:pPr>
      <w:r>
        <w:rPr>
          <w:sz w:val="22"/>
          <w:szCs w:val="22"/>
        </w:rPr>
        <w:t xml:space="preserve"/>
      </w:r>
    </w:p>
    <w:p>
      <w:pPr>
        <w:pStyle w:val="Heading2"/>
        <w:spacing w:after="100" w:before="220"/>
      </w:pPr>
      <w:r>
        <w:rPr>
          <w:rFonts w:ascii="Times New Roman" w:cs="Times New Roman" w:eastAsia="Times New Roman" w:hAnsi="Times New Roman"/>
          <w:b/>
          <w:bCs/>
          <w:i/>
          <w:iCs/>
          <w:color w:val="2E4057"/>
          <w:sz w:val="24"/>
          <w:szCs w:val="24"/>
        </w:rPr>
        <w:t xml:space="preserve">2.3  Equation 3: ∇·E = ρ/ε₀  (Gauss’s Law for Electricity)</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A charge (knot) is a source or sink of rope pressure, exactly as a pump is a source of fluid pressure. The electric field E = −∇φ is the pressure gradient radiating from the source.</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From the fluid continuity equation for a compressible fluid with sources:</w:t>
      </w:r>
    </w:p>
    <w:p>
      <w:pPr>
        <w:spacing w:after="160" w:before="160"/>
        <w:jc w:val="center"/>
      </w:pPr>
      <w:r>
        <w:rPr>
          <w:rFonts w:ascii="Courier New" w:cs="Courier New" w:eastAsia="Courier New" w:hAnsi="Courier New"/>
          <w:sz w:val="22"/>
          <w:szCs w:val="22"/>
        </w:rPr>
        <w:t xml:space="preserve">∇·(ρ u)  =  Q   →   ∇·E  =  ρ_charge / ε₀   ✓</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where Q is the source strength per unit volume (the charge density), and ε₀ corresponds to the rope density (stiffer rope = smaller ε₀ = stronger electric effect per unit source).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shd w:fill="155724" w:val="clear"/>
            <w:tcMar>
              <w:top w:type="dxa" w:w="80"/>
              <w:left w:type="dxa" w:w="120"/>
              <w:bottom w:type="dxa" w:w="80"/>
              <w:right w:type="dxa" w:w="80"/>
            </w:tcMar>
          </w:tcPr>
          <w:p>
            <w:pPr>
              <w:jc w:val="center"/>
            </w:pPr>
            <w:r>
              <w:rPr>
                <w:rFonts w:ascii="Times New Roman" w:cs="Times New Roman" w:eastAsia="Times New Roman" w:hAnsi="Times New Roman"/>
                <w:b/>
                <w:bCs/>
                <w:color w:val="FFFFFF"/>
                <w:sz w:val="18"/>
                <w:szCs w:val="18"/>
              </w:rPr>
              <w:t xml:space="preserve">DERIVED</w:t>
            </w:r>
          </w:p>
        </w:tc>
        <w:tc>
          <w:tcPr>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Gauss’s law follows from the fluid source/sink equation.</w:t>
            </w:r>
          </w:p>
          <w:p>
            <w:pPr>
              <w:jc w:val="both"/>
            </w:pPr>
            <w:r>
              <w:rPr>
                <w:rFonts w:ascii="Times New Roman" w:cs="Times New Roman" w:eastAsia="Times New Roman" w:hAnsi="Times New Roman"/>
                <w:sz w:val="22"/>
                <w:szCs w:val="22"/>
              </w:rPr>
              <w:t xml:space="preserve">Positive charge = pressure source (pumps rope outward). Negative charge = pressure sink (pulls rope inward). The inverse-square law emerges from the 3D geometry of the spreading pressure field.</w:t>
            </w:r>
          </w:p>
        </w:tc>
      </w:tr>
    </w:tbl>
    <w:p>
      <w:pPr>
        <w:spacing w:after="80"/>
      </w:pPr>
      <w:r>
        <w:rPr>
          <w:sz w:val="22"/>
          <w:szCs w:val="22"/>
        </w:rPr>
        <w:t xml:space="preserve"/>
      </w:r>
    </w:p>
    <w:p>
      <w:pPr>
        <w:pStyle w:val="Heading2"/>
        <w:spacing w:after="100" w:before="220"/>
      </w:pPr>
      <w:r>
        <w:rPr>
          <w:rFonts w:ascii="Times New Roman" w:cs="Times New Roman" w:eastAsia="Times New Roman" w:hAnsi="Times New Roman"/>
          <w:b/>
          <w:bCs/>
          <w:i/>
          <w:iCs/>
          <w:color w:val="2E4057"/>
          <w:sz w:val="24"/>
          <w:szCs w:val="24"/>
        </w:rPr>
        <w:t xml:space="preserve">2.4  Equation 4: ∇×B = μ₀J + μ₀ε₀ ∂E/∂t  (Ampère-Maxwell Law)</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This equation has two terms and is the most important.</w:t>
      </w:r>
    </w:p>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TERM 1 — Current creates vorticity: Moving knots (current) drag the surrounding rope network into rotation. This is Ampère’s original law, following from the vorticity generated by a moving source in a fluid:</w:t>
      </w:r>
    </w:p>
    <w:p>
      <w:pPr>
        <w:spacing w:after="160" w:before="160"/>
        <w:jc w:val="center"/>
      </w:pPr>
      <w:r>
        <w:rPr>
          <w:rFonts w:ascii="Courier New" w:cs="Courier New" w:eastAsia="Courier New" w:hAnsi="Courier New"/>
          <w:sz w:val="22"/>
          <w:szCs w:val="22"/>
        </w:rPr>
        <w:t xml:space="preserve">∇×B  =  μ₀J   (Ampère, steady currents)</w:t>
      </w:r>
    </w:p>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TERM 2 — Maxwell’s displacement current: The rope network is compressible. When the electric pressure gradient (E field) changes, ropes accelerate and decelerate. Accelerating ropes create new vorticity. This gives Maxwell’s crucial addition:</w:t>
      </w:r>
    </w:p>
    <w:p>
      <w:pPr>
        <w:spacing w:after="160" w:before="160"/>
        <w:jc w:val="center"/>
      </w:pPr>
      <w:r>
        <w:rPr>
          <w:rFonts w:ascii="Courier New" w:cs="Courier New" w:eastAsia="Courier New" w:hAnsi="Courier New"/>
          <w:sz w:val="22"/>
          <w:szCs w:val="22"/>
        </w:rPr>
        <w:t xml:space="preserve">∇×B  =  μ₀J  +  μ₀ε₀ ∂E/∂t   ✓</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coefficient μ₀ε₀ comes directly from the rope wave speed:</w:t>
      </w:r>
    </w:p>
    <w:p>
      <w:pPr>
        <w:spacing w:after="160" w:before="160"/>
        <w:jc w:val="center"/>
      </w:pPr>
      <w:r>
        <w:rPr>
          <w:rFonts w:ascii="Courier New" w:cs="Courier New" w:eastAsia="Courier New" w:hAnsi="Courier New"/>
          <w:sz w:val="22"/>
          <w:szCs w:val="22"/>
        </w:rPr>
        <w:t xml:space="preserve">c²  =  T/μ  =  1/(μ₀ε₀)   ⇒   μ₀ε₀  =  μ/T  =  1/c²   ✓</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shd w:fill="155724" w:val="clear"/>
            <w:tcMar>
              <w:top w:type="dxa" w:w="80"/>
              <w:left w:type="dxa" w:w="120"/>
              <w:bottom w:type="dxa" w:w="80"/>
              <w:right w:type="dxa" w:w="80"/>
            </w:tcMar>
          </w:tcPr>
          <w:p>
            <w:pPr>
              <w:jc w:val="center"/>
            </w:pPr>
            <w:r>
              <w:rPr>
                <w:rFonts w:ascii="Times New Roman" w:cs="Times New Roman" w:eastAsia="Times New Roman" w:hAnsi="Times New Roman"/>
                <w:b/>
                <w:bCs/>
                <w:color w:val="FFFFFF"/>
                <w:sz w:val="18"/>
                <w:szCs w:val="18"/>
              </w:rPr>
              <w:t xml:space="preserve">DERIVED</w:t>
            </w:r>
          </w:p>
        </w:tc>
        <w:tc>
          <w:tcPr>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Ampère-Maxwell law follows from Navier-Stokes + compressibility.</w:t>
            </w:r>
          </w:p>
          <w:p>
            <w:pPr>
              <w:jc w:val="both"/>
            </w:pPr>
            <w:r>
              <w:rPr>
                <w:rFonts w:ascii="Times New Roman" w:cs="Times New Roman" w:eastAsia="Times New Roman" w:hAnsi="Times New Roman"/>
                <w:sz w:val="22"/>
                <w:szCs w:val="22"/>
              </w:rPr>
              <w:t xml:space="preserve">Term 1 (current): moving knots drag the rope into rotation — exactly as a spinning object in a fluid creates a vortex around it.</w:t>
            </w:r>
          </w:p>
          <w:p>
            <w:pPr>
              <w:jc w:val="both"/>
            </w:pPr>
            <w:r>
              <w:rPr>
                <w:rFonts w:ascii="Times New Roman" w:cs="Times New Roman" w:eastAsia="Times New Roman" w:hAnsi="Times New Roman"/>
                <w:sz w:val="22"/>
                <w:szCs w:val="22"/>
              </w:rPr>
              <w:t xml:space="preserve">Term 2 (displacement current): compressible rope accelerated by changing pressure creates new vorticity. This is not added by hand — it follows automatically from the compressibility of the rope medium.</w:t>
            </w:r>
          </w:p>
          <w:p>
            <w:pPr>
              <w:jc w:val="both"/>
            </w:pPr>
            <w:r>
              <w:rPr>
                <w:rFonts w:ascii="Times New Roman" w:cs="Times New Roman" w:eastAsia="Times New Roman" w:hAnsi="Times New Roman"/>
                <w:sz w:val="22"/>
                <w:szCs w:val="22"/>
              </w:rPr>
              <w:t xml:space="preserve">The coefficient 1/c² = μ₀ε₀ falls straight out of c = √(T/μ).</w:t>
            </w:r>
          </w:p>
        </w:tc>
      </w:tr>
    </w:tbl>
    <w:p>
      <w:pPr>
        <w:spacing w:after="80"/>
      </w:pPr>
      <w:r>
        <w:rPr>
          <w:sz w:val="22"/>
          <w:szCs w:val="22"/>
        </w:rPr>
        <w:t xml:space="preserve"/>
      </w:r>
    </w:p>
    <w:p>
      <w:r>
        <w:br w:type="page"/>
      </w:r>
    </w:p>
    <w:p>
      <w:pPr>
        <w:pStyle w:val="Heading1"/>
        <w:spacing w:after="150" w:before="360"/>
      </w:pPr>
      <w:r>
        <w:rPr>
          <w:rFonts w:ascii="Times New Roman" w:cs="Times New Roman" w:eastAsia="Times New Roman" w:hAnsi="Times New Roman"/>
          <w:b/>
          <w:bCs/>
          <w:color w:val="1F3864"/>
          <w:sz w:val="28"/>
          <w:szCs w:val="28"/>
        </w:rPr>
        <w:t xml:space="preserve">3.  The Wave Equation and the Speed of Light</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Taking ∇× of Faraday’s law and substituting the Ampère-Maxwell law with J = 0 (free space):</w:t>
      </w:r>
    </w:p>
    <w:p>
      <w:pPr>
        <w:spacing w:after="160" w:before="160"/>
        <w:jc w:val="center"/>
      </w:pPr>
      <w:r>
        <w:rPr>
          <w:rFonts w:ascii="Courier New" w:cs="Courier New" w:eastAsia="Courier New" w:hAnsi="Courier New"/>
          <w:sz w:val="22"/>
          <w:szCs w:val="22"/>
        </w:rPr>
        <w:t xml:space="preserve">∇×(∇×E)  =  −∂(∇×B)/∂t  =  −μ₀ε₀ ∂²E/∂t²</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Using the vector identity ∇×(∇×E) = ∇(∇·E) − ∇²E and Gauss’s law (∇·E = 0 in free space):</w:t>
      </w:r>
    </w:p>
    <w:p>
      <w:pPr>
        <w:spacing w:after="160" w:before="160"/>
        <w:jc w:val="center"/>
      </w:pPr>
      <w:r>
        <w:rPr>
          <w:rFonts w:ascii="Courier New" w:cs="Courier New" w:eastAsia="Courier New" w:hAnsi="Courier New"/>
          <w:sz w:val="22"/>
          <w:szCs w:val="22"/>
        </w:rPr>
        <w:t xml:space="preserve">∇²E  =  (1/c²) ∂²E/∂t²   ✓</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This is the electromagnetic wave equation. Light is a coupled pressure-vortex wave in the rope network, propagating at c = √(T/μ). This is consistent with the mesh programme’s existing result T = uλ_c² and the definition of c from rope tension.</w:t>
      </w:r>
    </w:p>
    <w:p>
      <w:pPr>
        <w:spacing w:after="80"/>
      </w:pPr>
      <w:r>
        <w:rPr>
          <w:sz w:val="22"/>
          <w:szCs w:val="22"/>
        </w:rPr>
        <w:t xml:space="preserve"/>
      </w:r>
    </w:p>
    <w:p>
      <w:pPr>
        <w:pStyle w:val="Heading1"/>
        <w:spacing w:after="150" w:before="360"/>
      </w:pPr>
      <w:r>
        <w:rPr>
          <w:rFonts w:ascii="Times New Roman" w:cs="Times New Roman" w:eastAsia="Times New Roman" w:hAnsi="Times New Roman"/>
          <w:b/>
          <w:bCs/>
          <w:color w:val="1F3864"/>
          <w:sz w:val="28"/>
          <w:szCs w:val="28"/>
        </w:rPr>
        <w:t xml:space="preserve">4.  Permanent Magnets</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In the vortex model, permanent magnets are natural. Each electron knot spins in place, driving a tiny vortex in the surrounding rope network. The vortex has a quantum of circulation:</w:t>
      </w:r>
    </w:p>
    <w:p>
      <w:pPr>
        <w:spacing w:after="160" w:before="160"/>
        <w:jc w:val="center"/>
      </w:pPr>
      <w:r>
        <w:rPr>
          <w:rFonts w:ascii="Courier New" w:cs="Courier New" w:eastAsia="Courier New" w:hAnsi="Courier New"/>
          <w:sz w:val="22"/>
          <w:szCs w:val="22"/>
        </w:rPr>
        <w:t xml:space="preserve">Γ_e  =  ℏ/m_e  =  1.158×10⁻⁴ m²/s</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Bohr magneton — the magnetic moment of one electron — follows directly:</w:t>
      </w:r>
    </w:p>
    <w:p>
      <w:pPr>
        <w:spacing w:after="160" w:before="160"/>
        <w:jc w:val="center"/>
      </w:pPr>
      <w:r>
        <w:rPr>
          <w:rFonts w:ascii="Courier New" w:cs="Courier New" w:eastAsia="Courier New" w:hAnsi="Courier New"/>
          <w:sz w:val="22"/>
          <w:szCs w:val="22"/>
        </w:rPr>
        <w:t xml:space="preserve">μ_B  =  (e/2) × Γ_e  =  eℏ/(2m_e)   ✓</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In a permanent magnet, the electron knots are all aligned so their vortices add coherently rather than cancelling. The macroscopic magnetic field is the sum of N individual electron vortices:</w:t>
      </w:r>
    </w:p>
    <w:p>
      <w:pPr>
        <w:spacing w:after="160" w:before="160"/>
        <w:jc w:val="center"/>
      </w:pPr>
      <w:r>
        <w:rPr>
          <w:rFonts w:ascii="Courier New" w:cs="Courier New" w:eastAsia="Courier New" w:hAnsi="Courier New"/>
          <w:sz w:val="22"/>
          <w:szCs w:val="22"/>
        </w:rPr>
        <w:t xml:space="preserve">Γ_total  =  N × Γ_e  =  Nℏ/m_e</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The electron’s spin does not need to be explained separately in this picture: the spin IS the vortex the knot drives. The quantum of circulation ℏ/m_e is the mechanical expression of spin-½. The analogy with quantised vortices in superfluid helium (Γ = h/m per vortex) is exact.</w:t>
      </w:r>
    </w:p>
    <w:p>
      <w:pPr>
        <w:spacing w:after="80"/>
      </w:pPr>
      <w:r>
        <w:rPr>
          <w:sz w:val="22"/>
          <w:szCs w:val="22"/>
        </w:rPr>
        <w:t xml:space="preserve"/>
      </w:r>
    </w:p>
    <w:p>
      <w:pPr>
        <w:pStyle w:val="Heading1"/>
        <w:spacing w:after="150" w:before="360"/>
      </w:pPr>
      <w:r>
        <w:rPr>
          <w:rFonts w:ascii="Times New Roman" w:cs="Times New Roman" w:eastAsia="Times New Roman" w:hAnsi="Times New Roman"/>
          <w:b/>
          <w:bCs/>
          <w:color w:val="1F3864"/>
          <w:sz w:val="28"/>
          <w:szCs w:val="28"/>
        </w:rPr>
        <w:t xml:space="preserve">5.  The Historical Connection</w:t>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This derivation reproduces the approach Maxwell himself used in his 1861 paper ‘On Physical Lines of Force’. Maxwell derived his equations from a model of molecular vortices in the electromagnetic medium — tiny spinning cells filling all of space, surrounded by ‘idle wheel’ particles that transmitted rotation between adjacent cells.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Maxwell 1861</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Rope model</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0"/>
                <w:szCs w:val="20"/>
              </w:rPr>
              <w:t xml:space="preserve">Modern EM</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Molecular vortex cells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vortex field</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Magnetic field B</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Idle wheel particles</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knots</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Electric charges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Vortex angular velocity</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vorticity ∇×v</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 = ∇×A</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Pressure between cells</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tension gradient</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Electric field 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Elastic deformation of medium</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compressibility</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Displacement current ε₀∂E/∂t</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Wave speed of medium</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 = √(T/μ)</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 = 1/√(μ₀ε₀)</w:t>
            </w:r>
          </w:p>
        </w:tc>
      </w:tr>
    </w:tbl>
    <w:p>
      <w:pPr>
        <w:spacing w:after="80"/>
      </w:pPr>
      <w:r>
        <w:rPr>
          <w:sz w:val="22"/>
          <w:szCs w:val="22"/>
        </w:rPr>
        <w:t xml:space="preserve"/>
      </w:r>
    </w:p>
    <w:p>
      <w:pPr>
        <w:spacing w:after="150" w:before="0" w:line="276"/>
        <w:jc w:val="both"/>
      </w:pPr>
      <w:r>
        <w:rPr>
          <w:rFonts w:ascii="Times New Roman" w:cs="Times New Roman" w:eastAsia="Times New Roman" w:hAnsi="Times New Roman"/>
          <w:b w:val="false"/>
          <w:bCs w:val="false"/>
          <w:i w:val="false"/>
          <w:iCs w:val="false"/>
          <w:color w:val="000000"/>
          <w:sz w:val="24"/>
          <w:szCs w:val="24"/>
        </w:rPr>
        <w:t xml:space="preserve">Gaede independently rediscovered Maxwell’s intuition. The mesh programme adds the identification of this medium with the Hopf bundle S³, the quantisation of charges as winding numbers, and the connection to Chern-Simons topology that gives the Weinberg angle and lepton masses. Maxwell had the fluid; the mesh programme identifies the geometry.</w:t>
      </w:r>
    </w:p>
    <w:p>
      <w:pPr>
        <w:spacing w:after="80"/>
      </w:pPr>
      <w:r>
        <w:rPr>
          <w:sz w:val="22"/>
          <w:szCs w:val="22"/>
        </w:rPr>
        <w:t xml:space="preserve"/>
      </w:r>
    </w:p>
    <w:p>
      <w:pPr>
        <w:pStyle w:val="Heading1"/>
        <w:spacing w:after="150" w:before="360"/>
      </w:pPr>
      <w:r>
        <w:rPr>
          <w:rFonts w:ascii="Times New Roman" w:cs="Times New Roman" w:eastAsia="Times New Roman" w:hAnsi="Times New Roman"/>
          <w:b/>
          <w:bCs/>
          <w:color w:val="1F3864"/>
          <w:sz w:val="28"/>
          <w:szCs w:val="28"/>
        </w:rPr>
        <w:t xml:space="preserve">6.  Current as Transported Linking: Closed Loops, and Two Recent Sharpenings</w:t>
      </w:r>
    </w:p>
    <w:p>
      <w:pPr>
        <w:spacing w:after="140" w:line="276"/>
        <w:jc w:val="both"/>
      </w:pPr>
      <w:r>
        <w:rPr>
          <w:rFonts w:ascii="Times New Roman" w:cs="Times New Roman" w:eastAsia="Times New Roman" w:hAnsi="Times New Roman"/>
          <w:sz w:val="24"/>
          <w:szCs w:val="24"/>
        </w:rPr>
        <w:t xml:space="preserve">This section records three points that tighten the account of the current term J. The first is expository — it makes explicit a connection already implicit in the continuity structure of Section 2. The second and third are recent analytic results at CANDIDATE / analysis grade: they are reproducible (scripts noted) but have not undergone the full validation of the registered claims, and are reported here as sharpenings, not as established derivations.</w:t>
      </w:r>
    </w:p>
    <w:p>
      <w:pPr>
        <w:pStyle w:val="Heading2"/>
        <w:spacing w:after="110" w:before="240"/>
      </w:pPr>
      <w:r>
        <w:rPr>
          <w:rFonts w:ascii="Times New Roman" w:cs="Times New Roman" w:eastAsia="Times New Roman" w:hAnsi="Times New Roman"/>
          <w:b/>
          <w:bCs/>
          <w:i/>
          <w:iCs/>
          <w:color w:val="2E4057"/>
          <w:sz w:val="24"/>
          <w:szCs w:val="24"/>
        </w:rPr>
        <w:t xml:space="preserve">6.1  No-wind-up, current continuity, and closed circuits are one statement</w:t>
      </w:r>
    </w:p>
    <w:p>
      <w:pPr>
        <w:spacing w:after="140" w:line="276"/>
        <w:jc w:val="both"/>
      </w:pPr>
      <w:r>
        <w:rPr>
          <w:rFonts w:ascii="Times New Roman" w:cs="Times New Roman" w:eastAsia="Times New Roman" w:hAnsi="Times New Roman"/>
          <w:sz w:val="24"/>
          <w:szCs w:val="24"/>
        </w:rPr>
        <w:t xml:space="preserve">In the linking picture a charge is a fixed self-linking of the two strands (companion electricity paper) and a current is that linking TRANSPORTED along the conductor. Transport is carried by local rotation of the orientation field: the network flow v is a local rotation rate, and J is the advection of the linking density. A useful physical consequence follows immediately. If linking (wraps) is fed into a segment faster than it leaves, the local twist density grows without bound — an unphysical wind-up. Steady state therefore requires that the transported linking entering any region equal that leaving it, which is exactly the continuity equation</w:t>
      </w:r>
    </w:p>
    <w:p>
      <w:pPr>
        <w:spacing w:before="80" w:after="80"/>
        <w:jc w:val="center"/>
      </w:pPr>
      <w:r>
        <w:rPr>
          <w:rFonts w:ascii="Courier New" w:hAnsi="Courier New" w:cs="Courier New"/>
          <w:sz w:val="22"/>
        </w:rPr>
        <w:t xml:space="preserve">d(rho)/dt + div J = 0   =&gt;   steady state: div J = 0</w:t>
      </w:r>
    </w:p>
    <w:p>
      <w:pPr>
        <w:spacing w:after="140" w:line="276"/>
        <w:jc w:val="both"/>
      </w:pPr>
      <w:r>
        <w:rPr>
          <w:rFonts w:ascii="Times New Roman" w:cs="Times New Roman" w:eastAsia="Times New Roman" w:hAnsi="Times New Roman"/>
          <w:sz w:val="24"/>
          <w:szCs w:val="24"/>
        </w:rPr>
        <w:t xml:space="preserve">i.e. wraps-in equals wraps-out. For a finite conductor this can only hold if the current returns on a closed path: an open-ended wire has nowhere to deposit the transported linking, so no STEADY current is possible — precisely the elementary requirement that current flows only in closed circuits. Thus three statements — (i) a transported fixed braid cannot wind up without limit, (ii) current continuity div J = 0, and (iii) steady current requires a closed loop — are one and the same statement, and all three are the mechanical face of charge conservation (itself the conservation of linking under continuous deformation, FND-008). We emphasise this REPRODUCES a known law with a mechanical picture; it makes no new prediction beyond standard circuit theory. A regime in which the linking-transport bookkeeping departed from Kirchhoff continuity would be new physics; none is claimed here. This equivalence is demonstrated directly in benchmarks/em/current_continuity.py (open circuit accumulates linking without bound; a balanced closed loop sustains a genuine circulating current with bounded local twist), and is registered as claim EM-008.</w:t>
      </w:r>
    </w:p>
    <w:p>
      <w:pPr>
        <w:spacing w:after="140" w:line="276"/>
        <w:jc w:val="both"/>
      </w:pPr>
      <w:r>
        <w:rPr>
          <w:rFonts w:ascii="Times New Roman" w:cs="Times New Roman" w:eastAsia="Times New Roman" w:hAnsi="Times New Roman"/>
          <w:b/>
          <w:bCs/>
          <w:sz w:val="24"/>
          <w:szCs w:val="24"/>
        </w:rPr>
        <w:t xml:space="preserve">A mechanical realization (EM-014).</w:t>
      </w:r>
      <w:r>
        <w:rPr>
          <w:rFonts w:ascii="Times New Roman" w:cs="Times New Roman" w:eastAsia="Times New Roman" w:hAnsi="Times New Roman"/>
          <w:sz w:val="24"/>
          <w:szCs w:val="24"/>
        </w:rPr>
        <w:t xml:space="preserve"> The transported linking of this section has a concrete mechanical form: because the strand pair is a helix, rotating it at one end acts as a screw (a corkscrew or Archimedes screw), converting rotation into transport along the wire with an exact coupling — axial advance tan(alpha) per unit rotation for pitch angle alpha. One turn advances one unit of linking past each cross-section, so this screw action REALIZES the transported-linking current rather than supplementing it, and delivers power to the load as torque × angular rate (mirroring V × I). This is a consistent mechanical reading of the same conserved current, not an additional mechanism (benchmarks/em/screw_current.py).</w:t>
      </w:r>
    </w:p>
    <w:p>
      <w:pPr>
        <w:pStyle w:val="Heading2"/>
        <w:spacing w:after="110" w:before="240"/>
      </w:pPr>
      <w:r>
        <w:rPr>
          <w:rFonts w:ascii="Times New Roman" w:cs="Times New Roman" w:eastAsia="Times New Roman" w:hAnsi="Times New Roman"/>
          <w:b/>
          <w:bCs/>
          <w:i/>
          <w:iCs/>
          <w:color w:val="2E4057"/>
          <w:sz w:val="24"/>
          <w:szCs w:val="24"/>
        </w:rPr>
        <w:t xml:space="preserve">6.2  Continuum orientation stiffness is linear in rope density (candidate)</w:t>
      </w:r>
    </w:p>
    <w:p>
      <w:pPr>
        <w:spacing w:after="140" w:line="276"/>
        <w:jc w:val="both"/>
      </w:pPr>
      <w:r>
        <w:rPr>
          <w:rFonts w:ascii="Times New Roman" w:cs="Times New Roman" w:eastAsia="Times New Roman" w:hAnsi="Times New Roman"/>
          <w:sz w:val="24"/>
          <w:szCs w:val="24"/>
        </w:rPr>
        <w:t xml:space="preserve">The coarse-graining of the microscopic-mechanics paper gives K = J/a on the atomic lattice, with a the lattice spacing. Treating instead the pass-through network directly: a single rope is a phase-elastic line with per-length phase stiffness lambda (a property of one rope). A rope of tangent t in a macroscopic gradient G contributes energy density (lambda/2)(t.G)^2 per unit length; because interpenetrating ropes all sample the same orientation field theta(x), contributions superpose, giving for areal (number) density n and isotropic tangents</w:t>
      </w:r>
    </w:p>
    <w:p>
      <w:pPr>
        <w:spacing w:before="80" w:after="80"/>
        <w:jc w:val="center"/>
      </w:pPr>
      <w:r>
        <w:rPr>
          <w:rFonts w:ascii="Courier New" w:hAnsi="Courier New" w:cs="Courier New"/>
          <w:sz w:val="22"/>
        </w:rPr>
        <w:t xml:space="preserve">u = n (lambda/2) &lt;(t.G)^2&gt; = (n lambda/6)|G|^2   =&gt;   K = n lambda / 3</w:t>
      </w:r>
    </w:p>
    <w:p>
      <w:pPr>
        <w:spacing w:after="140" w:line="276"/>
        <w:jc w:val="both"/>
      </w:pPr>
      <w:r>
        <w:rPr>
          <w:rFonts w:ascii="Times New Roman" w:cs="Times New Roman" w:eastAsia="Times New Roman" w:hAnsi="Times New Roman"/>
          <w:sz w:val="24"/>
          <w:szCs w:val="24"/>
        </w:rPr>
        <w:t xml:space="preserve">so the continuum stiffness — hence the electromagnetic coupling — is LINEAR in rope density, with the 1/3 fixed by isotropy (Monte-Carlo confirmed, analysis/stiffness_and_circulation.py). This is the same structure as a refractive index built from independent scatterers. It derives the SCALING K proportional to n, not the absolute value of lambda (hence not the numerical value of mu0). Its significance for matter-independence — that the universal pass-through density dominates local matter by ~1e48, so K is fixed by the universal density — is developed in analysis/magnetic_density_hypothesis.py, together with the open fork on whether theta is rope-carried (density-set) or space-intrinsic (density-independent); the two are distinguished by whether mu0 varies with cosmic rope density, an empirically testable prediction.</w:t>
      </w:r>
    </w:p>
    <w:p>
      <w:pPr>
        <w:spacing w:after="140" w:line="276"/>
        <w:jc w:val="both"/>
      </w:pPr>
      <w:r>
        <w:rPr>
          <w:rFonts w:ascii="Times New Roman" w:cs="Times New Roman" w:eastAsia="Times New Roman" w:hAnsi="Times New Roman"/>
          <w:b/>
          <w:bCs/>
          <w:sz w:val="24"/>
          <w:szCs w:val="24"/>
        </w:rPr>
        <w:t xml:space="preserve">Reconciliation with the lattice result (EM-007).</w:t>
      </w:r>
      <w:r>
        <w:rPr>
          <w:rFonts w:ascii="Times New Roman" w:cs="Times New Roman" w:eastAsia="Times New Roman" w:hAnsi="Times New Roman"/>
          <w:sz w:val="24"/>
          <w:szCs w:val="24"/>
        </w:rPr>
        <w:t xml:space="preserve"> The microscopic-mechanics coarse-graining gives K = J/a on a cubic lattice; the rope-continuum route gives K = n lambda/3. These are not two competing claims but one, as follows. A single lattice bond of length a, rewritten as a phase-elastic line, has per-length stiffness lambda = J a. The correct geometry-independent invariant to hold fixed when comparing the two constructions is the total rope length per unit volume, L_v (for the cubic lattice, three bonds of length a per volume a^3, so L_v = 3/a^2). In terms of L_v the continuum energy density is u = (lambda/2) L_v &lt;(t.G)^2&gt;_iso = (lambda/2) L_v |G|^2/3, giving</w:t>
      </w:r>
    </w:p>
    <w:p>
      <w:pPr>
        <w:spacing w:before="80" w:after="80"/>
        <w:jc w:val="center"/>
      </w:pPr>
      <w:r>
        <w:rPr>
          <w:rFonts w:ascii="Courier New" w:hAnsi="Courier New" w:cs="Courier New"/>
          <w:sz w:val="22"/>
        </w:rPr>
        <w:t xml:space="preserve">K = lambda L_v / 3 = (J a)(3/a^2)/3 = J/a.</w:t>
      </w:r>
    </w:p>
    <w:p>
      <w:pPr>
        <w:spacing w:after="140" w:line="276"/>
        <w:jc w:val="both"/>
      </w:pPr>
      <w:r>
        <w:rPr>
          <w:rFonts w:ascii="Times New Roman" w:cs="Times New Roman" w:eastAsia="Times New Roman" w:hAnsi="Times New Roman"/>
          <w:sz w:val="24"/>
          <w:szCs w:val="24"/>
        </w:rPr>
        <w:t xml:space="preserve">The factor of three (three axial bonds per site) and the isotropic factor one-third (the angular average of the squared projection) are the same angular bookkeeping counted two ways, and they cancel against L_v. The cubic-lattice nearest-neighbour stiffness is moreover isotropic, so both routes yield the same direction-independent K. This is verified over arbitrary gradient directions in benchmarks/em/stiffness_density.py, which also confirms K is linear in L_v. The linear dependence of K on rope length-per-volume is the density scaling the sector relies on; its status is Derived for the SCALING (the absolute value of lambda, hence the numerical value of mu0, is not derived). This reconciliation is registered as claim EM-007.</w:t>
      </w:r>
    </w:p>
    <w:p>
      <w:pPr>
        <w:pStyle w:val="Heading2"/>
        <w:spacing w:after="110" w:before="240"/>
      </w:pPr>
      <w:r>
        <w:rPr>
          <w:rFonts w:ascii="Times New Roman" w:cs="Times New Roman" w:eastAsia="Times New Roman" w:hAnsi="Times New Roman"/>
          <w:b/>
          <w:bCs/>
          <w:i/>
          <w:iCs/>
          <w:color w:val="2E4057"/>
          <w:sz w:val="24"/>
          <w:szCs w:val="24"/>
        </w:rPr>
        <w:t xml:space="preserve">6.3  Why a longitudinal imbalance can drive circulation: the helix pseudovector (candidate)</w:t>
      </w:r>
    </w:p>
    <w:p>
      <w:pPr>
        <w:spacing w:after="140" w:line="276"/>
        <w:jc w:val="both"/>
      </w:pPr>
      <w:r>
        <w:rPr>
          <w:rFonts w:ascii="Times New Roman" w:cs="Times New Roman" w:eastAsia="Times New Roman" w:hAnsi="Times New Roman"/>
          <w:sz w:val="24"/>
          <w:szCs w:val="24"/>
        </w:rPr>
        <w:t xml:space="preserve">A purely longitudinal, scalar imbalance oscillating along the axis is invariant under rotation about that axis and cannot select a circulation sense; alone it produces no magnetic field. Circulation requires an axial pseudovector to map the radial direction to the azimuthal one via a cross product. The two-strand rope, being a helix, carries exactly such an object: its screw-sense (t x dt/dz has a nonzero axial component, sign = handedness). This supplies the missing ingredient, so a moving winding CAN drive a circulating response of the correct type, and reversing the winding or the transport direction reverses it — matching the observed reversal of B (analysis/stiffness_and_circulation.py). This is a type-and-sign argument establishing that circulation is possible and correctly signed; it is NOT the full dynamical derivation of the drive, which remains the open item recorded in Section 4.5 and below. This type-and-sign result is machine-checked in benchmarks/em/helix_circulation.py (a scalar imbalance yields zero screw-sense; the helix yields a nonzero, handedness-signed one) and is registered as claim EM-009 with status Modeled — explicitly a possibility-and-sign result, not the dynamical derivation.</w:t>
      </w:r>
    </w:p>
    <w:p>
      <w:pPr>
        <w:pStyle w:val="Heading2"/>
        <w:spacing w:after="110" w:before="240"/>
      </w:pPr>
      <w:r>
        <w:rPr>
          <w:rFonts w:ascii="Times New Roman" w:cs="Times New Roman" w:eastAsia="Times New Roman" w:hAnsi="Times New Roman"/>
          <w:b/>
          <w:bCs/>
          <w:i/>
          <w:iCs/>
          <w:color w:val="2E4057"/>
          <w:sz w:val="24"/>
          <w:szCs w:val="24"/>
        </w:rPr>
        <w:t xml:space="preserve">6.4  The dynamical drive: circulation is evolved, not only required</w:t>
      </w:r>
    </w:p>
    <w:p>
      <w:pPr>
        <w:spacing w:after="140" w:line="276"/>
        <w:jc w:val="both"/>
      </w:pPr>
      <w:r>
        <w:rPr>
          <w:rFonts w:ascii="Times New Roman" w:cs="Times New Roman" w:eastAsia="Times New Roman" w:hAnsi="Times New Roman"/>
          <w:sz w:val="24"/>
          <w:szCs w:val="24"/>
        </w:rPr>
        <w:t xml:space="preserve">Sections 4.5 and 6.3 established that the circulating response is of the correct TYPE and SIGN and that its settled form is forced by boundary continuity and energy minimisation, while flagging the DYNAMICAL drive — an equation of motion that evolves a switched-on current into the circulating pattern at finite speed — as the principal open problem. This subsection reports substantial progress on that problem (candidate, status Modeled), together with an exact statement of the one assumption that remains.</w:t>
      </w:r>
    </w:p>
    <w:p>
      <w:pPr>
        <w:spacing w:after="140" w:line="276"/>
        <w:jc w:val="both"/>
      </w:pPr>
      <w:r>
        <w:rPr>
          <w:rFonts w:ascii="Times New Roman" w:cs="Times New Roman" w:eastAsia="Times New Roman" w:hAnsi="Times New Roman"/>
          <w:sz w:val="24"/>
          <w:szCs w:val="24"/>
        </w:rPr>
        <w:t xml:space="preserve">Take the field Lagrangian for the orientation potential a (with curl a = B):</w:t>
      </w:r>
    </w:p>
    <w:p>
      <w:pPr>
        <w:spacing w:before="80" w:after="80"/>
        <w:jc w:val="center"/>
      </w:pPr>
      <w:r>
        <w:rPr>
          <w:rFonts w:ascii="Courier New" w:hAnsi="Courier New" w:cs="Courier New"/>
          <w:sz w:val="22"/>
        </w:rPr>
        <w:t xml:space="preserve">L = (mu/2)|da/dt|^2 - (K/2)|curl a|^2 + J.a</w:t>
      </w:r>
    </w:p>
    <w:p>
      <w:pPr>
        <w:spacing w:after="140" w:line="276"/>
        <w:jc w:val="both"/>
      </w:pPr>
      <w:r>
        <w:rPr>
          <w:rFonts w:ascii="Times New Roman" w:cs="Times New Roman" w:eastAsia="Times New Roman" w:hAnsi="Times New Roman"/>
          <w:sz w:val="24"/>
          <w:szCs w:val="24"/>
        </w:rPr>
        <w:t xml:space="preserve">whose Euler-Lagrange equation is mu a_tt = -K curl(curl a) + J. Direct simulation (benchmarks/em/dynamical_drive.py) shows that switching on a line current makes this equation evolve the surrounding field into an azimuthal, approximately 1/r pattern — Ampere’s field — that is a genuine curl (the radial component is negligible) and that propagates outward at finite speed of order c = sqrt(K/mu), not instantaneously. The circulation is thus not merely REQUIRED after the fact; it is DYNAMICALLY produced. This is the ‘movie’ the sector previously lacked.</w:t>
      </w:r>
    </w:p>
    <w:p>
      <w:pPr>
        <w:spacing w:after="140" w:line="276"/>
        <w:jc w:val="both"/>
      </w:pPr>
      <w:r>
        <w:rPr>
          <w:rFonts w:ascii="Times New Roman" w:cs="Times New Roman" w:eastAsia="Times New Roman" w:hAnsi="Times New Roman"/>
          <w:sz w:val="24"/>
          <w:szCs w:val="24"/>
        </w:rPr>
        <w:t xml:space="preserve">Two of the three terms in L are already on firm ground. The stiffness (K/2)|curl a|^2 is the density-linear stiffness reconciled in Section 6.2 (EM-007). The current coupling J.a is not a free choice: because the transported linking is conserved, div J = 0 (Section 6.1, EM-008), the only gauge-invariant coupling of the current to the potential is the minimal one, integral J.a — any other leading coupling either violates gauge invariance under a -&gt; a + grad chi (which integral J.a respects precisely because div J = 0) or is non-minimal. This is the standard minimal-coupling theorem, and it FORCES the coupling that 6.3 had flagged as ‘not derived from the network dynamics.’</w:t>
      </w:r>
    </w:p>
    <w:p>
      <w:pPr>
        <w:spacing w:after="140" w:line="276"/>
        <w:jc w:val="both"/>
      </w:pPr>
      <w:r>
        <w:rPr>
          <w:rFonts w:ascii="Times New Roman" w:cs="Times New Roman" w:eastAsia="Times New Roman" w:hAnsi="Times New Roman"/>
          <w:b/>
          <w:bCs/>
          <w:sz w:val="24"/>
          <w:szCs w:val="24"/>
        </w:rPr>
        <w:t xml:space="preserve">What remains assumed.</w:t>
      </w:r>
      <w:r>
        <w:rPr>
          <w:rFonts w:ascii="Times New Roman" w:cs="Times New Roman" w:eastAsia="Times New Roman" w:hAnsi="Times New Roman"/>
          <w:sz w:val="24"/>
          <w:szCs w:val="24"/>
        </w:rPr>
        <w:t xml:space="preserve"> The one term not derived from strand-level mechanics is the kinetic term (mu/2)|da/dt|^2 — that the orientation field carries standard second-order inertial dynamics with mu the rope mass density (which fixes the wave speed c = sqrt(K/mu)). This is physically natural and ties to a real quantity, but its FORM is posited, not obtained by coarse-graining strand kinetics. Consequently this result is Modeled, not Derived (EM-010). Its significance is that it reduces the open problem from ‘the entire dynamical drive is underived’ to ‘the inertial term’s form is assumed’: given standard inertia, the drive, its circulation, its 1/r profile, and its propagation at c all follow, and the coupling that produces them is forced rather than inserted.</w:t>
      </w:r>
    </w:p>
    <w:p>
      <w:pPr>
        <w:pStyle w:val="Heading2"/>
        <w:spacing w:after="110" w:before="240"/>
      </w:pPr>
      <w:r>
        <w:rPr>
          <w:rFonts w:ascii="Times New Roman" w:cs="Times New Roman" w:eastAsia="Times New Roman" w:hAnsi="Times New Roman"/>
          <w:b/>
          <w:bCs/>
          <w:i/>
          <w:iCs/>
          <w:color w:val="2E4057"/>
          <w:sz w:val="24"/>
          <w:szCs w:val="24"/>
        </w:rPr>
        <w:t xml:space="preserve">6.5  From field to force: currents and the Lorentz force</w:t>
      </w:r>
    </w:p>
    <w:p>
      <w:pPr>
        <w:spacing w:after="140" w:line="276"/>
        <w:jc w:val="both"/>
      </w:pPr>
      <w:r>
        <w:rPr>
          <w:rFonts w:ascii="Times New Roman" w:cs="Times New Roman" w:eastAsia="Times New Roman" w:hAnsi="Times New Roman"/>
          <w:sz w:val="24"/>
          <w:szCs w:val="24"/>
        </w:rPr>
        <w:t xml:space="preserve">The dynamical drive (6.4) produces the circulating FIELD. The observable magnetic FORCE follows from it by two short steps, both machine-checked. </w:t>
      </w:r>
      <w:r>
        <w:rPr>
          <w:rFonts w:ascii="Times New Roman" w:cs="Times New Roman" w:eastAsia="Times New Roman" w:hAnsi="Times New Roman"/>
          <w:b/>
          <w:bCs/>
          <w:sz w:val="24"/>
          <w:szCs w:val="24"/>
        </w:rPr>
        <w:t xml:space="preserve">Force between currents (EM-012).</w:t>
      </w:r>
      <w:r>
        <w:rPr>
          <w:rFonts w:ascii="Times New Roman" w:cs="Times New Roman" w:eastAsia="Times New Roman" w:hAnsi="Times New Roman"/>
          <w:sz w:val="24"/>
          <w:szCs w:val="24"/>
        </w:rPr>
        <w:t xml:space="preserve"> Two current-carrying rope systems interact through the twisting energy U = integral (K/2)|curl a|² stored in the shared network; the force at fixed current is F = +dU/dd, reproducing F/L ~ I₁I₂/(2πd), the 1/d falloff, and the correct signs (same-direction currents attract, as their between-wire fields cancel and lower the stored energy; opposite repel). </w:t>
      </w:r>
      <w:r>
        <w:rPr>
          <w:rFonts w:ascii="Times New Roman" w:cs="Times New Roman" w:eastAsia="Times New Roman" w:hAnsi="Times New Roman"/>
          <w:b/>
          <w:bCs/>
          <w:sz w:val="24"/>
          <w:szCs w:val="24"/>
        </w:rPr>
        <w:t xml:space="preserve">Lorentz force (EM-013).</w:t>
      </w:r>
      <w:r>
        <w:rPr>
          <w:rFonts w:ascii="Times New Roman" w:cs="Times New Roman" w:eastAsia="Times New Roman" w:hAnsi="Times New Roman"/>
          <w:sz w:val="24"/>
          <w:szCs w:val="24"/>
        </w:rPr>
        <w:t xml:space="preserve"> For a single moving charge, the coupling q v·a — the same gauge-forced coupling of 6.4 — gives, via Euler–Lagrange with canonical momentum p = m v + q a,</w:t>
      </w:r>
    </w:p>
    <w:p>
      <w:pPr>
        <w:spacing w:before="80" w:after="80"/>
        <w:jc w:val="center"/>
      </w:pPr>
      <w:r>
        <w:rPr>
          <w:rFonts w:ascii="Courier New" w:hAnsi="Courier New" w:cs="Courier New"/>
          <w:sz w:val="22"/>
        </w:rPr>
        <w:t xml:space="preserve">m dv/dt = q ( E + v × B ),</w:t>
      </w:r>
    </w:p>
    <w:p>
      <w:pPr>
        <w:spacing w:after="140" w:line="276"/>
        <w:jc w:val="both"/>
      </w:pPr>
      <w:r>
        <w:rPr>
          <w:rFonts w:ascii="Times New Roman" w:cs="Times New Roman" w:eastAsia="Times New Roman" w:hAnsi="Times New Roman"/>
          <w:sz w:val="24"/>
          <w:szCs w:val="24"/>
        </w:rPr>
        <w:t xml:space="preserve">the full Lorentz force, perpendicular to both v and B and doing no work, verified exactly including oblique cases. </w:t>
      </w: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both results REPRODUCE the classical force laws as mechanical consequences of the rope field and its gauge-forced coupling; EM-012 inherits the 1/r field from 6.4, and the q v·a → q v×B identity is a standard theorem. They add no prediction beyond classical electrodynamics; their content is that the mechanism yields the actual forces, not merely the field. Full treatment in the companion magnetism paper, Section 5.</w:t>
      </w:r>
    </w:p>
    <w:p>
      <w:pPr>
        <w:pStyle w:val="Heading1"/>
        <w:spacing w:after="150" w:before="360"/>
      </w:pPr>
      <w:r>
        <w:rPr>
          <w:rFonts w:ascii="Times New Roman" w:cs="Times New Roman" w:eastAsia="Times New Roman" w:hAnsi="Times New Roman"/>
          <w:b/>
          <w:bCs/>
          <w:color w:val="1F3864"/>
          <w:sz w:val="28"/>
          <w:szCs w:val="28"/>
        </w:rPr>
        <w:t xml:space="preserve">7.  What Remains Open</w:t>
      </w:r>
    </w:p>
    <w:p>
      <w:pPr>
        <w:pStyle w:val="ListParagraph"/>
        <w:numPr>
          <w:ilvl w:val="0"/>
          <w:numId w:val="2"/>
        </w:numPr>
        <w:spacing w:after="80"/>
        <w:jc w:val="both"/>
      </w:pPr>
      <w:r>
        <w:rPr>
          <w:rFonts w:ascii="Times New Roman" w:cs="Times New Roman" w:eastAsia="Times New Roman" w:hAnsi="Times New Roman"/>
          <w:sz w:val="24"/>
          <w:szCs w:val="24"/>
        </w:rPr>
        <w:t xml:space="preserve">The numerical values of ε₀ = 8.854×10⁻¹² F/m and μ₀ = 4π×10⁻⁷ H/m from rope parameters T and μ. These require deriving the rope tension and density in absolute units, which is equivalent to determining Framework Parameter P₁ = α = 1/137. α is not a structural axiom: it is an empirically measured coupling constant. The theory’s structural content (all four Maxwell equations, A₀ ∝ φ_rope) follows from two axioms alone. P₁ fixes only the absolute numerical scale.</w:t>
      </w:r>
    </w:p>
    <w:p>
      <w:pPr>
        <w:pStyle w:val="ListParagraph"/>
        <w:numPr>
          <w:ilvl w:val="0"/>
          <w:numId w:val="2"/>
        </w:numPr>
        <w:spacing w:after="80"/>
        <w:jc w:val="both"/>
      </w:pPr>
      <w:r>
        <w:rPr>
          <w:rFonts w:ascii="Times New Roman" w:cs="Times New Roman" w:eastAsia="Times New Roman" w:hAnsi="Times New Roman"/>
          <w:sz w:val="24"/>
          <w:szCs w:val="24"/>
        </w:rPr>
        <w:t xml:space="preserve">The precise mechanism by which a moving knot creates vorticity in the rope network (the coupling between knot motion and rope rotation). The dimensional estimate ω = v_d/λ_c is physically motivated but not derived. Section 6.4 substantially narrows this: the field equation of motion is shown to evolve a switched-on current into the propagating Ampere field, with the current coupling forced by gauge invariance and current conservation (EM-008); what remains assumed is only the inertial (kinetic) term’s form (EM-010, Modeled).</w:t>
      </w:r>
    </w:p>
    <w:p>
      <w:pPr>
        <w:pStyle w:val="ListParagraph"/>
        <w:numPr>
          <w:ilvl w:val="0"/>
          <w:numId w:val="2"/>
        </w:numPr>
        <w:spacing w:after="80"/>
        <w:jc w:val="both"/>
      </w:pPr>
      <w:r>
        <w:rPr>
          <w:rFonts w:ascii="Times New Roman" w:cs="Times New Roman" w:eastAsia="Times New Roman" w:hAnsi="Times New Roman"/>
          <w:sz w:val="24"/>
          <w:szCs w:val="24"/>
        </w:rPr>
        <w:t xml:space="preserve">Why the electron knots in a ferromagnet align. In standard physics this requires quantum exchange interactions. In the rope model the alignment mechanism has not been derived.</w:t>
      </w:r>
    </w:p>
    <w:p>
      <w:pPr>
        <w:spacing w:after="80"/>
      </w:pPr>
      <w:r>
        <w:rPr>
          <w:sz w:val="22"/>
          <w:szCs w:val="22"/>
        </w:rPr>
        <w:t xml:space="preserve"/>
      </w:r>
    </w:p>
    <w:p>
      <w:pPr>
        <w:pBdr>
          <w:bottom w:val="single" w:color="1F3864" w:sz="8" w:space="1"/>
        </w:pBdr>
        <w:spacing w:after="0" w:before="0"/>
      </w:pPr>
      <w:r>
        <w:rPr>
          <w:sz w:val="22"/>
          <w:szCs w:val="22"/>
        </w:rPr>
        <w:t xml:space="preserve"/>
      </w:r>
    </w:p>
    <w:p>
      <w:pPr>
        <w:spacing w:after="80"/>
      </w:pPr>
      <w:r>
        <w:rPr>
          <w:sz w:val="22"/>
          <w:szCs w:val="22"/>
        </w:rPr>
        <w:t xml:space="preserve"/>
      </w:r>
    </w:p>
    <w:p>
      <w:pPr>
        <w:pStyle w:val="Heading1"/>
        <w:spacing w:after="150" w:before="360"/>
      </w:pPr>
      <w:r>
        <w:rPr>
          <w:rFonts w:ascii="Times New Roman" w:cs="Times New Roman" w:eastAsia="Times New Roman" w:hAnsi="Times New Roman"/>
          <w:b/>
          <w:bCs/>
          <w:color w:val="1F3864"/>
          <w:sz w:val="28"/>
          <w:szCs w:val="28"/>
        </w:rPr>
        <w:t xml:space="preserve">References</w:t>
      </w:r>
    </w:p>
    <w:p>
      <w:pPr>
        <w:spacing w:after="80"/>
        <w:ind w:left="720" w:hanging="720"/>
      </w:pPr>
      <w:r>
        <w:rPr>
          <w:rFonts w:ascii="Times New Roman" w:cs="Times New Roman" w:eastAsia="Times New Roman" w:hAnsi="Times New Roman"/>
          <w:sz w:val="20"/>
          <w:szCs w:val="20"/>
        </w:rPr>
        <w:t xml:space="preserve">Gaede, B. 2014, Rope Hypothesis (self-published)</w:t>
      </w:r>
    </w:p>
    <w:p>
      <w:pPr>
        <w:spacing w:after="80"/>
        <w:ind w:left="720" w:hanging="720"/>
      </w:pPr>
      <w:r>
        <w:rPr>
          <w:rFonts w:ascii="Times New Roman" w:cs="Times New Roman" w:eastAsia="Times New Roman" w:hAnsi="Times New Roman"/>
          <w:sz w:val="20"/>
          <w:szCs w:val="20"/>
        </w:rPr>
        <w:t xml:space="preserve">Maxwell, J.C. 1861, On Physical Lines of Force, Philosophical Magazine 21 – 23</w:t>
      </w:r>
    </w:p>
    <w:p>
      <w:pPr>
        <w:spacing w:after="80"/>
        <w:ind w:left="720" w:hanging="720"/>
      </w:pPr>
      <w:r>
        <w:rPr>
          <w:rFonts w:ascii="Times New Roman" w:cs="Times New Roman" w:eastAsia="Times New Roman" w:hAnsi="Times New Roman"/>
          <w:sz w:val="20"/>
          <w:szCs w:val="20"/>
        </w:rPr>
        <w:t xml:space="preserve">Palmer, M. &amp; Claude 2026, Rope Hypothesis Ontology v2</w:t>
      </w:r>
    </w:p>
    <w:p>
      <w:pPr>
        <w:spacing w:after="80"/>
        <w:ind w:left="720" w:hanging="720"/>
      </w:pPr>
      <w:r>
        <w:rPr>
          <w:rFonts w:ascii="Times New Roman" w:cs="Times New Roman" w:eastAsia="Times New Roman" w:hAnsi="Times New Roman"/>
          <w:sz w:val="20"/>
          <w:szCs w:val="20"/>
        </w:rPr>
        <w:t xml:space="preserve">Palmer, M. &amp; Claude 2026, The Weinberg Angle from Three Dimensions and Two Strands</w:t>
      </w:r>
    </w:p>
    <w:p>
      <w:pPr>
        <w:spacing w:after="80"/>
        <w:ind w:left="720" w:hanging="720"/>
      </w:pPr>
      <w:r>
        <w:rPr>
          <w:rFonts w:ascii="Times New Roman" w:cs="Times New Roman" w:eastAsia="Times New Roman" w:hAnsi="Times New Roman"/>
          <w:sz w:val="20"/>
          <w:szCs w:val="20"/>
        </w:rPr>
        <w:t xml:space="preserve">Helmholtz, H. 1858, Über Integrale der hydrodynamischen Gleichungen, J. reine angew. Math. 55</w:t>
      </w:r>
    </w:p>
    <w:p>
      <w:pPr>
        <w:spacing w:after="80"/>
      </w:pPr>
      <w:r>
        <w:rPr>
          <w:sz w:val="22"/>
          <w:szCs w:val="22"/>
        </w:rPr>
        <w:t xml:space="preserve"/>
      </w:r>
    </w:p>
    <w:p>
      <w:pPr>
        <w:pBdr>
          <w:bottom w:val="single" w:color="1F3864" w:sz="8" w:space="1"/>
        </w:pBdr>
        <w:spacing w:after="0" w:before="0"/>
      </w:pPr>
      <w:r>
        <w:rPr>
          <w:sz w:val="22"/>
          <w:szCs w:val="22"/>
        </w:rPr>
        <w:t xml:space="preserve"/>
      </w:r>
    </w:p>
    <w:p>
      <w:pPr>
        <w:spacing w:after="80"/>
      </w:pPr>
      <w:r>
        <w:rPr>
          <w:sz w:val="22"/>
          <w:szCs w:val="22"/>
        </w:rPr>
        <w:t xml:space="preserve"/>
      </w:r>
    </w:p>
    <w:p>
      <w:r>
        <w:t>Cross-reference (2026 addendum). This paper represents magnetism through a fluid/vorticity correspondence (B = curl v). A complementary and more recent account in 'Rope Theory of Magnetism', Section 4.5, derives the circulation itself from phase continuity at the charged rope's boundary plus energy minimization: the exterior phase is forced to wind once per unit strand-linking number, giving Ampere's law with enclosed current equal to transported linking. That account is a candidate derivation resting on a stated continuum-energy assumption; it is offered as the topological counterpart to the fluid picture used here, not a replacement of it.</w:t>
      </w:r>
    </w:p>
    <w:p>
      <w:pPr>
        <w:spacing w:after="150" w:before="0" w:line="276"/>
        <w:jc w:val="both"/>
      </w:pPr>
      <w:r>
        <w:rPr>
          <w:rFonts w:ascii="Times New Roman" w:cs="Times New Roman" w:eastAsia="Times New Roman" w:hAnsi="Times New Roman"/>
          <w:b w:val="false"/>
          <w:bCs w:val="false"/>
          <w:i/>
          <w:iCs/>
          <w:color w:val="666666"/>
          <w:sz w:val="18"/>
          <w:szCs w:val="18"/>
        </w:rPr>
        <w:t xml:space="preserve">Disclosure: produced through collaboration with Claude Sonnet 4.6 (Anthropic, June 2026). The derivation of Maxwell’s equations from vortex fluid dynamics is not new — it reproduces Maxwell’s own 1861 approach. What is new is placing this derivation explicitly within the mesh programme’s framework and connecting it to the Hopf bundle geometry.</w:t>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EM-003 [Derived]: </w:t>
      </w:r>
      <w:r>
        <w:t>Maxwell equations from Bianchi identities + Chern-Weil + d=3  [benchmark: benchmarks/em/em_structure.py]</w:t>
      </w:r>
    </w:p>
    <w:p>
      <w:r>
        <w:rPr>
          <w:b/>
        </w:rPr>
        <w:t xml:space="preserve">• EM-007 [Derived]: </w:t>
      </w:r>
      <w:r>
        <w:t>Continuum stiffness reconciliation  [benchmark: benchmarks/em/stiffness_density.py]</w:t>
      </w:r>
    </w:p>
    <w:p>
      <w:r>
        <w:rPr>
          <w:b/>
        </w:rPr>
        <w:t xml:space="preserve">• EM-008 [Derived]: </w:t>
      </w:r>
      <w:r>
        <w:t>Current = transported linking  [benchmark: benchmarks/em/current_continuity.py]</w:t>
      </w:r>
    </w:p>
    <w:p>
      <w:r>
        <w:rPr>
          <w:b/>
        </w:rPr>
        <w:t xml:space="preserve">• EM-009 [Modeled]: </w:t>
      </w:r>
      <w:r>
        <w:t>Helix screw-sense makes circulation possible and correctly signed  [benchmark: benchmarks/em/helix_circulation.py]</w:t>
      </w:r>
    </w:p>
    <w:p>
      <w:r>
        <w:rPr>
          <w:b/>
        </w:rPr>
        <w:t xml:space="preserve">• EM-010 [Modeled]: </w:t>
      </w:r>
      <w:r>
        <w:t>Dynamical drive  [benchmark: benchmarks/em/dynamical_drive.py]</w:t>
      </w:r>
    </w:p>
    <w:p>
      <w:r>
        <w:rPr>
          <w:b/>
        </w:rPr>
        <w:t xml:space="preserve">• EM-011 [Failed]: </w:t>
      </w:r>
      <w:r>
        <w:t>Cosmological alpha-variation test FALSIFIES the strong  [benchmark: benchmarks/em/alpha_variation.py]</w:t>
      </w:r>
    </w:p>
    <w:p>
      <w:r>
        <w:rPr>
          <w:b/>
        </w:rPr>
        <w:t xml:space="preserve">• EM-014 [Derived]: </w:t>
      </w:r>
      <w:r>
        <w:t>Screw mechanism of current  [benchmark: benchmarks/em/screw_current.py]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100" w:before="22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2026-06-26T02:59:02.275Z</dcterms:created>
  <dcterms:modified xsi:type="dcterms:W3CDTF">2026-06-26T02:59:02.288Z</dcterms:modified>
</cp:coreProperties>
</file>

<file path=docProps/custom.xml><?xml version="1.0" encoding="utf-8"?>
<Properties xmlns="http://schemas.openxmlformats.org/officeDocument/2006/custom-properties" xmlns:vt="http://schemas.openxmlformats.org/officeDocument/2006/docPropsVTypes"/>
</file>