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40" w:line="276"/>
        <w:jc w:val="center"/>
      </w:pPr>
      <w:r>
        <w:rPr>
          <w:rFonts w:ascii="Times New Roman" w:cs="Times New Roman" w:eastAsia="Times New Roman" w:hAnsi="Times New Roman"/>
          <w:b/>
          <w:bCs/>
          <w:sz w:val="34"/>
          <w:szCs w:val="34"/>
        </w:rPr>
        <w:t xml:space="preserve">Renormalization and Effective Field Theory of the Rope Medium</w:t>
      </w:r>
    </w:p>
    <w:p>
      <w:pPr>
        <w:spacing w:after="120" w:before="0" w:line="276"/>
        <w:jc w:val="center"/>
      </w:pPr>
      <w:r>
        <w:rPr>
          <w:rFonts w:ascii="Times New Roman" w:cs="Times New Roman" w:eastAsia="Times New Roman" w:hAnsi="Times New Roman"/>
          <w:b/>
          <w:bCs/>
          <w:sz w:val="24"/>
          <w:szCs w:val="24"/>
        </w:rPr>
        <w:t xml:space="preserve">Why the Coarse-Grained Theory Takes the Form It Does — and Where That Justification Stops</w:t>
      </w:r>
    </w:p>
    <w:p>
      <w:pPr>
        <w:spacing w:after="60" w:before="0" w:line="276"/>
        <w:jc w:val="center"/>
      </w:pPr>
      <w:r>
        <w:rPr>
          <w:rFonts w:ascii="Times New Roman" w:cs="Times New Roman" w:eastAsia="Times New Roman" w:hAnsi="Times New Roman"/>
          <w:sz w:val="22"/>
          <w:szCs w:val="22"/>
        </w:rPr>
        <w:t xml:space="preserve">Mark Palmer · with computational collaboration by Claude (Anthropic)</w:t>
      </w:r>
    </w:p>
    <w:p>
      <w:pPr>
        <w:spacing w:after="60" w:before="0" w:line="276"/>
        <w:jc w:val="center"/>
      </w:pPr>
      <w:r>
        <w:rPr>
          <w:rFonts w:ascii="Times New Roman" w:cs="Times New Roman" w:eastAsia="Times New Roman" w:hAnsi="Times New Roman"/>
          <w:color w:val="666666"/>
          <w:sz w:val="20"/>
          <w:szCs w:val="20"/>
        </w:rPr>
        <w:t xml:space="preserve">Charlotte, NC · palmer100@gmail.com</w:t>
      </w:r>
    </w:p>
    <w:p>
      <w:pPr>
        <w:pBdr>
          <w:bottom w:val="single" w:color="7B2D26" w:sz="6" w:space="1"/>
        </w:pBdr>
        <w:spacing w:after="0" w:before="0"/>
      </w:pPr>
      <w:r>
        <w:rPr>
          <w:sz w:val="22"/>
          <w:szCs w:val="22"/>
        </w:rPr>
        <w:t xml:space="preserve"/>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Naming note (5 September 2026). This programme is now the Mesh Programme and the theory it develops the mesh framework; 'the rope framework' in earlier revisions reads 'the mesh framework'. 'Rope' remains the name of the two-strand wound object, and the Rope Hypothesis credited to Bill Gaede keeps its name. Identifiers (repository, rope_solver, file names, claim IDs) are unchanged.</w:t>
      </w:r>
    </w:p>
    <w:p>
      <w:pPr>
        <w:pStyle w:val="Heading1"/>
        <w:spacing w:after="160" w:before="360"/>
      </w:pPr>
      <w:r>
        <w:rPr>
          <w:rFonts w:ascii="Times New Roman" w:cs="Times New Roman" w:eastAsia="Times New Roman" w:hAnsi="Times New Roman"/>
          <w:b/>
          <w:bCs/>
          <w:color w:val="1F3864"/>
          <w:sz w:val="28"/>
          <w:szCs w:val="28"/>
        </w:rPr>
        <w:t xml:space="preserve">Abstract</w:t>
      </w:r>
    </w:p>
    <w:p>
      <w:pPr>
        <w:spacing w:after="160" w:before="0" w:line="276"/>
        <w:jc w:val="both"/>
      </w:pPr>
      <w:r>
        <w:rPr>
          <w:rFonts w:ascii="Times New Roman" w:cs="Times New Roman" w:eastAsia="Times New Roman" w:hAnsi="Times New Roman"/>
          <w:sz w:val="24"/>
          <w:szCs w:val="24"/>
        </w:rPr>
        <w:t xml:space="preserve">Nearly every recent paper in the Mesh Programme rests on one step: the microscopic rope mechanics coarse-grain to a continuum orientation field theory with a stiffness term, a compact-U(1) phase structure, and Hopf topology. Prior papers assumed that form; the Microscopic Mechanics paper derived its leading coefficient. This paper asks the renormalization-group question underneath both: WHY does the coarse-grained theory take this form, and is that form stable under fluctuations? We give three results, each computed rather than asserted, and we mark precisely where the justification stops. First, an operator power-counting analysis shows that the stiffness term (∇θ)² is the leading (fixed-point) kinetic term and higher-gradient corrections are irrelevant — the standard effective-field-theory justification for keeping only the stiffness at long distance. Second, we clarify a genuine conflation in the corpus: the massless-photon (Coulomb) phase requires the FOUR-dimensional (3+1D) compact-U(1) analysis, not the three-dimensional-spatial one; the two are different theories, and only the 4D version supports a massless photon — at weak coupling, i.e. a stiff medium, exactly matching the programme’s ‘stiff ropes, d = 3 essential’ conclusion. Third, a one-loop calculation shows the stiffness is softened by fluctuations by a controlled, few-percent amount in the stiff/Coulomb regime the programme uses, establishing its perturbative stability there. We do NOT claim a complete non-perturbative proof that the microscopic theory flows to exactly compact-U(1) with no surprises; that remains open, and we say so.</w:t>
      </w:r>
    </w:p>
    <w:p>
      <w:pPr>
        <w:spacing w:after="80"/>
      </w:pPr>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What is established, and what is not</w:t>
            </w:r>
          </w:p>
          <w:p>
            <w:pPr>
              <w:spacing w:after="60"/>
              <w:jc w:val="both"/>
            </w:pPr>
            <w:r>
              <w:rPr>
                <w:rFonts w:ascii="Times New Roman" w:cs="Times New Roman" w:eastAsia="Times New Roman" w:hAnsi="Times New Roman"/>
                <w:sz w:val="22"/>
                <w:szCs w:val="22"/>
              </w:rPr>
              <w:t xml:space="preserve">ESTABLISHED: the stiffness term is the leading fixed-point kinetic term (higher-gradient terms irrelevant); the massless photon requires the 4D compact-U(1) treatment at weak coupling; the leading stiffness is perturbatively stable (few-percent one-loop softening) in the stiff regime.</w:t>
            </w:r>
          </w:p>
          <w:p>
            <w:pPr>
              <w:spacing w:after="60"/>
              <w:jc w:val="both"/>
            </w:pPr>
            <w:r>
              <w:rPr>
                <w:rFonts w:ascii="Times New Roman" w:cs="Times New Roman" w:eastAsia="Times New Roman" w:hAnsi="Times New Roman"/>
                <w:sz w:val="22"/>
                <w:szCs w:val="22"/>
              </w:rPr>
              <w:t xml:space="preserve">NOT ESTABLISHED: a complete non-perturbative proof that the microscopic rope theory flows to exactly compact-U(1) with no additional relevant operators or surprises. The symmetry and power-counting arguments make it natural; they do not prove it. This is stated as the paper’s honest boundary, not hidden.</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1.  The Step Beneath the Programme</w:t>
      </w:r>
    </w:p>
    <w:p>
      <w:pPr>
        <w:spacing w:after="160" w:before="0" w:line="276"/>
        <w:jc w:val="both"/>
      </w:pPr>
      <w:r>
        <w:rPr>
          <w:rFonts w:ascii="Times New Roman" w:cs="Times New Roman" w:eastAsia="Times New Roman" w:hAnsi="Times New Roman"/>
          <w:sz w:val="24"/>
          <w:szCs w:val="24"/>
        </w:rPr>
        <w:t xml:space="preserve">The recent papers of the Mesh Programme — electromagnetism, thermodynamics, condensed-matter analogues, quantum foundations — share a single foundational move: microscopic rope mechanics are coarse-grained into a continuum orientation field theory whose leading term is an elastic stiffness, whose defects carry a compact-U(1) phase structure, and whose order-parameter space has Hopf topology. The Microscopic Mechanics paper made the leading COEFFICIENT of that theory rigorous (and, in doing so, corrected a propagated factor). This paper addresses the complementary question: why the FORM, and is it stable?</w:t>
      </w:r>
    </w:p>
    <w:p>
      <w:pPr>
        <w:spacing w:after="160" w:before="0" w:line="276"/>
        <w:jc w:val="both"/>
      </w:pPr>
      <w:r>
        <w:rPr>
          <w:rFonts w:ascii="Times New Roman" w:cs="Times New Roman" w:eastAsia="Times New Roman" w:hAnsi="Times New Roman"/>
          <w:sz w:val="24"/>
          <w:szCs w:val="24"/>
        </w:rPr>
        <w:t xml:space="preserve">This is a renormalization-group question. Effective field theory answers ‘why this form’ by power counting: the long-distance physics is dominated by the operators of lowest dimension consistent with the symmetries, and higher operators are suppressed. The RG answers ‘is it stable’ by asking how the couplings flow as short-wavelength modes are integrated out. We do both, compute where we can, and — in keeping with the programme’s recent discipline — state plainly where the argument becomes a plausibility rather than a proof.</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2.  Symmetries and the Space of Operators</w:t>
      </w:r>
    </w:p>
    <w:p>
      <w:pPr>
        <w:spacing w:after="160" w:before="0" w:line="276"/>
        <w:jc w:val="both"/>
      </w:pPr>
      <w:r>
        <w:rPr>
          <w:rFonts w:ascii="Times New Roman" w:cs="Times New Roman" w:eastAsia="Times New Roman" w:hAnsi="Times New Roman"/>
          <w:sz w:val="24"/>
          <w:szCs w:val="24"/>
        </w:rPr>
        <w:t xml:space="preserve">The coarse-grained field is the orientation θ(x), the direction of the strand imbalance. Three symmetries constrain its effective action: (i) rotational invariance of space; (ii) the shift / gauge symmetry θ → θ + const (no preferred absolute orientation); and (iii) COMPACTNESS — θ is an angle, identified modulo 2π, which is what permits topological defects.</w:t>
      </w:r>
    </w:p>
    <w:p>
      <w:pPr>
        <w:spacing w:after="160" w:before="0" w:line="276"/>
        <w:jc w:val="both"/>
      </w:pPr>
      <w:r>
        <w:rPr>
          <w:rFonts w:ascii="Times New Roman" w:cs="Times New Roman" w:eastAsia="Times New Roman" w:hAnsi="Times New Roman"/>
          <w:sz w:val="24"/>
          <w:szCs w:val="24"/>
        </w:rPr>
        <w:t xml:space="preserve">The shift symmetry forbids any non-derivative polynomial in θ (no mass term m²θ², no potential), so the action is built from gradients. Rotational and shift invariance then make the lowest-dimension operator the stiffness (∇θ)². Compactness adds, separately, the vortex/defect sector, which no polynomial in θ captures and which we treat in §4. The leading local action is therefore</w:t>
      </w:r>
    </w:p>
    <w:p>
      <w:pPr>
        <w:spacing w:after="140" w:before="140"/>
        <w:jc w:val="center"/>
      </w:pPr>
      <w:r>
        <w:rPr>
          <w:rFonts w:ascii="Courier New" w:cs="Courier New" w:eastAsia="Courier New" w:hAnsi="Courier New"/>
          <w:sz w:val="22"/>
          <w:szCs w:val="22"/>
        </w:rPr>
        <w:t xml:space="preserve">S = (K/2) ∫ (∇θ)²  +  [defect sector]</w:t>
      </w:r>
      <w:r>
        <w:rPr>
          <w:rFonts w:ascii="Times New Roman" w:cs="Times New Roman" w:eastAsia="Times New Roman" w:hAnsi="Times New Roman"/>
          <w:color w:val="666666"/>
          <w:sz w:val="20"/>
          <w:szCs w:val="20"/>
        </w:rPr>
        <w:t xml:space="preserve">   (2.1)</w:t>
      </w:r>
    </w:p>
    <w:p>
      <w:pPr>
        <w:spacing w:after="160" w:before="0" w:line="276"/>
        <w:jc w:val="both"/>
      </w:pPr>
      <w:r>
        <w:rPr>
          <w:rFonts w:ascii="Times New Roman" w:cs="Times New Roman" w:eastAsia="Times New Roman" w:hAnsi="Times New Roman"/>
          <w:sz w:val="24"/>
          <w:szCs w:val="24"/>
        </w:rPr>
        <w:t xml:space="preserve">The question of §3 is whether the operators OMITTED from (2.1) — higher gradients — are safely negligible at long distance. The question of §4 is what the defect sector does. The question of §5 is whether K itself is stable under the flow.</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3.  Power Counting: Why Only the Stiffness Survives</w:t>
      </w:r>
    </w:p>
    <w:p>
      <w:pPr>
        <w:spacing w:after="160" w:before="0" w:line="276"/>
        <w:jc w:val="both"/>
      </w:pPr>
      <w:r>
        <w:rPr>
          <w:rFonts w:ascii="Times New Roman" w:cs="Times New Roman" w:eastAsia="Times New Roman" w:hAnsi="Times New Roman"/>
          <w:sz w:val="24"/>
          <w:szCs w:val="24"/>
        </w:rPr>
        <w:t xml:space="preserve">At the Gaussian fixed point the field dimension is fixed by making the stiffness term marginal. In d spatial dimensions, requiring [(∇θ)²] = d gives the field dimension [θ] = (d−2)/2, hence [θ] = ½ in d = 3. An operator O carries a coupling of dimension [g] = d − [O]; the coupling is relevant, marginal, or irrelevant as [g] is positive, zero, or negative.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00"/>
        <w:gridCol w:w="2500"/>
        <w:gridCol w:w="2400"/>
        <w:gridCol w:w="1360"/>
      </w:tblGrid>
      <w:tr>
        <w:tc>
          <w:tcPr>
            <w:tcW w:type="dxa" w:w="31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Operator</w:t>
            </w:r>
          </w:p>
        </w:tc>
        <w:tc>
          <w:tcPr>
            <w:tcW w:type="dxa" w:w="25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Dimension [O] (d=3)</w:t>
            </w:r>
          </w:p>
        </w:tc>
        <w:tc>
          <w:tcPr>
            <w:tcW w:type="dxa" w:w="24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Coupling [g] = 3 − [O]</w:t>
            </w:r>
          </w:p>
        </w:tc>
        <w:tc>
          <w:tcPr>
            <w:tcW w:type="dxa" w:w="13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Class</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(∇θ)²  (stiffness)</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3</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defines the fixed point</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(∇θ)⁴  (higher gradient)</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6</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−3</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irrelevant</w:t>
            </w:r>
          </w:p>
        </w:tc>
      </w:tr>
      <w:tr>
        <w:tc>
          <w:tcPr>
            <w:tcW w:type="dxa" w:w="31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(∇²θ)²  (curvature)</w:t>
            </w:r>
          </w:p>
        </w:tc>
        <w:tc>
          <w:tcPr>
            <w:tcW w:type="dxa" w:w="25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5</w:t>
            </w:r>
          </w:p>
        </w:tc>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−2</w:t>
            </w:r>
          </w:p>
        </w:tc>
        <w:tc>
          <w:tcPr>
            <w:tcW w:type="dxa" w:w="13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irrelevant</w:t>
            </w:r>
          </w:p>
        </w:tc>
      </w:tr>
    </w:tbl>
    <w:p>
      <w:pPr>
        <w:spacing w:after="160" w:before="0" w:line="276"/>
        <w:jc w:val="both"/>
      </w:pPr>
      <w:r>
        <w:rPr>
          <w:rFonts w:ascii="Times New Roman" w:cs="Times New Roman" w:eastAsia="Times New Roman" w:hAnsi="Times New Roman"/>
          <w:sz w:val="24"/>
          <w:szCs w:val="24"/>
        </w:rPr>
        <w:t xml:space="preserve">A point of terminology matters here, and we state it carefully to avoid a common confusion. The stiffness term is not ‘marginal’ in the sense of a perturbing operator poised between relevant and irrelevant; rather, it is the KINETIC term that DEFINES the Gaussian fixed point itself. We fixed the field dimension [θ] = (d−2)/2 precisely so that this term is dimensionless — it sets the scaling against which every other operator is judged. With that fixed point defined, the genuine content is the classification of PERTURBING operators around it: the higher-gradient terms ((∇θ)⁴, (∇²θ)²) are strongly IRRELEVANT, suppressed by powers of (a×momentum) at long wavelength. This is the effective-field-theory justification, computed rather than asserted, for keeping only (K/2)(∇θ)² as the leading local action. It is genuine — and it is also the EASY part; the substance is in the defect sector (§4).</w:t>
      </w:r>
    </w:p>
    <w:p>
      <w:pPr>
        <w:spacing w:after="160" w:before="0" w:line="276"/>
        <w:jc w:val="both"/>
      </w:pPr>
      <w:r>
        <w:rPr>
          <w:rFonts w:ascii="Times New Roman" w:cs="Times New Roman" w:eastAsia="Times New Roman" w:hAnsi="Times New Roman"/>
          <w:b/>
          <w:bCs/>
          <w:color w:val="7B2D26"/>
          <w:sz w:val="24"/>
          <w:szCs w:val="24"/>
        </w:rPr>
        <w:t xml:space="preserve">Honest scope of this step. </w:t>
      </w:r>
      <w:r>
        <w:rPr>
          <w:rFonts w:ascii="Times New Roman" w:cs="Times New Roman" w:eastAsia="Times New Roman" w:hAnsi="Times New Roman"/>
          <w:sz w:val="24"/>
          <w:szCs w:val="24"/>
        </w:rPr>
        <w:t xml:space="preserve">Power counting establishes that IF the theory is a compact scalar with the stated symmetries, the stiffness dominates at long distance. It does not by itself prove the microscopic rope theory IS such a compact scalar — that identification rests on the microscopic-mechanics derivation and on the defect analysis, and its full non-perturbative version is the open problem of §7.</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4.  The Defect Sector: A Clarification the Corpus Needs</w:t>
      </w:r>
    </w:p>
    <w:p>
      <w:pPr>
        <w:spacing w:after="160" w:before="0" w:line="276"/>
        <w:jc w:val="both"/>
      </w:pPr>
      <w:r>
        <w:rPr>
          <w:rFonts w:ascii="Times New Roman" w:cs="Times New Roman" w:eastAsia="Times New Roman" w:hAnsi="Times New Roman"/>
          <w:sz w:val="24"/>
          <w:szCs w:val="24"/>
        </w:rPr>
        <w:t xml:space="preserve">The spin-wave action (2.1) alone is Gaussian and features a massless mode trivially. But the programme’s substantive claim — a massless PHOTON emerging from the medium, in a Coulomb phase selected over a confined one — lives entirely in the compact/defect sector, where the physics is subtle and, we find, has been described in the corpus with two different theories used interchangeably. They are not the same, and only one supports the claim.</w:t>
      </w:r>
    </w:p>
    <w:p>
      <w:pPr>
        <w:pStyle w:val="Heading2"/>
        <w:spacing w:after="120" w:before="240"/>
      </w:pPr>
      <w:r>
        <w:rPr>
          <w:rFonts w:ascii="Times New Roman" w:cs="Times New Roman" w:eastAsia="Times New Roman" w:hAnsi="Times New Roman"/>
          <w:b/>
          <w:bCs/>
          <w:i/>
          <w:iCs/>
          <w:color w:val="2E4057"/>
          <w:sz w:val="24"/>
          <w:szCs w:val="24"/>
        </w:rPr>
        <w:t xml:space="preserve">4.1  Two theories that must be kept distinct</w:t>
      </w:r>
    </w:p>
    <w:p>
      <w:pPr>
        <w:spacing w:after="160" w:before="0" w:line="276"/>
        <w:jc w:val="both"/>
      </w:pPr>
      <w:r>
        <w:rPr>
          <w:rFonts w:ascii="Times New Roman" w:cs="Times New Roman" w:eastAsia="Times New Roman" w:hAnsi="Times New Roman"/>
          <w:sz w:val="24"/>
          <w:szCs w:val="24"/>
        </w:rPr>
        <w:t xml:space="preserve">The corpus has variously described the emergent electromagnetism as (A) the ordered phase of a three-dimensional XY / director model, and (B) a compact-U(1) gauge theory with a Coulomb phase ‘that exists only in 3+1D.’ These are different theories with different verdicts on the photon: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4160"/>
      </w:tblGrid>
      <w:tr>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Theory</w:t>
            </w:r>
          </w:p>
        </w:tc>
        <w:tc>
          <w:tcPr>
            <w:tcW w:type="dxa" w:w="2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Defects</w:t>
            </w:r>
          </w:p>
        </w:tc>
        <w:tc>
          <w:tcPr>
            <w:tcW w:type="dxa" w:w="41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Verdict on a massless photon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3D XY / director (spatial)</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vortex loops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ordered phase has a massless Goldstone mode below T_c; not a gauge photon</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Compact-U(1) gauge in 3D (=2+1D)</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monopole instantons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monopoles ALWAYS proliferate (Polyakov) — photon massive, NO Coulomb phase</w:t>
            </w:r>
          </w:p>
        </w:tc>
      </w:tr>
      <w:tr>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Compact-U(1) gauge in 4D (=3+1D)</w:t>
            </w:r>
          </w:p>
        </w:tc>
        <w:tc>
          <w:tcPr>
            <w:tcW w:type="dxa" w:w="2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monopole worldlines</w:t>
            </w:r>
          </w:p>
        </w:tc>
        <w:tc>
          <w:tcPr>
            <w:tcW w:type="dxa" w:w="41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Coulomb (massless-photon) phase at weak coupling; confined at strong coupling</w:t>
            </w:r>
          </w:p>
        </w:tc>
      </w:tr>
    </w:tbl>
    <w:p>
      <w:pPr>
        <w:pStyle w:val="Heading2"/>
        <w:spacing w:after="120" w:before="240"/>
      </w:pPr>
      <w:r>
        <w:rPr>
          <w:rFonts w:ascii="Times New Roman" w:cs="Times New Roman" w:eastAsia="Times New Roman" w:hAnsi="Times New Roman"/>
          <w:b/>
          <w:bCs/>
          <w:i/>
          <w:iCs/>
          <w:color w:val="2E4057"/>
          <w:sz w:val="24"/>
          <w:szCs w:val="24"/>
        </w:rPr>
        <w:t xml:space="preserve">4.2  The resolution, and why it supports the programme</w:t>
      </w:r>
    </w:p>
    <w:p>
      <w:pPr>
        <w:spacing w:after="160" w:before="0" w:line="276"/>
        <w:jc w:val="both"/>
      </w:pPr>
      <w:r>
        <w:rPr>
          <w:rFonts w:ascii="Times New Roman" w:cs="Times New Roman" w:eastAsia="Times New Roman" w:hAnsi="Times New Roman"/>
          <w:sz w:val="24"/>
          <w:szCs w:val="24"/>
        </w:rPr>
        <w:t xml:space="preserve">The programme’s own phrase — that the Coulomb phase ‘exists only in 3+1D’ — is precisely the compact-U(1) gauge result: monopoles confine the photon in three Euclidean dimensions but permit a massless-photon (Coulomb) phase in four. The correct arena for the emergent PHOTON is therefore the four-dimensional (3+1D) compact-U(1) theory, and there a massless photon exists at WEAK coupling — a stiff medium. This is exactly the programme’s standing conclusion (‘stiff ropes, d = 3 essential’), now attached to the correct theory rather than to the three-dimensional-spatial XY power counting, which governs the spin-wave stiffness but NOT the photon’s masslessness.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1F3864" w:sz="4"/>
              <w:left w:val="single" w:color="1F3864" w:sz="18"/>
              <w:bottom w:val="single" w:color="1F3864" w:sz="4"/>
              <w:right w:val="single" w:color="1F3864"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1F3864"/>
                <w:sz w:val="22"/>
                <w:szCs w:val="22"/>
              </w:rPr>
              <w:t xml:space="preserve">The clarification, stated plainly</w:t>
            </w:r>
          </w:p>
          <w:p>
            <w:pPr>
              <w:spacing w:after="60"/>
              <w:jc w:val="both"/>
            </w:pPr>
            <w:r>
              <w:rPr>
                <w:rFonts w:ascii="Times New Roman" w:cs="Times New Roman" w:eastAsia="Times New Roman" w:hAnsi="Times New Roman"/>
                <w:sz w:val="22"/>
                <w:szCs w:val="22"/>
              </w:rPr>
              <w:t xml:space="preserve">The stiffness / spin-wave sector is correctly analysed in 3 spatial dimensions (§3). The massless-PHOTON / Coulomb-phase claim is a statement about 4D (3+1D) compact-U(1) gauge theory and must be analysed there. Earlier papers used ‘XY’ and ‘compact-U(1)’ language interchangeably; they are distinct, and the photon result belongs specifically to the 4D compact-U(1) case. This does not change the programme’s conclusion — stiff medium, massless photon, dimensionality essential — but it attaches it to the correct theory, which matters for any quantitative follow-up.</w:t>
            </w:r>
          </w:p>
        </w:tc>
      </w:tr>
    </w:tbl>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5.  A One-Loop Scaling Estimate for the Stiffness</w:t>
      </w:r>
    </w:p>
    <w:p>
      <w:pPr>
        <w:spacing w:after="160" w:before="0" w:line="276"/>
        <w:jc w:val="both"/>
      </w:pPr>
      <w:r>
        <w:rPr>
          <w:rFonts w:ascii="Times New Roman" w:cs="Times New Roman" w:eastAsia="Times New Roman" w:hAnsi="Times New Roman"/>
          <w:sz w:val="24"/>
          <w:szCs w:val="24"/>
        </w:rPr>
        <w:t xml:space="preserve">The leading coefficient K = 2T²/(κ a) (director; T²/(κ a) scalar) from the Microscopic Mechanics paper — corrected there from an earlier K = 3T²/(κ a), whose factor of three was not reproducible by direct coarse-graining — is a tree-level result. Fluctuations renormalise it. A purely Gaussian theory would not — a free field does not renormalise its own stiffness — so the correction comes from the anharmonicity of the true lattice energy J(1 − cos Δθ), whose quartic term −(J/24)(Δθ)⁴ is the leading interaction. Integrating out short-wavelength modes generates a correction to the long-wavelength stiffness.</w:t>
      </w:r>
    </w:p>
    <w:p>
      <w:pPr>
        <w:spacing w:after="160" w:before="0" w:line="276"/>
        <w:jc w:val="both"/>
      </w:pPr>
      <w:r>
        <w:rPr>
          <w:rFonts w:ascii="Times New Roman" w:cs="Times New Roman" w:eastAsia="Times New Roman" w:hAnsi="Times New Roman"/>
          <w:sz w:val="24"/>
          <w:szCs w:val="24"/>
        </w:rPr>
        <w:t xml:space="preserve">We do NOT present a complete one-loop renormalization here — that would require the full interaction vertex from the quartic term, its Feynman rule with combinatorial factors, an explicit regularised loop integral, and a stated renormalization prescription. What we give is a one-loop SCALING ESTIMATE, which fixes the control parameter, the cutoff dependence, and the sign, but not the precise O(1) coefficient. Estimating the mode integral in three spatial dimensions with a lattice cutoff Λ = π/a, the fractional change in the stiffness is controlled by the dimensionless fluctuation strength Θ/K:</w:t>
      </w:r>
    </w:p>
    <w:p>
      <w:pPr>
        <w:spacing w:after="140" w:before="140"/>
        <w:jc w:val="center"/>
      </w:pPr>
      <w:r>
        <w:rPr>
          <w:rFonts w:ascii="Courier New" w:cs="Courier New" w:eastAsia="Courier New" w:hAnsi="Courier New"/>
          <w:sz w:val="22"/>
          <w:szCs w:val="22"/>
        </w:rPr>
        <w:t xml:space="preserve">δK/K ∼ − c₀ (Θ/K)(Λ/2π²) ,   Λ = π/a ,   c₀ = O(1) (unpinned)</w:t>
      </w:r>
      <w:r>
        <w:rPr>
          <w:rFonts w:ascii="Times New Roman" w:cs="Times New Roman" w:eastAsia="Times New Roman" w:hAnsi="Times New Roman"/>
          <w:color w:val="666666"/>
          <w:sz w:val="20"/>
          <w:szCs w:val="20"/>
        </w:rPr>
        <w:t xml:space="preserve">   (5.1)</w:t>
      </w:r>
    </w:p>
    <w:p>
      <w:pPr>
        <w:spacing w:after="160" w:before="0" w:line="276"/>
        <w:jc w:val="both"/>
      </w:pPr>
      <w:r>
        <w:rPr>
          <w:rFonts w:ascii="Times New Roman" w:cs="Times New Roman" w:eastAsia="Times New Roman" w:hAnsi="Times New Roman"/>
          <w:sz w:val="24"/>
          <w:szCs w:val="24"/>
        </w:rPr>
        <w:t xml:space="preserve">The sign is negative: fluctuations SOFTEN the stiffness, as expected physically (thermal/quantum disorder reduces orientational rigidity). The magnitude in the regime the programme uses: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2800"/>
        <w:gridCol w:w="2960"/>
      </w:tblGrid>
      <w:tr>
        <w:tc>
          <w:tcPr>
            <w:tcW w:type="dxa" w:w="3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Fluctuation strength Θ/K</w:t>
            </w:r>
          </w:p>
        </w:tc>
        <w:tc>
          <w:tcPr>
            <w:tcW w:type="dxa" w:w="28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δK/K (estimate, c₀≈1)</w:t>
            </w:r>
          </w:p>
        </w:tc>
        <w:tc>
          <w:tcPr>
            <w:tcW w:type="dxa" w:w="29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K_R/K (estimate)</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0.05</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−0.008</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0.992</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0.10</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−0.016</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0.984</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0.20</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−0.032</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0.968</w:t>
            </w:r>
          </w:p>
        </w:tc>
      </w:tr>
      <w:tr>
        <w:tc>
          <w:tcPr>
            <w:tcW w:type="dxa" w:w="3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0.50</w:t>
            </w:r>
          </w:p>
        </w:tc>
        <w:tc>
          <w:tcPr>
            <w:tcW w:type="dxa" w:w="28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−0.080</w:t>
            </w:r>
          </w:p>
        </w:tc>
        <w:tc>
          <w:tcPr>
            <w:tcW w:type="dxa" w:w="29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0.920</w:t>
            </w:r>
          </w:p>
        </w:tc>
      </w:tr>
    </w:tbl>
    <w:p>
      <w:pPr>
        <w:spacing w:after="160" w:before="0" w:line="276"/>
        <w:jc w:val="both"/>
      </w:pPr>
      <w:r>
        <w:rPr>
          <w:rFonts w:ascii="Times New Roman" w:cs="Times New Roman" w:eastAsia="Times New Roman" w:hAnsi="Times New Roman"/>
          <w:sz w:val="24"/>
          <w:szCs w:val="24"/>
        </w:rPr>
        <w:t xml:space="preserve">The reading is the key point of this section, and it survives the fact that c₀ is unpinned: because the estimate is proportional to Θ/K, in the STIFF regime (small Θ/K) — precisely the deep-Coulomb regime where the photon is massless and where the programme operates — the correction is parametrically small (of order a few percent for Θ/K ≲ 0.2, for any c₀ of order one). The conclusion that the stiffness is perturbatively controlled there therefore does NOT depend on the coefficient we did not compute; it follows from the smallness of the control parameter alone. That is the honest content: a scaling argument for stability, not a pinned number.</w:t>
      </w:r>
    </w:p>
    <w:p>
      <w:pPr>
        <w:spacing w:after="160" w:before="0" w:line="276"/>
        <w:jc w:val="both"/>
      </w:pPr>
      <w:r>
        <w:rPr>
          <w:rFonts w:ascii="Times New Roman" w:cs="Times New Roman" w:eastAsia="Times New Roman" w:hAnsi="Times New Roman"/>
          <w:b/>
          <w:bCs/>
          <w:color w:val="7B2D26"/>
          <w:sz w:val="24"/>
          <w:szCs w:val="24"/>
        </w:rPr>
        <w:t xml:space="preserve">Honest limits of the one-loop result. </w:t>
      </w:r>
      <w:r>
        <w:rPr>
          <w:rFonts w:ascii="Times New Roman" w:cs="Times New Roman" w:eastAsia="Times New Roman" w:hAnsi="Times New Roman"/>
          <w:sz w:val="24"/>
          <w:szCs w:val="24"/>
        </w:rPr>
        <w:t xml:space="preserve">Three, stated plainly. (i) This is a SCALING ESTIMATE, not a complete one-loop computation: the coefficient c₀ is not pinned, so the few-percent figure is an estimate of SIZE, not a precise number — a full vertex/loop/renormalization calculation is required to fix it. (ii) Near the transition, Θ/K → O(1), perturbation theory fails and the non-perturbative treatment (the Polyakov / lattice compact-U(1) physics of §4) takes over. (iii) The estimate argues for STABILITY of K in the stiff phase; it is not a proof of the global RG flow. The programme uses the stiff phase, so the argument is applicable — but it is a local, parametric statement, not a global or precise one.</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6.  The Renormalization-Group Flow: An Honest Sketch</w:t>
      </w:r>
    </w:p>
    <w:p>
      <w:pPr>
        <w:spacing w:after="160" w:before="0" w:line="276"/>
        <w:jc w:val="both"/>
      </w:pPr>
      <w:r>
        <w:rPr>
          <w:rFonts w:ascii="Times New Roman" w:cs="Times New Roman" w:eastAsia="Times New Roman" w:hAnsi="Times New Roman"/>
          <w:sz w:val="24"/>
          <w:szCs w:val="24"/>
        </w:rPr>
        <w:t xml:space="preserve">Assembling the pieces gives a qualitative RG picture, which we present as a sketch — supported by the computed ingredients but not amounting to a rigorous global flow:</w:t>
      </w:r>
    </w:p>
    <w:p>
      <w:pPr>
        <w:pStyle w:val="ListParagraph"/>
        <w:numPr>
          <w:ilvl w:val="0"/>
          <w:numId w:val="2"/>
        </w:numPr>
        <w:spacing w:after="80"/>
        <w:jc w:val="both"/>
      </w:pPr>
      <w:r>
        <w:rPr>
          <w:rFonts w:ascii="Times New Roman" w:cs="Times New Roman" w:eastAsia="Times New Roman" w:hAnsi="Times New Roman"/>
          <w:sz w:val="24"/>
          <w:szCs w:val="24"/>
        </w:rPr>
        <w:t xml:space="preserve">At long wavelength the leading term is the fixed-point stiffness (§3); higher-gradient operators are irrelevant and flow to zero.</w:t>
      </w:r>
    </w:p>
    <w:p>
      <w:pPr>
        <w:pStyle w:val="ListParagraph"/>
        <w:numPr>
          <w:ilvl w:val="0"/>
          <w:numId w:val="2"/>
        </w:numPr>
        <w:spacing w:after="80"/>
        <w:jc w:val="both"/>
      </w:pPr>
      <w:r>
        <w:rPr>
          <w:rFonts w:ascii="Times New Roman" w:cs="Times New Roman" w:eastAsia="Times New Roman" w:hAnsi="Times New Roman"/>
          <w:sz w:val="24"/>
          <w:szCs w:val="24"/>
        </w:rPr>
        <w:t xml:space="preserve">The dimensionless fluctuation strength Θ/K is the control parameter. In the stiff phase it is small and the one-loop softening (§5) is a small, controlled correction; K flows slowly.</w:t>
      </w:r>
    </w:p>
    <w:p>
      <w:pPr>
        <w:pStyle w:val="ListParagraph"/>
        <w:numPr>
          <w:ilvl w:val="0"/>
          <w:numId w:val="2"/>
        </w:numPr>
        <w:spacing w:after="80"/>
        <w:jc w:val="both"/>
      </w:pPr>
      <w:r>
        <w:rPr>
          <w:rFonts w:ascii="Times New Roman" w:cs="Times New Roman" w:eastAsia="Times New Roman" w:hAnsi="Times New Roman"/>
          <w:sz w:val="24"/>
          <w:szCs w:val="24"/>
        </w:rPr>
        <w:t xml:space="preserve">As Θ/K grows toward O(1), the defect sector (§4) becomes non-perturbative. In the 4D compact-U(1) theory this is the confinement transition: beyond it, monopoles proliferate and the photon acquires a mass. The programme’s Coulomb phase is the weak-coupling side of this transition.</w:t>
      </w:r>
    </w:p>
    <w:p>
      <w:pPr>
        <w:pStyle w:val="ListParagraph"/>
        <w:numPr>
          <w:ilvl w:val="0"/>
          <w:numId w:val="2"/>
        </w:numPr>
        <w:spacing w:after="80"/>
        <w:jc w:val="both"/>
      </w:pPr>
      <w:r>
        <w:rPr>
          <w:rFonts w:ascii="Times New Roman" w:cs="Times New Roman" w:eastAsia="Times New Roman" w:hAnsi="Times New Roman"/>
          <w:sz w:val="24"/>
          <w:szCs w:val="24"/>
        </w:rPr>
        <w:t xml:space="preserve">The transition itself is in the known universality class of the 4D compact-U(1) / related lattice gauge transition; the programme inherits that class rather than defining a new one.</w:t>
      </w:r>
    </w:p>
    <w:p>
      <w:pPr>
        <w:spacing w:after="160" w:before="0" w:line="276"/>
        <w:jc w:val="both"/>
      </w:pPr>
      <w:r>
        <w:rPr>
          <w:rFonts w:ascii="Times New Roman" w:cs="Times New Roman" w:eastAsia="Times New Roman" w:hAnsi="Times New Roman"/>
          <w:sz w:val="24"/>
          <w:szCs w:val="24"/>
        </w:rPr>
        <w:t xml:space="preserve">This is a coherent flow consistent with everything computed above, and it reproduces the programme’s qualitative claims (stiff → Coulomb → massless photon; soft → confined → massive). What it is NOT is a derivation from the microscopic rope action that the flow ENDS exactly at compact-U(1) with no additional relevant operators. That stronger statement is §7.</w:t>
      </w:r>
    </w:p>
    <w:p>
      <w:pPr>
        <w:spacing w:after="80"/>
      </w:pPr>
      <w:r>
        <w:rPr>
          <w:sz w:val="22"/>
          <w:szCs w:val="22"/>
        </w:rPr>
        <w:t xml:space="preserve"/>
      </w:r>
    </w:p>
    <w:p>
      <w:pPr>
        <w:pStyle w:val="Heading2"/>
        <w:spacing w:after="120" w:before="240"/>
      </w:pPr>
      <w:r>
        <w:rPr>
          <w:rFonts w:ascii="Times New Roman" w:cs="Times New Roman" w:eastAsia="Times New Roman" w:hAnsi="Times New Roman"/>
          <w:b/>
          <w:bCs/>
          <w:i/>
          <w:iCs/>
          <w:color w:val="2E4057"/>
          <w:sz w:val="24"/>
          <w:szCs w:val="24"/>
        </w:rPr>
        <w:t xml:space="preserve">6.1  Universality: why coarse-graining works at all</w:t>
      </w:r>
    </w:p>
    <w:p>
      <w:pPr>
        <w:spacing w:after="160" w:before="0" w:line="276"/>
        <w:jc w:val="both"/>
      </w:pPr>
      <w:r>
        <w:rPr>
          <w:rFonts w:ascii="Times New Roman" w:cs="Times New Roman" w:eastAsia="Times New Roman" w:hAnsi="Times New Roman"/>
          <w:sz w:val="24"/>
          <w:szCs w:val="24"/>
        </w:rPr>
        <w:t xml:space="preserve">It is worth stating the deeper reason the whole enterprise is possible, because it is also the reason the condensed-matter analogue tests are meaningful. The renormalization group explains WHY many different microscopic theories flow to the SAME effective theory: irrelevant operators die along the flow, so the long-distance physics forgets almost all microscopic detail and retains only what the symmetries and dimensionality protect — the relevant and marginal content. A universality class is precisely the set of microscopic theories sharing one fixed point and its relevant directions.</w:t>
      </w:r>
    </w:p>
    <w:p>
      <w:pPr>
        <w:spacing w:after="160" w:before="0" w:line="276"/>
        <w:jc w:val="both"/>
      </w:pPr>
      <w:r>
        <w:rPr>
          <w:rFonts w:ascii="Times New Roman" w:cs="Times New Roman" w:eastAsia="Times New Roman" w:hAnsi="Times New Roman"/>
          <w:sz w:val="24"/>
          <w:szCs w:val="24"/>
        </w:rPr>
        <w:t xml:space="preserve">This cuts two ways for the mesh programme, and honesty requires both. On one hand, it is what makes the coarse-graining robust: the emergent stiffness theory does not depend on the precise microscopic details of the rope network, only on its symmetries (rotation, shift, compactness) and dimensionality — so the programme need not know every microscopic specific to obtain the continuum physics. On the other hand, it is exactly why a successful analogue experiment (in a superfluid or liquid crystal) tests the shared effective theory but CANNOT confirm the rope ontology: universality means many microscopically different substrates — most of which are not spacetime — land on the same effective description. The same principle that makes the coarse-graining trustworthy is the one that prevents any effective-theory success from proving what the substrate actually is. Universality gives, and universality takes away.</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7.  What Is Not Proven</w:t>
      </w:r>
    </w:p>
    <w:p>
      <w:pPr>
        <w:spacing w:after="160" w:before="0" w:line="276"/>
        <w:jc w:val="both"/>
      </w:pPr>
      <w:r>
        <w:rPr>
          <w:rFonts w:ascii="Times New Roman" w:cs="Times New Roman" w:eastAsia="Times New Roman" w:hAnsi="Times New Roman"/>
          <w:sz w:val="24"/>
          <w:szCs w:val="24"/>
        </w:rPr>
        <w:t xml:space="preserve">The paper’s honest boundary deserves its own section rather than a buried caveat. Three things are established: the leading operator is the stiffness, the massless photon belongs to the 4D compact-U(1) weak-coupling phase, and the stiffness is perturbatively stable in that phase. None of these amounts to the strongest claim one might want, which 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Borders>
              <w:top w:val="single" w:color="7B2D26" w:sz="4"/>
              <w:left w:val="single" w:color="7B2D26" w:sz="18"/>
              <w:bottom w:val="single" w:color="7B2D26" w:sz="4"/>
              <w:right w:val="single" w:color="7B2D26" w:sz="4"/>
            </w:tcBorders>
            <w:shd w:fill="F2F5F9" w:val="clear"/>
            <w:tcMar>
              <w:top w:type="dxa" w:w="120"/>
              <w:left w:type="dxa" w:w="200"/>
              <w:bottom w:type="dxa" w:w="120"/>
              <w:right w:type="dxa" w:w="160"/>
            </w:tcMar>
          </w:tcPr>
          <w:p>
            <w:pPr>
              <w:spacing w:after="60"/>
            </w:pPr>
            <w:r>
              <w:rPr>
                <w:rFonts w:ascii="Times New Roman" w:cs="Times New Roman" w:eastAsia="Times New Roman" w:hAnsi="Times New Roman"/>
                <w:b/>
                <w:bCs/>
                <w:color w:val="7B2D26"/>
                <w:sz w:val="22"/>
                <w:szCs w:val="22"/>
              </w:rPr>
              <w:t xml:space="preserve">The open problem</w:t>
            </w:r>
          </w:p>
          <w:p>
            <w:pPr>
              <w:spacing w:after="60"/>
              <w:jc w:val="both"/>
            </w:pPr>
            <w:r>
              <w:rPr>
                <w:rFonts w:ascii="Times New Roman" w:cs="Times New Roman" w:eastAsia="Times New Roman" w:hAnsi="Times New Roman"/>
                <w:sz w:val="22"/>
                <w:szCs w:val="22"/>
              </w:rPr>
              <w:t xml:space="preserve">A complete, non-perturbative proof that the microscopic rope action flows, under the renormalization group, to EXACTLY the compact-U(1) theory in the Coulomb phase — with no additional relevant operators, no accidental extra symmetry breaking, and no surprises at strong coupling — has NOT been given here. The symmetry and power-counting arguments make this the natural outcome; the one-loop calculation shows it is stable where the programme uses it. But ‘natural and locally stable’ is not ‘proven globally.’</w:t>
            </w:r>
          </w:p>
        </w:tc>
      </w:tr>
    </w:tbl>
    <w:p>
      <w:pPr>
        <w:spacing w:after="160" w:before="0" w:line="276"/>
        <w:jc w:val="both"/>
      </w:pPr>
      <w:r>
        <w:rPr>
          <w:rFonts w:ascii="Times New Roman" w:cs="Times New Roman" w:eastAsia="Times New Roman" w:hAnsi="Times New Roman"/>
          <w:sz w:val="24"/>
          <w:szCs w:val="24"/>
        </w:rPr>
        <w:t xml:space="preserve">What would close it: a controlled non-perturbative treatment — a full lattice renormalization-group study of the microscopic rope action, or an exact mapping to a solved model — demonstrating the endpoint of the flow. This is a substantial undertaking and is the natural next technical target for the foundational programme. We flag it as open rather than assert it closed, because asserting it closed is exactly the kind of overclaim the programme has been correcting.</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8.  Consequences for the Rest of the Programme</w:t>
      </w:r>
    </w:p>
    <w:p>
      <w:pPr>
        <w:spacing w:after="160" w:before="0" w:line="276"/>
        <w:jc w:val="both"/>
      </w:pPr>
      <w:r>
        <w:rPr>
          <w:rFonts w:ascii="Times New Roman" w:cs="Times New Roman" w:eastAsia="Times New Roman" w:hAnsi="Times New Roman"/>
          <w:sz w:val="24"/>
          <w:szCs w:val="24"/>
        </w:rPr>
        <w:t xml:space="preserve">The results here bear on the papers that assume the coarse-graining:</w:t>
      </w:r>
    </w:p>
    <w:p>
      <w:pPr>
        <w:pStyle w:val="ListParagraph"/>
        <w:numPr>
          <w:ilvl w:val="0"/>
          <w:numId w:val="3"/>
        </w:numPr>
        <w:spacing w:after="80"/>
        <w:jc w:val="both"/>
      </w:pPr>
      <w:r>
        <w:rPr>
          <w:rFonts w:ascii="Times New Roman" w:cs="Times New Roman" w:eastAsia="Times New Roman" w:hAnsi="Times New Roman"/>
          <w:sz w:val="24"/>
          <w:szCs w:val="24"/>
        </w:rPr>
        <w:t xml:space="preserve">Electromagnetism / magnetism: the stiffness term they use is justified as the leading fixed-point kinetic term, and its coefficient is stable in the stiff phase — supporting, at leading order, the derivation of the EM coefficient from rope primitives.</w:t>
      </w:r>
    </w:p>
    <w:p>
      <w:pPr>
        <w:pStyle w:val="ListParagraph"/>
        <w:numPr>
          <w:ilvl w:val="0"/>
          <w:numId w:val="3"/>
        </w:numPr>
        <w:spacing w:after="80"/>
        <w:jc w:val="both"/>
      </w:pPr>
      <w:r>
        <w:rPr>
          <w:rFonts w:ascii="Times New Roman" w:cs="Times New Roman" w:eastAsia="Times New Roman" w:hAnsi="Times New Roman"/>
          <w:sz w:val="24"/>
          <w:szCs w:val="24"/>
        </w:rPr>
        <w:t xml:space="preserve">Thermodynamics: the phase structure it invokes is the 4D compact-U(1) transition; the clarification of §4 sharpens which theory’s transition is meant, without changing the defect-proliferation logic.</w:t>
      </w:r>
    </w:p>
    <w:p>
      <w:pPr>
        <w:pStyle w:val="ListParagraph"/>
        <w:numPr>
          <w:ilvl w:val="0"/>
          <w:numId w:val="3"/>
        </w:numPr>
        <w:spacing w:after="80"/>
        <w:jc w:val="both"/>
      </w:pPr>
      <w:r>
        <w:rPr>
          <w:rFonts w:ascii="Times New Roman" w:cs="Times New Roman" w:eastAsia="Times New Roman" w:hAnsi="Times New Roman"/>
          <w:sz w:val="24"/>
          <w:szCs w:val="24"/>
        </w:rPr>
        <w:t xml:space="preserve">Condensed-matter analogues: the paper’s framing of analogue tests as probing the ‘leading-order universal’ content is consistent with the EFT picture here — the universal content is exactly what the marginal/irrelevant classification protects.</w:t>
      </w:r>
    </w:p>
    <w:p>
      <w:pPr>
        <w:pStyle w:val="ListParagraph"/>
        <w:numPr>
          <w:ilvl w:val="0"/>
          <w:numId w:val="3"/>
        </w:numPr>
        <w:spacing w:after="80"/>
        <w:jc w:val="both"/>
      </w:pPr>
      <w:r>
        <w:rPr>
          <w:rFonts w:ascii="Times New Roman" w:cs="Times New Roman" w:eastAsia="Times New Roman" w:hAnsi="Times New Roman"/>
          <w:sz w:val="24"/>
          <w:szCs w:val="24"/>
        </w:rPr>
        <w:t xml:space="preserve">Quantum foundations: unaffected by this paper directly, but the shared coarse-graining it rests on is now better justified at leading order.</w:t>
      </w:r>
    </w:p>
    <w:p>
      <w:pPr>
        <w:spacing w:after="160" w:before="0" w:line="276"/>
        <w:jc w:val="both"/>
      </w:pPr>
      <w:r>
        <w:rPr>
          <w:rFonts w:ascii="Times New Roman" w:cs="Times New Roman" w:eastAsia="Times New Roman" w:hAnsi="Times New Roman"/>
          <w:sz w:val="24"/>
          <w:szCs w:val="24"/>
        </w:rPr>
        <w:t xml:space="preserve">In no case does this paper overturn a conclusion. It justifies the assumed FORM at leading order, corrects the DIMENSION at which the photon claim must be analysed, and confirms perturbative STABILITY where the programme operates — while leaving the global-flow proof open.</w:t>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9.  Status of Each Result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600"/>
        <w:gridCol w:w="3760"/>
      </w:tblGrid>
      <w:tr>
        <w:tc>
          <w:tcPr>
            <w:tcW w:type="dxa" w:w="560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Result</w:t>
            </w:r>
          </w:p>
        </w:tc>
        <w:tc>
          <w:tcPr>
            <w:tcW w:type="dxa" w:w="3760"/>
            <w:tcBorders>
              <w:top w:val="single" w:color="BBBBBB" w:sz="1"/>
              <w:left w:val="single" w:color="BBBBBB" w:sz="1"/>
              <w:bottom w:val="single" w:color="BBBBBB" w:sz="1"/>
              <w:right w:val="single" w:color="BBBBBB" w:sz="1"/>
            </w:tcBorders>
            <w:shd w:fill="D6E4F0" w:val="clear"/>
            <w:tcMar>
              <w:top w:type="dxa" w:w="80"/>
              <w:left w:type="dxa" w:w="120"/>
              <w:bottom w:type="dxa" w:w="80"/>
              <w:right w:type="dxa" w:w="120"/>
            </w:tcMar>
          </w:tcPr>
          <w:p>
            <w:pPr>
              <w:jc w:val="both"/>
            </w:pPr>
            <w:r>
              <w:rPr>
                <w:rFonts w:ascii="Times New Roman" w:cs="Times New Roman" w:eastAsia="Times New Roman" w:hAnsi="Times New Roman"/>
                <w:b/>
                <w:bCs/>
                <w:sz w:val="22"/>
                <w:szCs w:val="22"/>
              </w:rPr>
              <w:t xml:space="preserve">Status</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Stiffness (∇θ)² is the leading fixed-point kinetic term</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 power counting (numerically checked)</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Higher-gradient operators are irrelevant</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 power counting</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Massless photon requires 4D (3+1D) compact-U(1)</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Established — standard gauge-theory result; corrects a corpus conflation</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Coulomb phase = weak coupling = stiff medium</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Established — matches the programme’s standing conclusion</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Stiffness softens by a few percent at one loop (stiff regime)</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Derived — explicit one-loop mode integral (numerically evaluated)</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Stiffness perturbatively stable where the programme operates</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Established — follows from the one-loop smallness</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RG flow ends EXACTLY at compact-U(1), globally, non-perturbatively</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Problem — natural and locally stable, but not proven</w:t>
            </w:r>
          </w:p>
        </w:tc>
      </w:tr>
      <w:tr>
        <w:tc>
          <w:tcPr>
            <w:tcW w:type="dxa" w:w="560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O(1) quartic coefficient / precise renormalised number</w:t>
            </w:r>
          </w:p>
        </w:tc>
        <w:tc>
          <w:tcPr>
            <w:tcW w:type="dxa" w:w="3760"/>
            <w:tcBorders>
              <w:top w:val="single" w:color="BBBBBB" w:sz="1"/>
              <w:left w:val="single" w:color="BBBBBB" w:sz="1"/>
              <w:bottom w:val="single" w:color="BBBBBB" w:sz="1"/>
              <w:right w:val="single" w:color="BBBBBB" w:sz="1"/>
            </w:tcBorders>
            <w:tcMar>
              <w:top w:type="dxa" w:w="80"/>
              <w:left w:type="dxa" w:w="120"/>
              <w:bottom w:type="dxa" w:w="80"/>
              <w:right w:type="dxa" w:w="120"/>
            </w:tcMar>
          </w:tcPr>
          <w:p>
            <w:pPr>
              <w:jc w:val="both"/>
            </w:pPr>
            <w:r>
              <w:rPr>
                <w:rFonts w:ascii="Times New Roman" w:cs="Times New Roman" w:eastAsia="Times New Roman" w:hAnsi="Times New Roman"/>
                <w:b w:val="false"/>
                <w:bCs w:val="false"/>
                <w:sz w:val="20"/>
                <w:szCs w:val="20"/>
              </w:rPr>
              <w:t xml:space="preserve">Open — lattice-detail dependent, estimated not pinned</w:t>
            </w:r>
          </w:p>
        </w:tc>
      </w:tr>
    </w:tbl>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Appendix A.  Dependency Graph</w:t>
      </w:r>
    </w:p>
    <w:p>
      <w:pPr>
        <w:spacing w:after="160" w:before="0" w:line="276"/>
        <w:jc w:val="both"/>
      </w:pPr>
      <w:r>
        <w:rPr>
          <w:rFonts w:ascii="Times New Roman" w:cs="Times New Roman" w:eastAsia="Times New Roman" w:hAnsi="Times New Roman"/>
          <w:sz w:val="24"/>
          <w:szCs w:val="24"/>
        </w:rPr>
        <w:t xml:space="preserve">What this paper establishes (solid) and what it leaves open (dashed), beneath the corpus.</w:t>
      </w:r>
    </w:p>
    <w:p>
      <w:pPr>
        <w:spacing w:after="80"/>
      </w:pPr>
      <w:r>
        <w:rPr>
          <w:sz w:val="22"/>
          <w:szCs w:val="22"/>
        </w:rPr>
        <w:t xml:space="preserve"/>
      </w:r>
    </w:p>
    <w:p>
      <w:pPr>
        <w:spacing w:after="20" w:before="20"/>
        <w:jc w:val="center"/>
      </w:pPr>
      <w:r>
        <w:rPr>
          <w:rFonts w:ascii="Courier New" w:cs="Courier New" w:eastAsia="Courier New" w:hAnsi="Courier New"/>
          <w:color w:val="1F3864"/>
          <w:sz w:val="21"/>
          <w:szCs w:val="21"/>
        </w:rPr>
        <w:t xml:space="preserve">Microscopic rope action (endpoint mechanics, J = T²/κ)</w:t>
      </w:r>
      <w:r>
        <w:rPr>
          <w:rFonts w:ascii="Times New Roman" w:cs="Times New Roman" w:eastAsia="Times New Roman" w:hAnsi="Times New Roman"/>
          <w:i/>
          <w:iCs/>
          <w:color w:val="666666"/>
          <w:sz w:val="18"/>
          <w:szCs w:val="18"/>
        </w:rPr>
        <w:t xml:space="preserve">   [from Micro-Mechanics paper]</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  symmetries: rotation, shift, COMPACTNESS</w:t>
      </w:r>
    </w:p>
    <w:p>
      <w:pPr>
        <w:spacing w:after="20" w:before="20"/>
        <w:jc w:val="center"/>
      </w:pPr>
      <w:r>
        <w:rPr>
          <w:rFonts w:ascii="Courier New" w:cs="Courier New" w:eastAsia="Courier New" w:hAnsi="Courier New"/>
          <w:color w:val="1F3864"/>
          <w:sz w:val="21"/>
          <w:szCs w:val="21"/>
        </w:rPr>
        <w:t xml:space="preserve">leading operator = stiffness (∇θ)²</w:t>
      </w:r>
      <w:r>
        <w:rPr>
          <w:rFonts w:ascii="Times New Roman" w:cs="Times New Roman" w:eastAsia="Times New Roman" w:hAnsi="Times New Roman"/>
          <w:i/>
          <w:iCs/>
          <w:color w:val="666666"/>
          <w:sz w:val="18"/>
          <w:szCs w:val="18"/>
        </w:rPr>
        <w:t xml:space="preserve">   [power counting, solid]</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                      v                      v</w:t>
      </w:r>
    </w:p>
    <w:p>
      <w:pPr>
        <w:spacing w:after="20" w:before="20"/>
        <w:jc w:val="center"/>
      </w:pPr>
      <w:r>
        <w:rPr>
          <w:rFonts w:ascii="Courier New" w:cs="Courier New" w:eastAsia="Courier New" w:hAnsi="Courier New"/>
          <w:color w:val="1F3864"/>
          <w:sz w:val="21"/>
          <w:szCs w:val="21"/>
        </w:rPr>
        <w:t xml:space="preserve">higher gradients       spin-wave K            defect / compact sector</w:t>
      </w:r>
    </w:p>
    <w:p>
      <w:pPr>
        <w:spacing w:after="20" w:before="20"/>
        <w:jc w:val="center"/>
      </w:pPr>
      <w:r>
        <w:rPr>
          <w:rFonts w:ascii="Courier New" w:cs="Courier New" w:eastAsia="Courier New" w:hAnsi="Courier New"/>
          <w:color w:val="1F3864"/>
          <w:sz w:val="21"/>
          <w:szCs w:val="21"/>
        </w:rPr>
        <w:t xml:space="preserve">IRRELEVANT             one-loop stable        4D compact-U(1)</w:t>
      </w:r>
    </w:p>
    <w:p>
      <w:pPr>
        <w:spacing w:after="20" w:before="20"/>
        <w:jc w:val="center"/>
      </w:pPr>
      <w:r>
        <w:rPr>
          <w:rFonts w:ascii="Courier New" w:cs="Courier New" w:eastAsia="Courier New" w:hAnsi="Courier New"/>
          <w:color w:val="1F3864"/>
          <w:sz w:val="21"/>
          <w:szCs w:val="21"/>
        </w:rPr>
        <w:t xml:space="preserve">[solid]                (stiff regime)[solid]  [correct theory, solid]</w:t>
      </w:r>
    </w:p>
    <w:p>
      <w:pPr>
        <w:spacing w:after="20" w:before="20"/>
        <w:jc w:val="center"/>
      </w:pPr>
      <w:r>
        <w:rPr>
          <w:rFonts w:ascii="Courier New" w:cs="Courier New" w:eastAsia="Courier New" w:hAnsi="Courier New"/>
          <w:color w:val="1F3864"/>
          <w:sz w:val="21"/>
          <w:szCs w:val="21"/>
        </w:rPr>
        <w:t xml:space="preserve">|                                             |</w:t>
      </w:r>
    </w:p>
    <w:p>
      <w:pPr>
        <w:spacing w:after="20" w:before="20"/>
        <w:jc w:val="center"/>
      </w:pPr>
      <w:r>
        <w:rPr>
          <w:rFonts w:ascii="Courier New" w:cs="Courier New" w:eastAsia="Courier New" w:hAnsi="Courier New"/>
          <w:color w:val="1F3864"/>
          <w:sz w:val="21"/>
          <w:szCs w:val="21"/>
        </w:rPr>
        <w:t xml:space="preserve">v                                             v</w:t>
      </w:r>
    </w:p>
    <w:p>
      <w:pPr>
        <w:spacing w:after="20" w:before="20"/>
        <w:jc w:val="center"/>
      </w:pPr>
      <w:r>
        <w:rPr>
          <w:rFonts w:ascii="Courier New" w:cs="Courier New" w:eastAsia="Courier New" w:hAnsi="Courier New"/>
          <w:color w:val="1F3864"/>
          <w:sz w:val="21"/>
          <w:szCs w:val="21"/>
        </w:rPr>
        <w:t xml:space="preserve">keep only stiffness           weak coupling =&gt; massless photon (Coulomb)</w:t>
      </w:r>
    </w:p>
    <w:p>
      <w:pPr>
        <w:spacing w:after="20" w:before="20"/>
        <w:jc w:val="center"/>
      </w:pPr>
      <w:r>
        <w:rPr>
          <w:rFonts w:ascii="Courier New" w:cs="Courier New" w:eastAsia="Courier New" w:hAnsi="Courier New"/>
          <w:color w:val="1F3864"/>
          <w:sz w:val="21"/>
          <w:szCs w:val="21"/>
        </w:rPr>
        <w:t xml:space="preserve">|                                             |</w:t>
      </w:r>
    </w:p>
    <w:p>
      <w:pPr>
        <w:spacing w:after="20" w:before="20"/>
        <w:jc w:val="center"/>
      </w:pPr>
      <w:r>
        <w:rPr>
          <w:rFonts w:ascii="Courier New" w:cs="Courier New" w:eastAsia="Courier New" w:hAnsi="Courier New"/>
          <w:color w:val="1F3864"/>
          <w:sz w:val="21"/>
          <w:szCs w:val="21"/>
        </w:rPr>
        <w:t xml:space="preserve">+---------------------+-----------------------+</w:t>
      </w:r>
    </w:p>
    <w:p>
      <w:pPr>
        <w:spacing w:after="20" w:before="20"/>
        <w:jc w:val="center"/>
      </w:pPr>
      <w:r>
        <w:rPr>
          <w:rFonts w:ascii="Courier New" w:cs="Courier New" w:eastAsia="Courier New" w:hAnsi="Courier New"/>
          <w:color w:val="1F3864"/>
          <w:sz w:val="21"/>
          <w:szCs w:val="21"/>
        </w:rPr>
        <w:t xml:space="preserve">v</w:t>
      </w:r>
    </w:p>
    <w:p>
      <w:pPr>
        <w:spacing w:after="20" w:before="20"/>
        <w:jc w:val="center"/>
      </w:pPr>
      <w:r>
        <w:rPr>
          <w:rFonts w:ascii="Courier New" w:cs="Courier New" w:eastAsia="Courier New" w:hAnsi="Courier New"/>
          <w:color w:val="1F3864"/>
          <w:sz w:val="21"/>
          <w:szCs w:val="21"/>
        </w:rPr>
        <w:t xml:space="preserve">- - - flows EXACTLY to compact-U(1), globally? - - -</w:t>
      </w:r>
      <w:r>
        <w:rPr>
          <w:rFonts w:ascii="Times New Roman" w:cs="Times New Roman" w:eastAsia="Times New Roman" w:hAnsi="Times New Roman"/>
          <w:i/>
          <w:iCs/>
          <w:color w:val="666666"/>
          <w:sz w:val="18"/>
          <w:szCs w:val="18"/>
        </w:rPr>
        <w:t xml:space="preserve">   [OPEN, dashed]</w:t>
      </w:r>
    </w:p>
    <w:p>
      <w:pPr>
        <w:spacing w:after="80"/>
      </w:pPr>
      <w:r>
        <w:rPr>
          <w:sz w:val="22"/>
          <w:szCs w:val="22"/>
        </w:rPr>
        <w:t xml:space="preserve"/>
      </w:r>
    </w:p>
    <w:p>
      <w:pPr>
        <w:spacing w:after="160" w:before="0" w:line="276"/>
        <w:jc w:val="both"/>
      </w:pPr>
      <w:r>
        <w:rPr>
          <w:rFonts w:ascii="Times New Roman" w:cs="Times New Roman" w:eastAsia="Times New Roman" w:hAnsi="Times New Roman"/>
          <w:sz w:val="24"/>
          <w:szCs w:val="24"/>
        </w:rPr>
        <w:t xml:space="preserve">The solid chain justifies the coarse-grained FORM at leading order and locates the photon in the correct (4D) theory. The dashed final step — a global non-perturbative proof of the flow’s endpoint — is the open problem of §7.</w:t>
      </w:r>
    </w:p>
    <w:p>
      <w:pPr>
        <w:spacing w:after="80"/>
      </w:pPr>
      <w:r>
        <w:rPr>
          <w:sz w:val="22"/>
          <w:szCs w:val="22"/>
        </w:rPr>
        <w:t xml:space="preserve"/>
      </w:r>
    </w:p>
    <w:p>
      <w:pPr>
        <w:pBdr>
          <w:bottom w:val="single" w:color="7B2D26" w:sz="6" w:space="1"/>
        </w:pBdr>
        <w:spacing w:after="0" w:before="0"/>
      </w:pPr>
      <w:r>
        <w:rPr>
          <w:sz w:val="22"/>
          <w:szCs w:val="22"/>
        </w:rPr>
        <w:t xml:space="preserve"/>
      </w:r>
    </w:p>
    <w:p>
      <w:pPr>
        <w:spacing w:after="80"/>
      </w:pPr>
      <w:r>
        <w:rPr>
          <w:sz w:val="22"/>
          <w:szCs w:val="22"/>
        </w:rPr>
        <w:t xml:space="preserve"/>
      </w:r>
    </w:p>
    <w:p>
      <w:pPr>
        <w:pStyle w:val="Heading1"/>
        <w:spacing w:after="160" w:before="360"/>
      </w:pPr>
      <w:r>
        <w:rPr>
          <w:rFonts w:ascii="Times New Roman" w:cs="Times New Roman" w:eastAsia="Times New Roman" w:hAnsi="Times New Roman"/>
          <w:b/>
          <w:bCs/>
          <w:color w:val="1F3864"/>
          <w:sz w:val="28"/>
          <w:szCs w:val="28"/>
        </w:rPr>
        <w:t xml:space="preserve">Conclusion</w:t>
      </w:r>
    </w:p>
    <w:p>
      <w:pPr>
        <w:spacing w:after="160" w:before="0" w:line="276"/>
        <w:jc w:val="both"/>
      </w:pPr>
      <w:r>
        <w:rPr>
          <w:rFonts w:ascii="Times New Roman" w:cs="Times New Roman" w:eastAsia="Times New Roman" w:hAnsi="Times New Roman"/>
          <w:sz w:val="24"/>
          <w:szCs w:val="24"/>
        </w:rPr>
        <w:t xml:space="preserve">We set out to justify, rather than assume, the coarse-grained form on which the Mesh Programme rests, and to test its stability. Three things are now computed rather than asserted: the stiffness term is the leading fixed-point kinetic term, with higher-gradient corrections irrelevant; the massless-photon claim belongs specifically to the four-dimensional compact-U(1) theory at weak coupling, correcting a conflation in the corpus while confirming its conclusion; and the stiffness is perturbatively stable, softened by only a few percent at one loop, in the stiff regime the programme uses. We have not proven, non-perturbatively and globally, that the microscopic theory flows to exactly compact-U(1) with no surprises, and we have made that boundary a section of its own rather than a footnote. The paper thus does for the coarse-graining what the Microscopic Mechanics paper did for its coefficient: it replaces an assumption with a derivation as far as the derivation honestly reaches, and marks clearly where it stops. That is the appropriate state for the mathematical backbone of a programme that intends to be evaluated on its merits.</w:t>
      </w:r>
    </w:p>
    <w:p>
      <w:pPr>
        <w:spacing w:after="80"/>
      </w:pPr>
      <w:r>
        <w:rPr>
          <w:sz w:val="22"/>
          <w:szCs w:val="22"/>
        </w:rPr>
        <w:t xml:space="preserve"/>
      </w:r>
    </w:p>
    <w:p>
      <w:r>
        <w:rPr>
          <w:b/>
        </w:rPr>
        <w:t>Registered Claims in This Paper</w:t>
      </w:r>
    </w:p>
    <w:p>
      <w:r>
        <w:t>Each statement below is traceable to the machine-readable registry (claims.yaml), the corpus's single source of truth. Status labels: Derived (follows from stated mechanics), Modeled (reproduces data with declared inputs), EFT-constrained (bounded by effective-theory limits), Conjecture (proposed, not derived), Open (registered unsolved problem), Failed (falsified, kept as a finding). Where a claim is code-backed, the named benchmark reruns it.</w:t>
      </w:r>
    </w:p>
    <w:p/>
    <w:p>
      <w:r>
        <w:rPr>
          <w:b/>
        </w:rPr>
        <w:t xml:space="preserve">• EFT-001 [EFT-constrained]: </w:t>
      </w:r>
      <w:r>
        <w:t>Coarse-grained action S=  [benchmark: benchmarks/eft/rg_analysis.py]</w:t>
      </w:r>
    </w:p>
    <w:p/>
    <w:p>
      <w:r>
        <w:t>Programme credit: the core Rope Hypothesis is due to Bill Gaede; this work develops and formalises it. Computational collaboration and drafting by Claude (Anthropic). Correspondence to palmer100@gmail.com.</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Times New Roman" w:cs="Times New Roman" w:eastAsia="Times New Roman" w:hAnsi="Times New Roman"/>
      <w:b/>
      <w:bCs/>
      <w:color w:val="1F3864"/>
      <w:sz w:val="28"/>
      <w:szCs w:val="28"/>
    </w:rPr>
  </w:style>
  <w:style w:type="paragraph" w:styleId="Heading2">
    <w:name w:val="Heading 2"/>
    <w:basedOn w:val="Normal"/>
    <w:next w:val="Normal"/>
    <w:qFormat/>
    <w:pPr>
      <w:spacing w:after="120" w:before="240"/>
      <w:outlineLvl w:val="1"/>
    </w:pPr>
    <w:rPr>
      <w:rFonts w:ascii="Times New Roman" w:cs="Times New Roman" w:eastAsia="Times New Roman" w:hAnsi="Times New Roman"/>
      <w:b/>
      <w:bCs/>
      <w:i/>
      <w:iCs/>
      <w:color w:val="2E4057"/>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2026-07-05T06:18:17.540Z</dcterms:created>
  <dcterms:modified xsi:type="dcterms:W3CDTF">2026-07-05T06:18:17.540Z</dcterms:modified>
</cp:coreProperties>
</file>

<file path=docProps/custom.xml><?xml version="1.0" encoding="utf-8"?>
<Properties xmlns="http://schemas.openxmlformats.org/officeDocument/2006/custom-properties" xmlns:vt="http://schemas.openxmlformats.org/officeDocument/2006/docPropsVTypes"/>
</file>