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Mass of Matter Gets a Receipt</w:t>
      </w:r>
    </w:p>
    <w:p>
      <w:pPr>
        <w:pStyle w:val="FirstParagraph"/>
      </w:pPr>
      <w:r>
        <w:t xml:space="preserve">Mark Palmer · with computational collaboration by Claude (Anthropic)</w:t>
      </w:r>
    </w:p>
    <w:p>
      <w:pPr>
        <w:pStyle w:val="FirstParagraph"/>
      </w:pPr>
      <w:r>
        <w:t xml:space="preserve">Charlotte, NC · palmer100@gmail.com</w:t>
      </w:r>
    </w:p>
    <w:p>
      <w:pPr>
        <w:spacing w:after="140"/>
      </w:pPr>
      <w:r>
        <w:t>The knot solver, the conditioning dictionary, and the two-term mass model. Claims FND-MATTER-006 through FND-MATTER-014; benchmarks in benchmarks/foundations/. Every number in this paper is either an exact theorem, a certified constant, or a measurement with its instrument and its failures named.</w:t>
      </w:r>
    </w:p>
    <w:p>
      <w:pPr>
        <w:pStyle w:val="Heading1"/>
      </w:pPr>
      <w:r>
        <w:t>1. The question, and the fork it became</w:t>
      </w:r>
    </w:p>
    <w:p>
      <w:pPr>
        <w:spacing w:after="140"/>
      </w:pPr>
      <w:r>
        <w:t>This programme was asked, in plain words, whether it could predict the atomic weight of hydrogen. The honest answer was no: absolute masses require the absolute strand scale, blocked at FND-MATTER-003. But hydrogen is 99.95 percent proton, so the question sharpens into a dimensionless one -- the proton-to-electron mass ratio, 1836.15 -- and dimensionless ratios are exactly what knot geometry can chase without any scale at all. That reframing, plus a first arithmetic confrontation, produced the fork that organizes this paper (FND-MATTER-007): if a particle's rest energy were purely tension times rope length, a trefoil electron would demand a proton of ropelength roughly thirty-one thousand -- a thousand-crossing-class tangle -- while a minimal-ring electron would demand roughly six thousand. Either the proton is an enormous tangle, or mass has structural contributions beyond length. Both branches are honest physics; the corpus owns the fork explicitly, and the remainder of this paper builds the instruments that make the second branch computable.</w:t>
      </w:r>
    </w:p>
    <w:p>
      <w:pPr>
        <w:pStyle w:val="Heading1"/>
      </w:pPr>
      <w:r>
        <w:t>2. The knot solver, and a spectrum with its failures kept</w:t>
      </w:r>
    </w:p>
    <w:p>
      <w:pPr>
        <w:spacing w:after="140"/>
      </w:pPr>
      <w:r>
        <w:t>The gateway instrument (FND-MATTER-006): a SONO-class tightening solver -- edge equalization, a curvature cap enforcing turning radius at least half the rope diameter (the local half of thickness), uniform shrink, and non-local excluded volume applied only beyond the pi-D/2 arc boundary of legitimate near-contact, with contact-averaged damped overlap resolution. Validated the house way, control first: the unknot closes at the geometric bound pi to 0.04 percent, which is what earned the trefoil a hearing. First light: the tight trefoil at L/D = 16.84 against the ideal-knot literature's 16.372 -- 2.9 percent, inside the locked bar, topology provably preserved throughout.</w:t>
      </w:r>
    </w:p>
    <w:p>
      <w:pPr>
        <w:spacing w:after="140"/>
      </w:pPr>
      <w:r>
        <w:t>The first spectrum session (FND-MATTER-007) is registered as what it was: two misses and an anomaly. The torus knot 5_1 lands at 25.09 against roughly 23.55 -- 6.5 percent, MISSING its locked five-percent bar, kept as a miss with the bar unwidened. And the figure-eight, the table's first non-torus knot, robustly converges to 31.9 from the standard embedding -- annealing-invariant to a tenth of a percent, no pass-throughs, cause unresolved. The stall value is asserted in the benchmark so that any future solver change that silently moves it is flagged: kept negatives are tracked, not forgotten. The first spectroscopy ratio stands: E(trefoil)/E(ring) = 5.36 against the ideal 5.21, a pure geometry number requiring no scale.</w:t>
      </w:r>
    </w:p>
    <w:p>
      <w:pPr>
        <w:pStyle w:val="Heading1"/>
      </w:pPr>
      <w:r>
        <w:t>3. The zero-point instrument, and the 43 percent verdict</w:t>
      </w:r>
    </w:p>
    <w:p>
      <w:pPr>
        <w:spacing w:after="140"/>
      </w:pPr>
      <w:r>
        <w:t>A knot does not merely occupy the medium; it conditions it, and a conditioned region shifts every wave mode of the weave. Half the sum of those shifts is a Casimir-class self-energy the knot carries as surely as its arc length -- and on a lattice that sum is EXACT, the band edge serving as the regulator nature provides (FND-MATTER-008; stable to 3e-7 under doubling). The measured structure: a bulk term per unit length plus a negative boundary correction, and -- the verdict -- equal-length, equal-total-strength defects of different SHAPE differ by 43 percent in their zero-point term, because the band saturates (four times the strength buys less than three times the shift) and concentration therefore matters. Any mass with a material zero-point component refuses to be a length: two knots of equal rope can weigh differently by their tightness alone. The thousand-crossing arithmetic of Section 1 is thereby NOT binding.</w:t>
      </w:r>
    </w:p>
    <w:p>
      <w:pPr>
        <w:pStyle w:val="Heading1"/>
      </w:pPr>
      <w:r>
        <w:t>4. The two-term mass model</w:t>
      </w:r>
    </w:p>
    <w:p>
      <w:pPr>
        <w:spacing w:after="140"/>
      </w:pPr>
      <w:r>
        <w:t>The marriage of the two instruments (FND-MATTER-009): m(K) = Sigma L(K) + lambda dE_zp(K), with the conditioning profile extracted from the actual tightened geometry and lambda the relative weight that remains honestly blocked. The first table -- ring, trefoil, 5_1 -- delivers the lever: zero-point fractions DIFFER between knots by 25 percent (the tighter trefoil packs more turning per unit rope, and the vacuum notices), so mass ratios are lambda-dependent, running from 1.49 at pure length to 1.16 at zero-point dominance. Geometry alone does not fix the mass spectrum -- and the ratios COMPRESS toward one as the zero-point weight grows, which is qualitatively the shape of the actual baryon table, noted as a direction and not a fit.</w:t>
      </w:r>
    </w:p>
    <w:p>
      <w:pPr>
        <w:pStyle w:val="Heading1"/>
      </w:pPr>
      <w:r>
        <w:t>5. The conditioning dictionary: two guesses become two theorems</w:t>
      </w:r>
    </w:p>
    <w:p>
      <w:pPr>
        <w:pStyle w:val="Heading2"/>
      </w:pPr>
      <w:r>
        <w:t>5.1 The contact term, exactly</w:t>
      </w:r>
    </w:p>
    <w:p>
      <w:pPr>
        <w:spacing w:after="140"/>
      </w:pPr>
      <w:r>
        <w:t>A contact couples two strands through their RELATIVE displacement and ignores their sum -- so in parity variables the symmetric sector passes through a crossing untouched (verified identically zero off-diagonal; symmetric spectrum equal to the free chain at 5e-14) while the antisymmetric sector sees pure on-site pinning at twice the contact stiffness. Hence, exactly: a crossing of stiffness kc over w sites equals a single-chain pinning defect of strength 2 kc over w sites (FND-MATTER-010, verified at 1e-13). Every contact in every knot conditions identically, with kc one material constant for the entire spectrum. Freedom removed from the model is precision added to every future ratio.</w:t>
      </w:r>
    </w:p>
    <w:p>
      <w:pPr>
        <w:pStyle w:val="Heading2"/>
      </w:pPr>
      <w:r>
        <w:t>5.2 The bend term: a refutation, a conviction, and a closed law</w:t>
      </w:r>
    </w:p>
    <w:p>
      <w:pPr>
        <w:spacing w:after="140"/>
      </w:pPr>
      <w:r>
        <w:t>The curvature term was written down as kappa-squared -- and the engine refuted it (FND-MATTER-011): on a boundary-free instrument (a pre-tensioned circle against a periodic straight chain, dead loads outside the Hessian), the quadratic coefficient drifts 66 percent across sizes. The raw signal instead tracks one over root L across a fourfold range -- and that apparent fractional exponent was then CONVICTED as a logarithm (FND-MATTER-012): the circle's Hessian block-diagonalizes exactly into 2x2 blocks per angular index, the per-mode ledger closes on the total at six decimals, and the law dE x L = a + b ln L fits every size at two parts in ten thousand while predicting held-out sizes at the same precision. The mechanism, read off the ledger, is a competition: the circle stiffens its lowest transverse modes (the block determinant carries the exact (cos q - cos alpha)-squared invariant, vanishing at the translations) while softening the high band by a small per-mode drift, and the logarithm is born of the contest.</w:t>
      </w:r>
    </w:p>
    <w:p>
      <w:pPr>
        <w:spacing w:after="140"/>
      </w:pPr>
      <w:r>
        <w:t>Both constants are now derived. The slope (FND-MATTER-013): b = 2 pi (5/2 - 7 sqrt(2)/4) = 0.157866, obtained symbolically as the pole of the alpha-squared kernel at fixed Bloch phase, with five determinations in a line -- analytic blocks validated at 9e-16 in eigenvalues, a decade-wide plateau, the exact symbolic limit, the block sums, and the original lattice measurement. The intercept (FND-MATTER-014): a = -0.509658, a certified constant with an exact convergent representation -- thirty-digit low-mode blocks spliced onto the perturbative kernel at a point where both agree to six digits, converging on a clean 1/N ladder to 1e-11. The closed-form question is answered honestly: three different constant bases return three contradictory candidates, all rejected as lattice-reduction artifacts; a joins the family of lattice Casimir constants. THE BEND LAW, FINAL, ZERO FREE PARAMETERS: dE x L = -0.509658 + 2 pi (5/2 - 7 sqrt(2)/4) ln L.</w:t>
      </w:r>
    </w:p>
    <w:p>
      <w:pPr>
        <w:pStyle w:val="Heading1"/>
      </w:pPr>
      <w:r>
        <w:t>6. Honest limits, instrument lessons, and the road</w:t>
      </w:r>
    </w:p>
    <w:p>
      <w:pPr>
        <w:spacing w:after="140"/>
      </w:pPr>
      <w:r>
        <w:t>What is NOT established, at full volume: no knot is identified with any particle -- the assignment is the era's central question, with named hazards (composite knots, the two-strand framing, the figure-eight anomaly). The relative weight lambda and the contact stiffness kc are the campaign's two remaining unknowns -- both material properties, neither per-knot freedom -- with lambda the blocked absolute scale wearing its matter-sector costume, and now visibly the last conceptual gate between this corpus and the mass of hydrogen. The bend analysis is 1+1 and at the canonical rope point; the general (k, T) forms are named next-orders.</w:t>
      </w:r>
    </w:p>
    <w:p>
      <w:pPr>
        <w:spacing w:after="140"/>
      </w:pPr>
      <w:r>
        <w:t>Five instrument lessons were paid for and filed (catches eighteen through twenty-two): the local/non-local distinction every thickness code must make; boundary contamination at small signals, cured by closed loops; the rotation that is not a symmetry (a ring held by external contacts cannot rotate for free -- a knot's bent segments are stiffer than symmetry-counting suggests); unitarily equivalent blocks share eigenvalues, not entries; and the intercept lesson -- instruments that agree on logarithmic slopes may still disagree on constants, so certify each separately. The road, in registry order: convict the figure-eight; the near-degenerate pair rehearsal for the neutron-proton split (1.00138 -- exactly the kind of third-decimal splitting a shape-sensitive mass term produces naturally); kc from the three-dimensional pressing geometry; the general-parameter dictionary; and the scale -- blocked, and said so on every claim it touches.</w:t>
      </w:r>
    </w:p>
    <w:p>
      <w:pPr>
        <w:pStyle w:val="Heading1"/>
      </w:pPr>
      <w:r>
        <w:t xml:space="preserve">7. The instrumentation epic: certificates, constructors, and movers</w:t>
      </w:r>
    </w:p>
    <w:p>
      <w:r>
        <w:t xml:space="preserve">Between v2.3.2 and v2.3.3 the campaign built its identification, construction, and rearrangement machinery, judging every tool against ground truth. The ALEXANDER CERTIFIER evaluates the Wirtinger crossing relations at t = 2 in exact integers; because Alexander polynomials are defined up to units and t to 1/t, the odd part of the absolute value is the convention-proof statistic, and the validation table showed every raw value differing between projections by a pure power of two -- the theory's unit ambiguity appearing in the data exactly as predicted. The famous vanishing of the 6_1 polynomial at t = 2 turned the determinant test's pathology into a fingerprint, and the two-certificate pipeline (determinant plus Alexander) made identity rigorous where determinants collide: 7_2 from 6_2 (both det 11; odd parts 5 and 1), 8_1 from 6_3, the triple composite returning 27 = 3 cubed unprompted -- the polynomial's multiplicativity under connected sum, a theorem the instrument was never taught, materializing as an integer.</w:t>
      </w:r>
    </w:p>
    <w:p>
      <w:r>
        <w:t xml:space="preserve">The PLAT CONSTRUCTOR opened the two-bridge family (including braid-index-4 knots the trace closure cannot reach), and a 48-word certificate scan returned the entire twist ladder with its anatomy visible -- one clasp prefix plus a growing twist block. Its negative was kept at full volume: plat basins are uniformly shallower than trace-closure basins; topological nativeness does not confer basin quality; descent inherits geometry, not meaning.</w:t>
      </w:r>
    </w:p>
    <w:p>
      <w:r>
        <w:t xml:space="preserve">The mover campaign ran three claims: certifier-gated crankshaft basin hopping (safe through thousands of pi-scale rotations -- zero topology corruption -- and insufficient, its shortfall localizing the failure in the move class); discrete transport (safe, shelf-bound); and REPTATION -- the conveyor anneal, a coherent tangential drift inside the constraint loop, specified by its predecessors' kept failures and confirmed on an answer key to one hundredth (the plat figure-eight carried to 21.543 against the deep floor's 21.533). Deep rearrangements in tight knots are material transactions, not spatial swings. The flow-amplitude threshold proved to be a physical measurement, dropping with clasp congestion, and grew into the CONGESTION GAUGE: a ladder of flow-stability thresholds (0.12, 0.05, 0.03) ranking knots by clasp congestion using nothing but the corpus's own dynamics -- a literature-free characterization of knot geometry. The 6_1 and 7_2 walls survived eleven distinct attacks across two eras and a resolution ladder, and were terminal-graded as measured solver-landscape features; surpassing them is solver engineering, not physics.</w:t>
      </w:r>
    </w:p>
    <w:p>
      <w:pPr>
        <w:pStyle w:val="Heading1"/>
      </w:pPr>
      <w:r>
        <w:t xml:space="preserve">8. The zero, the library, and the corrected table</w:t>
      </w:r>
    </w:p>
    <w:p>
      <w:r>
        <w:t xml:space="preserve">The resolution-scaling test turned a nuisance into an instrument: the figure-eight ladder (21.58, 21.53, 21.52 at N = 130, 140, 200) converges to a resolution-stable +2.3 percent solver systematic -- five external anchors logged at 2.5 to 2.9 percent were ONE property reproduced five times. Calibrated out, the corrected table's most striking cell is a zero: the figure-eight at 21.039 against the literature's 21.040, the fourth significant figure, with five stacked subsystems all required simultaneously sound for it to emerge. Thirteen knots stand certified at the table, 8_1 seated last.</w:t>
      </w:r>
    </w:p>
    <w:p>
      <w:r>
        <w:t xml:space="preserve">The reference column was then upgraded from recall-grade to source-grade (Cantarella, LaPointe, and Rawdon's ridgerunner computations; units verified on the tight trefoil to four figures), and the library returned a fact nobody ordered: THE IDEAL DOUBLET IS NEARLY DEGENERATE -- the granny at 28.520 diameters and the square at 28.535, split by five hundredths of a percent, the granny marginally shorter. For a program that had cast exactly this pair as its isospin rehearsal, a striking datum -- and a coincidence of configuration until a mechanism connects tight-knot geometry to mass, which the paper states as plainly as the registry does. The conditional built on it faced two pre-barred juries (universality, sign, an unrehearsed rescue of a drowning mass defect, junction spread failed at full volume) and survived on its observables.</w:t>
      </w:r>
    </w:p>
    <w:p>
      <w:pPr>
        <w:pStyle w:val="Heading1"/>
      </w:pPr>
      <w:r>
        <w:t xml:space="preserve">9. The gate saga: the axis becomes a number</w:t>
      </w:r>
    </w:p>
    <w:p>
      <w:r>
        <w:t xml:space="preserve">The scale lambda -- blocked since the model's first table -- was then taken through the longest single arc in the corpus. THE AUDIT first: the bend and contact constants descend from the same minus-chain lattice with the same normalization, so the conditioning ledger has no internal freedom and the gate is exactly one number. THE COLLAPSE: recognizing the mode lattice as a beaded string under the rope's own tension (kt = T/a) and the framework's torque-waves-at-c postulate as the relativistic-string closure (mu = T a over c squared) reduces lambda to hbar c over (a T D). THE KILL: the collapsed gate's first act was to audit the doublet hypothesis, and under the quantum reading it forces a mesh scale near 200 femtometers against the framework's own Lorentz bound of a tenth of a femtometer -- a violation by three orders of magnitude, robust across every granted ambiguity. The kill is internal, arithmetic, and was registered the day after the coincidence was banked.</w:t>
      </w:r>
    </w:p>
    <w:p>
      <w:r>
        <w:t xml:space="preserve">THE FORK was then worked out by exact computation. The surviving classical-amplitude reading carries a TRACE ledger whose contact term is exactly minus two per frozen site at every patch width -- perfectly extensive where the killed reading was patch-nonlinear -- while its bend ledger vanishes identically (the trace is twice the sum of couplings, unmoved by magnitude-preserving tilts). The bend logarithm, the era's first derived beauty, is eulogized: spectrum truth, energetically silent, available for resurrection. Rerun end to end, the doublet condition proved nearly reading-blind (a three percent shift at matched seats against a two hundred percent basin scatter): the audit killed a reading without wounding the phenomena.</w:t>
      </w:r>
    </w:p>
    <w:p>
      <w:r>
        <w:t xml:space="preserve">The remaining parameter -- the jitter amplitude as a fraction of tube diameter -- was then confiscated by COLLISION SATURATION: amplitudes are frequency-blind because geometry does not care about frequency, and fixed because the gap is the gap; the Monte Carlo shows a genuine thermal-to-saturated crossover with the saturated value drive-independent. The confining mesh was located by elimination from the framework's own ontology: ambient single ropes cannot confine (interpenetrable by prior commitment), and a new instrument-grade measurement showed tight tangles in contact essentially everywhere (nearest opposing strand at 0.998 diameters at every site, all knots) -- no jitter room in self-packing -- leaving only the tube's INTERNAL BUNDLE, where the density-onset principle closes the parameter exactly: the internal packing ratio equals the square root of the coverage threshold, and Lambda = (1 - sqrt(f_c)) squared over 12.</w:t>
      </w:r>
    </w:p>
    <w:p>
      <w:r>
        <w:t xml:space="preserve">THE DETERMINATION, finally, was a direct percolation simulation of the transparency-loss principle in the framework's own geometry: constituent ropes as a Poisson field of width-w disks, a transverse test rope passing if its center finds a channel, tangibility onset the number density at which crossing paths vanish. The measured threshold (grid-corrected against the literature disk-percolation filling 1.128) gives Lambda = 0.013 to 0.017 with ZERO free parameters, against the phenomenological window 0.014 to 0.044. The class verdict: percolation -- the window lives. The quantitative verdict: an edge landing that brackets the doublet condition at one seat basis and undershoots at another -- too close for dismissal, too edged for celebration, and squarely a seat-quality question. The mass model's conditioning sector is now parameter-free: m = T D (L - Lambda ell), with Lambda computed and T D the model's single input.</w:t>
      </w:r>
    </w:p>
    <w:p>
      <w:pPr>
        <w:pStyle w:val="Heading1"/>
      </w:pPr>
      <w:r>
        <w:t xml:space="preserve">10. The state of the sector, and the road</w:t>
      </w:r>
    </w:p>
    <w:p>
      <w:r>
        <w:t xml:space="preserve">What is derived: the solver systematic; the beaded-string and wave-speed identities; the quantum-reading kill; the trace ledger's exactness; the saturation formula; the closure x = sqrt(f_c); the percolation threshold. What is measured: the walls, the congestion gauge, the self-packing of tight tangles, the edge landing. What remains hypothesis-shaped and is said so on every claim it touches: doublet = n/p; nucleon = tangle of 27.75 diameters; the medium above the saturation crossover; reading C itself. What remains open: the single scale input T D; the three-dimensional wiggle correction to the threshold; the constituent-count budget against the atomic N; and the production-grade solver that would turn edge landings into verdicts and junction noise into junction physics. No knot is identified with any particle. The road runs through better seats -- and through one number, T D, which now carries the entire absolute scale alone.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