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DE86" w14:textId="78521244" w:rsidR="00955001" w:rsidRPr="00955001" w:rsidRDefault="00955001" w:rsidP="00BB631B">
      <w:pPr>
        <w:pStyle w:val="Heading1"/>
        <w:rPr>
          <w:color w:val="EEECE1" w:themeColor="background2"/>
        </w:rPr>
      </w:pPr>
      <w:bookmarkStart w:id="0" w:name="r-markdown"/>
      <w:r w:rsidRPr="00BB631B">
        <w:t>Heading</w:t>
      </w:r>
      <w:r w:rsidRPr="00955001">
        <w:rPr>
          <w:color w:val="EEECE1" w:themeColor="background2"/>
        </w:rPr>
        <w:t xml:space="preserve"> 1</w:t>
      </w:r>
    </w:p>
    <w:p w14:paraId="31668778" w14:textId="78D5BD3E" w:rsidR="00C419DF" w:rsidRPr="005D0A11" w:rsidRDefault="005D0A11" w:rsidP="00910E1E">
      <w:pPr>
        <w:pStyle w:val="Heading2"/>
        <w:rPr>
          <w:rFonts w:ascii="Johnston ITC Std Medium" w:hAnsi="Johnston ITC Std Medium"/>
        </w:rPr>
      </w:pPr>
      <w:r w:rsidRPr="005D0A11">
        <w:rPr>
          <w:rFonts w:ascii="Johnston ITC Std Medium" w:hAnsi="Johnston ITC Std Medium"/>
        </w:rPr>
        <w:t xml:space="preserve">R </w:t>
      </w:r>
      <w:r w:rsidRPr="00910E1E">
        <w:t>Markdown</w:t>
      </w:r>
    </w:p>
    <w:p w14:paraId="4567C9D8" w14:textId="77777777" w:rsidR="00C419DF" w:rsidRPr="00910E1E" w:rsidRDefault="005D0A11" w:rsidP="00910E1E">
      <w:pPr>
        <w:pStyle w:val="FirstParagraph"/>
      </w:pPr>
      <w:r w:rsidRPr="00910E1E">
        <w:t xml:space="preserve">This is an R Markdown document. Markdown is a simple formatting syntax for authoring HTML, PDF, and MS Word documents. For more details on using R Markdown see </w:t>
      </w:r>
      <w:hyperlink r:id="rId7">
        <w:r w:rsidRPr="00910E1E">
          <w:rPr>
            <w:rStyle w:val="Hyperlink"/>
          </w:rPr>
          <w:t>http://rmarkdown.rstudio.com</w:t>
        </w:r>
      </w:hyperlink>
      <w:r w:rsidRPr="00910E1E">
        <w:t>.</w:t>
      </w:r>
    </w:p>
    <w:p w14:paraId="39B72AFD" w14:textId="77777777" w:rsidR="00C419DF" w:rsidRPr="00910E1E" w:rsidRDefault="005D0A11" w:rsidP="00910E1E">
      <w:pPr>
        <w:pStyle w:val="BodyText"/>
      </w:pPr>
      <w:r w:rsidRPr="00910E1E">
        <w:t xml:space="preserve">When you click the </w:t>
      </w:r>
      <w:r w:rsidRPr="00910E1E">
        <w:rPr>
          <w:b/>
          <w:bCs/>
        </w:rPr>
        <w:t>Knit</w:t>
      </w:r>
      <w:r w:rsidRPr="00910E1E">
        <w:t xml:space="preserve"> </w:t>
      </w:r>
      <w:proofErr w:type="gramStart"/>
      <w:r w:rsidRPr="00910E1E">
        <w:t>button</w:t>
      </w:r>
      <w:proofErr w:type="gramEnd"/>
      <w:r w:rsidRPr="00910E1E">
        <w:t xml:space="preserve"> a document will be generated that includes both content as well as the output of any embedded R code chunks within the document. You can embed an R code chunk like this:</w:t>
      </w:r>
    </w:p>
    <w:p w14:paraId="42F90107" w14:textId="77777777" w:rsidR="00C419DF" w:rsidRPr="005D0A11" w:rsidRDefault="005D0A11" w:rsidP="005D0A11">
      <w:pPr>
        <w:pStyle w:val="SourceCode"/>
      </w:pPr>
      <w:r w:rsidRPr="005D0A11">
        <w:rPr>
          <w:rStyle w:val="FunctionTok"/>
          <w:color w:val="auto"/>
          <w:shd w:val="clear" w:color="auto" w:fill="auto"/>
        </w:rPr>
        <w:t>summary</w:t>
      </w:r>
      <w:r w:rsidRPr="005D0A11">
        <w:rPr>
          <w:rStyle w:val="NormalTok"/>
          <w:shd w:val="clear" w:color="auto" w:fill="auto"/>
        </w:rPr>
        <w:t>(cars)</w:t>
      </w:r>
    </w:p>
    <w:p w14:paraId="65A95091" w14:textId="77777777" w:rsidR="00C419DF" w:rsidRPr="005D0A11" w:rsidRDefault="005D0A11" w:rsidP="005D0A11">
      <w:pPr>
        <w:pStyle w:val="SourceCode"/>
      </w:pPr>
      <w:r w:rsidRPr="005D0A11">
        <w:rPr>
          <w:rStyle w:val="VerbatimChar"/>
          <w:shd w:val="clear" w:color="auto" w:fill="auto"/>
        </w:rPr>
        <w:t xml:space="preserve">##      speed           </w:t>
      </w:r>
      <w:proofErr w:type="spellStart"/>
      <w:r w:rsidRPr="005D0A11">
        <w:rPr>
          <w:rStyle w:val="VerbatimChar"/>
          <w:shd w:val="clear" w:color="auto" w:fill="auto"/>
        </w:rPr>
        <w:t>dist</w:t>
      </w:r>
      <w:proofErr w:type="spellEnd"/>
      <w:r w:rsidRPr="005D0A11">
        <w:rPr>
          <w:rStyle w:val="VerbatimChar"/>
          <w:shd w:val="clear" w:color="auto" w:fill="auto"/>
        </w:rPr>
        <w:t xml:space="preserve">       </w:t>
      </w:r>
      <w:r w:rsidRPr="005D0A11">
        <w:br/>
      </w:r>
      <w:r w:rsidRPr="005D0A11">
        <w:rPr>
          <w:rStyle w:val="VerbatimChar"/>
          <w:shd w:val="clear" w:color="auto" w:fill="auto"/>
        </w:rPr>
        <w:t>#</w:t>
      </w:r>
      <w:proofErr w:type="gramStart"/>
      <w:r w:rsidRPr="005D0A11">
        <w:rPr>
          <w:rStyle w:val="VerbatimChar"/>
          <w:shd w:val="clear" w:color="auto" w:fill="auto"/>
        </w:rPr>
        <w:t>#  Min.</w:t>
      </w:r>
      <w:proofErr w:type="gramEnd"/>
      <w:r w:rsidRPr="005D0A11">
        <w:rPr>
          <w:rStyle w:val="VerbatimChar"/>
          <w:shd w:val="clear" w:color="auto" w:fill="auto"/>
        </w:rPr>
        <w:t xml:space="preserve">   : 4.0   Min.   :  2.00  </w:t>
      </w:r>
      <w:r w:rsidRPr="005D0A11">
        <w:br/>
      </w:r>
      <w:r w:rsidRPr="005D0A11">
        <w:rPr>
          <w:rStyle w:val="VerbatimChar"/>
          <w:shd w:val="clear" w:color="auto" w:fill="auto"/>
        </w:rPr>
        <w:t xml:space="preserve">##  1st Qu.:12.0   1st Qu.: 26.00  </w:t>
      </w:r>
      <w:r w:rsidRPr="005D0A11">
        <w:br/>
      </w:r>
      <w:r w:rsidRPr="005D0A11">
        <w:rPr>
          <w:rStyle w:val="VerbatimChar"/>
          <w:shd w:val="clear" w:color="auto" w:fill="auto"/>
        </w:rPr>
        <w:t xml:space="preserve">##  Median :15.0   Median : 36.00  </w:t>
      </w:r>
      <w:r w:rsidRPr="005D0A11">
        <w:br/>
      </w:r>
      <w:r w:rsidRPr="005D0A11">
        <w:rPr>
          <w:rStyle w:val="VerbatimChar"/>
          <w:shd w:val="clear" w:color="auto" w:fill="auto"/>
        </w:rPr>
        <w:t xml:space="preserve">##  Mean   :15.4   Mean   : 42.98  </w:t>
      </w:r>
      <w:r w:rsidRPr="005D0A11">
        <w:br/>
      </w:r>
      <w:r w:rsidRPr="005D0A11">
        <w:rPr>
          <w:rStyle w:val="VerbatimChar"/>
          <w:shd w:val="clear" w:color="auto" w:fill="auto"/>
        </w:rPr>
        <w:t xml:space="preserve">##  3rd Qu.:19.0   3rd Qu.: 56.00  </w:t>
      </w:r>
      <w:r w:rsidRPr="005D0A11">
        <w:br/>
      </w:r>
      <w:r w:rsidRPr="005D0A11">
        <w:rPr>
          <w:rStyle w:val="VerbatimChar"/>
          <w:shd w:val="clear" w:color="auto" w:fill="auto"/>
        </w:rPr>
        <w:t>##  Max.   :25.0   Max.   :120.00</w:t>
      </w:r>
    </w:p>
    <w:p w14:paraId="2B84C183" w14:textId="77777777" w:rsidR="00C419DF" w:rsidRPr="005D0A11" w:rsidRDefault="005D0A11" w:rsidP="00910E1E">
      <w:pPr>
        <w:pStyle w:val="Heading2"/>
      </w:pPr>
      <w:bookmarkStart w:id="1" w:name="including-plots"/>
      <w:bookmarkEnd w:id="0"/>
      <w:r w:rsidRPr="005D0A11">
        <w:t>Including Plots</w:t>
      </w:r>
    </w:p>
    <w:p w14:paraId="1F009B94" w14:textId="77777777" w:rsidR="00C419DF" w:rsidRPr="005D0A11" w:rsidRDefault="005D0A11" w:rsidP="00910E1E">
      <w:pPr>
        <w:pStyle w:val="FirstParagraph"/>
      </w:pPr>
      <w:r w:rsidRPr="005D0A11">
        <w:t>You can also embed plots, for example:</w:t>
      </w:r>
    </w:p>
    <w:p w14:paraId="755D4033" w14:textId="77777777" w:rsidR="00C419DF" w:rsidRPr="005D0A11" w:rsidRDefault="005D0A11" w:rsidP="00910E1E">
      <w:pPr>
        <w:pStyle w:val="BodyText"/>
      </w:pPr>
      <w:r w:rsidRPr="005D0A11">
        <w:rPr>
          <w:noProof/>
        </w:rPr>
        <w:drawing>
          <wp:inline distT="0" distB="0" distL="0" distR="0" wp14:anchorId="3D754E57" wp14:editId="584B37DF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osterTex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4D0A7" w14:textId="77777777" w:rsidR="00C419DF" w:rsidRDefault="005D0A11" w:rsidP="00910E1E">
      <w:pPr>
        <w:pStyle w:val="BodyText"/>
      </w:pPr>
      <w:r w:rsidRPr="005D0A11">
        <w:t xml:space="preserve">Note that the </w:t>
      </w:r>
      <w:r w:rsidRPr="005D0A11">
        <w:rPr>
          <w:rStyle w:val="VerbatimChar"/>
          <w:rFonts w:ascii="Johnston ITC Std Medium" w:hAnsi="Johnston ITC Std Medium"/>
        </w:rPr>
        <w:t>echo = FALSE</w:t>
      </w:r>
      <w:r w:rsidRPr="005D0A11">
        <w:t xml:space="preserve"> parameter was added to the code chunk to prevent printing of the R code that generated the plot.</w:t>
      </w:r>
    </w:p>
    <w:tbl>
      <w:tblPr>
        <w:tblStyle w:val="Table"/>
        <w:tblW w:w="4839" w:type="pct"/>
        <w:tblLook w:val="0020" w:firstRow="1" w:lastRow="0" w:firstColumn="0" w:lastColumn="0" w:noHBand="0" w:noVBand="0"/>
      </w:tblPr>
      <w:tblGrid>
        <w:gridCol w:w="1676"/>
        <w:gridCol w:w="9314"/>
        <w:gridCol w:w="1762"/>
      </w:tblGrid>
      <w:tr w:rsidR="00097406" w14:paraId="06777D17" w14:textId="77777777" w:rsidTr="00CF2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auto"/>
          </w:tcPr>
          <w:p w14:paraId="18731A58" w14:textId="77777777" w:rsidR="00097406" w:rsidRDefault="00097406" w:rsidP="003A6132">
            <w:pPr>
              <w:pStyle w:val="Compact"/>
            </w:pPr>
            <w:r w:rsidRPr="00097406">
              <w:t>level</w:t>
            </w:r>
          </w:p>
        </w:tc>
        <w:tc>
          <w:tcPr>
            <w:tcW w:w="3652" w:type="pct"/>
          </w:tcPr>
          <w:p w14:paraId="12C65705" w14:textId="77777777" w:rsidR="00097406" w:rsidRDefault="00097406" w:rsidP="003A6132">
            <w:pPr>
              <w:pStyle w:val="Compact"/>
            </w:pPr>
            <w:r>
              <w:t>description</w:t>
            </w:r>
          </w:p>
        </w:tc>
        <w:tc>
          <w:tcPr>
            <w:tcW w:w="691" w:type="pct"/>
          </w:tcPr>
          <w:p w14:paraId="5E05255E" w14:textId="77777777" w:rsidR="00097406" w:rsidRDefault="00097406" w:rsidP="003A6132">
            <w:pPr>
              <w:pStyle w:val="Compact"/>
            </w:pPr>
            <w:r>
              <w:t>count</w:t>
            </w:r>
          </w:p>
        </w:tc>
      </w:tr>
      <w:tr w:rsidR="00097406" w14:paraId="7B8BC39E" w14:textId="77777777" w:rsidTr="00097406">
        <w:tc>
          <w:tcPr>
            <w:tcW w:w="0" w:type="auto"/>
          </w:tcPr>
          <w:p w14:paraId="31068B16" w14:textId="77777777" w:rsidR="00097406" w:rsidRDefault="00097406" w:rsidP="003A6132">
            <w:pPr>
              <w:pStyle w:val="Compact"/>
            </w:pPr>
            <w:r>
              <w:t>Full</w:t>
            </w:r>
          </w:p>
        </w:tc>
        <w:tc>
          <w:tcPr>
            <w:tcW w:w="3652" w:type="pct"/>
          </w:tcPr>
          <w:p w14:paraId="63129984" w14:textId="77777777" w:rsidR="00097406" w:rsidRDefault="00097406" w:rsidP="003A6132">
            <w:pPr>
              <w:pStyle w:val="Compact"/>
            </w:pPr>
            <w:r>
              <w:t>The entire sample</w:t>
            </w:r>
          </w:p>
        </w:tc>
        <w:tc>
          <w:tcPr>
            <w:tcW w:w="691" w:type="pct"/>
          </w:tcPr>
          <w:p w14:paraId="5B984494" w14:textId="77777777" w:rsidR="00097406" w:rsidRDefault="00097406" w:rsidP="003A6132">
            <w:pPr>
              <w:pStyle w:val="Compact"/>
            </w:pPr>
            <w:r>
              <w:t>11876</w:t>
            </w:r>
          </w:p>
        </w:tc>
      </w:tr>
      <w:tr w:rsidR="00097406" w14:paraId="3244439D" w14:textId="77777777" w:rsidTr="00097406">
        <w:tc>
          <w:tcPr>
            <w:tcW w:w="0" w:type="auto"/>
          </w:tcPr>
          <w:p w14:paraId="3BDC8D25" w14:textId="77777777" w:rsidR="00097406" w:rsidRDefault="00097406" w:rsidP="003A6132">
            <w:pPr>
              <w:pStyle w:val="Compact"/>
            </w:pPr>
            <w:r>
              <w:t>FQC</w:t>
            </w:r>
          </w:p>
        </w:tc>
        <w:tc>
          <w:tcPr>
            <w:tcW w:w="3652" w:type="pct"/>
          </w:tcPr>
          <w:p w14:paraId="171F8AF4" w14:textId="77777777" w:rsidR="00097406" w:rsidRDefault="00097406" w:rsidP="003A6132">
            <w:pPr>
              <w:pStyle w:val="Compact"/>
            </w:pPr>
            <w:r>
              <w:t xml:space="preserve">Subjects who passed operator QC (T1, 1 </w:t>
            </w:r>
            <w:proofErr w:type="spellStart"/>
            <w:r>
              <w:t>rsFMRI</w:t>
            </w:r>
            <w:proofErr w:type="spellEnd"/>
            <w:r>
              <w:t>, field map) in fastqc01.</w:t>
            </w:r>
          </w:p>
        </w:tc>
        <w:tc>
          <w:tcPr>
            <w:tcW w:w="691" w:type="pct"/>
          </w:tcPr>
          <w:p w14:paraId="30226332" w14:textId="77777777" w:rsidR="00097406" w:rsidRDefault="00097406" w:rsidP="003A6132">
            <w:pPr>
              <w:pStyle w:val="Compact"/>
            </w:pPr>
            <w:r>
              <w:t>10088</w:t>
            </w:r>
          </w:p>
        </w:tc>
      </w:tr>
      <w:tr w:rsidR="00097406" w14:paraId="2F05354D" w14:textId="77777777" w:rsidTr="00097406">
        <w:tc>
          <w:tcPr>
            <w:tcW w:w="0" w:type="auto"/>
          </w:tcPr>
          <w:p w14:paraId="7FE2BEB0" w14:textId="77777777" w:rsidR="00097406" w:rsidRDefault="00097406" w:rsidP="003A6132">
            <w:pPr>
              <w:pStyle w:val="Compact"/>
            </w:pPr>
            <w:r>
              <w:t>ABCC</w:t>
            </w:r>
          </w:p>
        </w:tc>
        <w:tc>
          <w:tcPr>
            <w:tcW w:w="3652" w:type="pct"/>
          </w:tcPr>
          <w:p w14:paraId="38BA7247" w14:textId="77777777" w:rsidR="00097406" w:rsidRDefault="00097406" w:rsidP="003A6132">
            <w:pPr>
              <w:pStyle w:val="Compact"/>
            </w:pPr>
            <w:r>
              <w:t>Subjects included in the ABCC.</w:t>
            </w:r>
          </w:p>
        </w:tc>
        <w:tc>
          <w:tcPr>
            <w:tcW w:w="691" w:type="pct"/>
          </w:tcPr>
          <w:p w14:paraId="63BEEFDF" w14:textId="77777777" w:rsidR="00097406" w:rsidRDefault="00097406" w:rsidP="003A6132">
            <w:pPr>
              <w:pStyle w:val="Compact"/>
            </w:pPr>
            <w:r>
              <w:t>9600</w:t>
            </w:r>
          </w:p>
        </w:tc>
      </w:tr>
      <w:tr w:rsidR="00097406" w14:paraId="1545DD6F" w14:textId="77777777" w:rsidTr="00097406">
        <w:tc>
          <w:tcPr>
            <w:tcW w:w="0" w:type="auto"/>
          </w:tcPr>
          <w:p w14:paraId="75DA850A" w14:textId="77777777" w:rsidR="00097406" w:rsidRDefault="00097406" w:rsidP="003A6132">
            <w:pPr>
              <w:pStyle w:val="Compact"/>
            </w:pPr>
            <w:r>
              <w:t>.5mm</w:t>
            </w:r>
          </w:p>
        </w:tc>
        <w:tc>
          <w:tcPr>
            <w:tcW w:w="3652" w:type="pct"/>
          </w:tcPr>
          <w:p w14:paraId="5B2EC811" w14:textId="77777777" w:rsidR="00097406" w:rsidRDefault="00097406" w:rsidP="003A6132">
            <w:pPr>
              <w:pStyle w:val="Compact"/>
            </w:pPr>
            <w:r>
              <w:t>&gt;375 frames with motion below threshold</w:t>
            </w:r>
          </w:p>
        </w:tc>
        <w:tc>
          <w:tcPr>
            <w:tcW w:w="691" w:type="pct"/>
          </w:tcPr>
          <w:p w14:paraId="2CBE22B2" w14:textId="77777777" w:rsidR="00097406" w:rsidRDefault="00097406" w:rsidP="003A6132">
            <w:pPr>
              <w:pStyle w:val="Compact"/>
            </w:pPr>
            <w:r>
              <w:t>9320</w:t>
            </w:r>
          </w:p>
        </w:tc>
      </w:tr>
      <w:tr w:rsidR="00097406" w14:paraId="749200F5" w14:textId="77777777" w:rsidTr="00097406">
        <w:tc>
          <w:tcPr>
            <w:tcW w:w="0" w:type="auto"/>
          </w:tcPr>
          <w:p w14:paraId="344CABD7" w14:textId="77777777" w:rsidR="00097406" w:rsidRDefault="00097406" w:rsidP="003A6132">
            <w:pPr>
              <w:pStyle w:val="Compact"/>
            </w:pPr>
            <w:r>
              <w:t>.4mm</w:t>
            </w:r>
          </w:p>
        </w:tc>
        <w:tc>
          <w:tcPr>
            <w:tcW w:w="3652" w:type="pct"/>
          </w:tcPr>
          <w:p w14:paraId="7C6919A3" w14:textId="77777777" w:rsidR="00097406" w:rsidRDefault="00097406" w:rsidP="003A6132">
            <w:pPr>
              <w:pStyle w:val="Compact"/>
            </w:pPr>
            <w:r>
              <w:t>”</w:t>
            </w:r>
          </w:p>
        </w:tc>
        <w:tc>
          <w:tcPr>
            <w:tcW w:w="691" w:type="pct"/>
          </w:tcPr>
          <w:p w14:paraId="67098DCE" w14:textId="77777777" w:rsidR="00097406" w:rsidRDefault="00097406" w:rsidP="003A6132">
            <w:pPr>
              <w:pStyle w:val="Compact"/>
            </w:pPr>
            <w:r>
              <w:t>9262</w:t>
            </w:r>
          </w:p>
        </w:tc>
      </w:tr>
      <w:tr w:rsidR="00097406" w14:paraId="6C8FAAFD" w14:textId="77777777" w:rsidTr="00097406">
        <w:tc>
          <w:tcPr>
            <w:tcW w:w="0" w:type="auto"/>
          </w:tcPr>
          <w:p w14:paraId="203BB124" w14:textId="77777777" w:rsidR="00097406" w:rsidRDefault="00097406" w:rsidP="003A6132">
            <w:pPr>
              <w:pStyle w:val="Compact"/>
            </w:pPr>
            <w:r>
              <w:t>.3mm</w:t>
            </w:r>
          </w:p>
        </w:tc>
        <w:tc>
          <w:tcPr>
            <w:tcW w:w="3652" w:type="pct"/>
          </w:tcPr>
          <w:p w14:paraId="2D07688D" w14:textId="77777777" w:rsidR="00097406" w:rsidRDefault="00097406" w:rsidP="003A6132">
            <w:pPr>
              <w:pStyle w:val="Compact"/>
            </w:pPr>
            <w:r>
              <w:t>”</w:t>
            </w:r>
          </w:p>
        </w:tc>
        <w:tc>
          <w:tcPr>
            <w:tcW w:w="691" w:type="pct"/>
          </w:tcPr>
          <w:p w14:paraId="1042C517" w14:textId="77777777" w:rsidR="00097406" w:rsidRDefault="00097406" w:rsidP="003A6132">
            <w:pPr>
              <w:pStyle w:val="Compact"/>
            </w:pPr>
            <w:r>
              <w:t>9098</w:t>
            </w:r>
          </w:p>
        </w:tc>
      </w:tr>
      <w:tr w:rsidR="00097406" w14:paraId="3A13594B" w14:textId="77777777" w:rsidTr="00097406">
        <w:tc>
          <w:tcPr>
            <w:tcW w:w="0" w:type="auto"/>
          </w:tcPr>
          <w:p w14:paraId="5E9FAF7C" w14:textId="77777777" w:rsidR="00097406" w:rsidRDefault="00097406" w:rsidP="003A6132">
            <w:pPr>
              <w:pStyle w:val="Compact"/>
            </w:pPr>
            <w:r>
              <w:t>.2mm</w:t>
            </w:r>
          </w:p>
        </w:tc>
        <w:tc>
          <w:tcPr>
            <w:tcW w:w="3652" w:type="pct"/>
          </w:tcPr>
          <w:p w14:paraId="2F1C0064" w14:textId="77777777" w:rsidR="00097406" w:rsidRDefault="00097406" w:rsidP="003A6132">
            <w:pPr>
              <w:pStyle w:val="Compact"/>
            </w:pPr>
            <w:r>
              <w:t>”</w:t>
            </w:r>
          </w:p>
        </w:tc>
        <w:tc>
          <w:tcPr>
            <w:tcW w:w="691" w:type="pct"/>
          </w:tcPr>
          <w:p w14:paraId="6047B5B9" w14:textId="77777777" w:rsidR="00097406" w:rsidRDefault="00097406" w:rsidP="003A6132">
            <w:pPr>
              <w:pStyle w:val="Compact"/>
            </w:pPr>
            <w:r>
              <w:t>8507</w:t>
            </w:r>
          </w:p>
        </w:tc>
      </w:tr>
      <w:tr w:rsidR="00097406" w14:paraId="4867A453" w14:textId="77777777" w:rsidTr="00097406">
        <w:tc>
          <w:tcPr>
            <w:tcW w:w="0" w:type="auto"/>
          </w:tcPr>
          <w:p w14:paraId="135558FB" w14:textId="77777777" w:rsidR="00097406" w:rsidRDefault="00097406" w:rsidP="003A6132">
            <w:pPr>
              <w:pStyle w:val="Compact"/>
            </w:pPr>
            <w:r>
              <w:t>.1mm</w:t>
            </w:r>
          </w:p>
        </w:tc>
        <w:tc>
          <w:tcPr>
            <w:tcW w:w="3652" w:type="pct"/>
          </w:tcPr>
          <w:p w14:paraId="4C435AA4" w14:textId="77777777" w:rsidR="00097406" w:rsidRDefault="00097406" w:rsidP="003A6132">
            <w:pPr>
              <w:pStyle w:val="Compact"/>
            </w:pPr>
            <w:r>
              <w:t>”</w:t>
            </w:r>
          </w:p>
        </w:tc>
        <w:tc>
          <w:tcPr>
            <w:tcW w:w="691" w:type="pct"/>
          </w:tcPr>
          <w:p w14:paraId="4EF92E07" w14:textId="77777777" w:rsidR="00097406" w:rsidRDefault="00097406" w:rsidP="003A6132">
            <w:pPr>
              <w:pStyle w:val="Compact"/>
            </w:pPr>
            <w:r>
              <w:t>5250</w:t>
            </w:r>
          </w:p>
        </w:tc>
      </w:tr>
    </w:tbl>
    <w:p w14:paraId="021BB7EF" w14:textId="77777777" w:rsidR="00097406" w:rsidRDefault="00097406" w:rsidP="00910E1E">
      <w:pPr>
        <w:pStyle w:val="BodyText"/>
      </w:pPr>
    </w:p>
    <w:p w14:paraId="6D7B1A8A" w14:textId="77777777" w:rsidR="00AF4571" w:rsidRDefault="00AF4571" w:rsidP="00910E1E">
      <w:pPr>
        <w:pStyle w:val="BodyText"/>
      </w:pPr>
    </w:p>
    <w:p w14:paraId="61E41488" w14:textId="77777777" w:rsidR="00AF4571" w:rsidRPr="00AF4571" w:rsidRDefault="00AF4571" w:rsidP="00AF4571">
      <w:pPr>
        <w:pStyle w:val="Bibliography"/>
      </w:pPr>
      <w:bookmarkStart w:id="2" w:name="ref-feczko_adolescent_2021"/>
      <w:bookmarkStart w:id="3" w:name="refs"/>
      <w:r w:rsidRPr="00AF4571">
        <w:t xml:space="preserve">Feczko, E., Conan, G., Marek, S., Tervo-Clemmens, B., Cordova, M., Doyle, O., Earl, E., Perrone, A., Sturgeon, D., Klein, R., Harman, G., </w:t>
      </w:r>
      <w:proofErr w:type="spellStart"/>
      <w:r w:rsidRPr="00AF4571">
        <w:t>Kilamovich</w:t>
      </w:r>
      <w:proofErr w:type="spellEnd"/>
      <w:r w:rsidRPr="00AF4571">
        <w:t xml:space="preserve">, D., Hermosillo, R., Miranda-Dominguez, O., Adebimpe, A., </w:t>
      </w:r>
      <w:proofErr w:type="spellStart"/>
      <w:r w:rsidRPr="00AF4571">
        <w:t>Bertolero</w:t>
      </w:r>
      <w:proofErr w:type="spellEnd"/>
      <w:r w:rsidRPr="00AF4571">
        <w:t xml:space="preserve">, M., Cieslak, M., Covitz, S., </w:t>
      </w:r>
      <w:r w:rsidRPr="00AF4571">
        <w:lastRenderedPageBreak/>
        <w:t xml:space="preserve">Hendrickson, T., … Fair, D. A. (2021). </w:t>
      </w:r>
      <w:r w:rsidRPr="00AF4571">
        <w:rPr>
          <w:i/>
          <w:iCs/>
        </w:rPr>
        <w:t>Adolescent Brain Cognitive Development (ABCD) Community MRI Collection and Utilities</w:t>
      </w:r>
      <w:r w:rsidRPr="00AF4571">
        <w:t xml:space="preserve"> [Preprint]. Neuroscience. </w:t>
      </w:r>
      <w:hyperlink r:id="rId9">
        <w:r w:rsidRPr="00AF4571">
          <w:rPr>
            <w:rStyle w:val="Hyperlink"/>
          </w:rPr>
          <w:t>https://doi.org/10.1101/2021.07.09.451638</w:t>
        </w:r>
      </w:hyperlink>
    </w:p>
    <w:p w14:paraId="05F485FE" w14:textId="77777777" w:rsidR="00AF4571" w:rsidRPr="00AF4571" w:rsidRDefault="00AF4571" w:rsidP="00AF4571">
      <w:pPr>
        <w:pStyle w:val="Bibliography"/>
      </w:pPr>
      <w:bookmarkStart w:id="4" w:name="ref-power_methods_2014"/>
      <w:bookmarkEnd w:id="2"/>
      <w:r w:rsidRPr="00AF4571">
        <w:t xml:space="preserve">Power, J. D., Mitra, A., Laumann, T. O., Snyder, A. Z., </w:t>
      </w:r>
      <w:proofErr w:type="spellStart"/>
      <w:r w:rsidRPr="00AF4571">
        <w:t>Schlaggar</w:t>
      </w:r>
      <w:proofErr w:type="spellEnd"/>
      <w:r w:rsidRPr="00AF4571">
        <w:t xml:space="preserve">, B. L., &amp; Petersen, S. E. (2014). Methods to detect, characterize, and remove motion artifact in resting state fMRI. </w:t>
      </w:r>
      <w:proofErr w:type="spellStart"/>
      <w:r w:rsidRPr="00AF4571">
        <w:rPr>
          <w:i/>
          <w:iCs/>
        </w:rPr>
        <w:t>NeuroImage</w:t>
      </w:r>
      <w:proofErr w:type="spellEnd"/>
      <w:r w:rsidRPr="00AF4571">
        <w:t xml:space="preserve">, </w:t>
      </w:r>
      <w:r w:rsidRPr="00AF4571">
        <w:rPr>
          <w:i/>
          <w:iCs/>
        </w:rPr>
        <w:t>84</w:t>
      </w:r>
      <w:r w:rsidRPr="00AF4571">
        <w:t xml:space="preserve">, 320–341. </w:t>
      </w:r>
      <w:hyperlink r:id="rId10">
        <w:r w:rsidRPr="00AF4571">
          <w:rPr>
            <w:rStyle w:val="Hyperlink"/>
          </w:rPr>
          <w:t>https://doi.org/10.1016/j.neuroimage.2013.08.048</w:t>
        </w:r>
      </w:hyperlink>
    </w:p>
    <w:bookmarkEnd w:id="3"/>
    <w:bookmarkEnd w:id="4"/>
    <w:p w14:paraId="3C87A471" w14:textId="77777777" w:rsidR="00AF4571" w:rsidRPr="005D0A11" w:rsidRDefault="00AF4571" w:rsidP="00910E1E">
      <w:pPr>
        <w:pStyle w:val="BodyText"/>
      </w:pPr>
    </w:p>
    <w:bookmarkEnd w:id="1"/>
    <w:sectPr w:rsidR="00AF4571" w:rsidRPr="005D0A11" w:rsidSect="0051779D">
      <w:pgSz w:w="13680" w:h="31680"/>
      <w:pgMar w:top="0" w:right="360" w:bottom="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5E82" w14:textId="77777777" w:rsidR="005D0A11" w:rsidRDefault="005D0A11">
      <w:pPr>
        <w:spacing w:after="0"/>
      </w:pPr>
      <w:r>
        <w:separator/>
      </w:r>
    </w:p>
  </w:endnote>
  <w:endnote w:type="continuationSeparator" w:id="0">
    <w:p w14:paraId="218CE260" w14:textId="77777777" w:rsidR="005D0A11" w:rsidRDefault="005D0A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d Hat Display">
    <w:panose1 w:val="02010303040201060303"/>
    <w:charset w:val="00"/>
    <w:family w:val="auto"/>
    <w:pitch w:val="variable"/>
    <w:sig w:usb0="A000006F" w:usb1="4000006B" w:usb2="00000028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hnston ITC Std Medium">
    <w:panose1 w:val="02000604030000020003"/>
    <w:charset w:val="00"/>
    <w:family w:val="modern"/>
    <w:notTrueType/>
    <w:pitch w:val="variable"/>
    <w:sig w:usb0="A00000AF" w:usb1="5000204A" w:usb2="00000000" w:usb3="00000000" w:csb0="00000111" w:csb1="00000000"/>
  </w:font>
  <w:font w:name="Hermit">
    <w:panose1 w:val="02000609000000000000"/>
    <w:charset w:val="00"/>
    <w:family w:val="modern"/>
    <w:notTrueType/>
    <w:pitch w:val="fixed"/>
    <w:sig w:usb0="00000007" w:usb1="00001000" w:usb2="00000000" w:usb3="00000000" w:csb0="00000093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3ECD" w14:textId="77777777" w:rsidR="00C419DF" w:rsidRDefault="005D0A11">
      <w:r>
        <w:separator/>
      </w:r>
    </w:p>
  </w:footnote>
  <w:footnote w:type="continuationSeparator" w:id="0">
    <w:p w14:paraId="4039D692" w14:textId="77777777" w:rsidR="00C419DF" w:rsidRDefault="005D0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9CEE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618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9DF"/>
    <w:rsid w:val="00097406"/>
    <w:rsid w:val="003A6132"/>
    <w:rsid w:val="0051779D"/>
    <w:rsid w:val="005D0A11"/>
    <w:rsid w:val="00910E1E"/>
    <w:rsid w:val="00955001"/>
    <w:rsid w:val="00AF4571"/>
    <w:rsid w:val="00BB631B"/>
    <w:rsid w:val="00C419DF"/>
    <w:rsid w:val="00C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096C"/>
  <w15:docId w15:val="{EF5C26AD-7018-46BB-881E-E93D18FD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BB631B"/>
    <w:pPr>
      <w:shd w:val="clear" w:color="auto" w:fill="C5050C"/>
      <w:jc w:val="center"/>
      <w:outlineLvl w:val="0"/>
    </w:pPr>
    <w:rPr>
      <w:color w:val="FFFFFF" w:themeColor="background1"/>
    </w:rPr>
  </w:style>
  <w:style w:type="paragraph" w:styleId="Heading2">
    <w:name w:val="heading 2"/>
    <w:basedOn w:val="Normal"/>
    <w:next w:val="BodyText"/>
    <w:uiPriority w:val="9"/>
    <w:unhideWhenUsed/>
    <w:qFormat/>
    <w:rsid w:val="00910E1E"/>
    <w:pPr>
      <w:keepNext/>
      <w:keepLines/>
      <w:spacing w:before="200" w:after="0"/>
      <w:outlineLvl w:val="1"/>
    </w:pPr>
    <w:rPr>
      <w:rFonts w:ascii="Red Hat Display" w:eastAsiaTheme="majorEastAsia" w:hAnsi="Red Hat Display" w:cs="Red Hat Display"/>
      <w:b/>
      <w:bCs/>
      <w:sz w:val="60"/>
      <w:szCs w:val="60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10E1E"/>
    <w:pPr>
      <w:spacing w:before="180" w:after="180"/>
    </w:pPr>
    <w:rPr>
      <w:rFonts w:ascii="Red Hat Display" w:hAnsi="Red Hat Display" w:cs="Red Hat Display"/>
      <w:sz w:val="48"/>
      <w:szCs w:val="48"/>
    </w:rPr>
  </w:style>
  <w:style w:type="paragraph" w:customStyle="1" w:styleId="FirstParagraph">
    <w:name w:val="First Paragraph"/>
    <w:basedOn w:val="BodyText"/>
    <w:next w:val="BodyText"/>
    <w:qFormat/>
    <w:rsid w:val="00910E1E"/>
  </w:style>
  <w:style w:type="paragraph" w:customStyle="1" w:styleId="Compact">
    <w:name w:val="Compact"/>
    <w:basedOn w:val="BodyText"/>
    <w:qFormat/>
    <w:rsid w:val="003A6132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F4571"/>
    <w:rPr>
      <w:rFonts w:ascii="Johnston ITC Std Medium" w:hAnsi="Johnston ITC Std Medium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D0A11"/>
    <w:rPr>
      <w:rFonts w:ascii="Hermit" w:hAnsi="Hermit" w:cs="Cascadia Mono"/>
      <w:sz w:val="36"/>
      <w:szCs w:val="3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D0A11"/>
    <w:pPr>
      <w:shd w:val="clear" w:color="auto" w:fill="F8F8F8"/>
      <w:wordWrap w:val="0"/>
    </w:pPr>
    <w:rPr>
      <w:rFonts w:ascii="Hermit" w:hAnsi="Hermit" w:cs="Cascadia Mono"/>
      <w:sz w:val="36"/>
      <w:szCs w:val="36"/>
    </w:rPr>
  </w:style>
  <w:style w:type="character" w:customStyle="1" w:styleId="KeywordTok">
    <w:name w:val="KeywordTok"/>
    <w:basedOn w:val="VerbatimChar"/>
    <w:rPr>
      <w:rFonts w:ascii="Hermit" w:hAnsi="Hermit" w:cs="Cascadia Mono"/>
      <w:b/>
      <w:color w:val="204A87"/>
      <w:sz w:val="36"/>
      <w:szCs w:val="36"/>
      <w:shd w:val="clear" w:color="auto" w:fill="F8F8F8"/>
    </w:rPr>
  </w:style>
  <w:style w:type="character" w:customStyle="1" w:styleId="DataTypeTok">
    <w:name w:val="DataTypeTok"/>
    <w:basedOn w:val="VerbatimChar"/>
    <w:rPr>
      <w:rFonts w:ascii="Hermit" w:hAnsi="Hermit" w:cs="Cascadia Mono"/>
      <w:color w:val="204A87"/>
      <w:sz w:val="36"/>
      <w:szCs w:val="36"/>
      <w:shd w:val="clear" w:color="auto" w:fill="F8F8F8"/>
    </w:rPr>
  </w:style>
  <w:style w:type="character" w:customStyle="1" w:styleId="DecValTok">
    <w:name w:val="DecValTok"/>
    <w:basedOn w:val="VerbatimChar"/>
    <w:rPr>
      <w:rFonts w:ascii="Hermit" w:hAnsi="Hermit" w:cs="Cascadia Mono"/>
      <w:color w:val="0000CF"/>
      <w:sz w:val="36"/>
      <w:szCs w:val="36"/>
      <w:shd w:val="clear" w:color="auto" w:fill="F8F8F8"/>
    </w:rPr>
  </w:style>
  <w:style w:type="character" w:customStyle="1" w:styleId="BaseNTok">
    <w:name w:val="BaseNTok"/>
    <w:basedOn w:val="VerbatimChar"/>
    <w:rPr>
      <w:rFonts w:ascii="Hermit" w:hAnsi="Hermit" w:cs="Cascadia Mono"/>
      <w:color w:val="0000CF"/>
      <w:sz w:val="36"/>
      <w:szCs w:val="36"/>
      <w:shd w:val="clear" w:color="auto" w:fill="F8F8F8"/>
    </w:rPr>
  </w:style>
  <w:style w:type="character" w:customStyle="1" w:styleId="FloatTok">
    <w:name w:val="FloatTok"/>
    <w:basedOn w:val="VerbatimChar"/>
    <w:rPr>
      <w:rFonts w:ascii="Hermit" w:hAnsi="Hermit" w:cs="Cascadia Mono"/>
      <w:color w:val="0000CF"/>
      <w:sz w:val="36"/>
      <w:szCs w:val="36"/>
      <w:shd w:val="clear" w:color="auto" w:fill="F8F8F8"/>
    </w:rPr>
  </w:style>
  <w:style w:type="character" w:customStyle="1" w:styleId="ConstantTok">
    <w:name w:val="ConstantTok"/>
    <w:basedOn w:val="VerbatimChar"/>
    <w:rPr>
      <w:rFonts w:ascii="Hermit" w:hAnsi="Hermit" w:cs="Cascadia Mono"/>
      <w:color w:val="000000"/>
      <w:sz w:val="36"/>
      <w:szCs w:val="36"/>
      <w:shd w:val="clear" w:color="auto" w:fill="F8F8F8"/>
    </w:rPr>
  </w:style>
  <w:style w:type="character" w:customStyle="1" w:styleId="CharTok">
    <w:name w:val="CharTok"/>
    <w:basedOn w:val="VerbatimChar"/>
    <w:rPr>
      <w:rFonts w:ascii="Hermit" w:hAnsi="Hermit" w:cs="Cascadia Mono"/>
      <w:color w:val="4E9A06"/>
      <w:sz w:val="36"/>
      <w:szCs w:val="36"/>
      <w:shd w:val="clear" w:color="auto" w:fill="F8F8F8"/>
    </w:rPr>
  </w:style>
  <w:style w:type="character" w:customStyle="1" w:styleId="SpecialCharTok">
    <w:name w:val="SpecialCharTok"/>
    <w:basedOn w:val="VerbatimChar"/>
    <w:rPr>
      <w:rFonts w:ascii="Hermit" w:hAnsi="Hermit" w:cs="Cascadia Mono"/>
      <w:color w:val="000000"/>
      <w:sz w:val="36"/>
      <w:szCs w:val="36"/>
      <w:shd w:val="clear" w:color="auto" w:fill="F8F8F8"/>
    </w:rPr>
  </w:style>
  <w:style w:type="character" w:customStyle="1" w:styleId="StringTok">
    <w:name w:val="StringTok"/>
    <w:basedOn w:val="VerbatimChar"/>
    <w:rPr>
      <w:rFonts w:ascii="Hermit" w:hAnsi="Hermit" w:cs="Cascadia Mono"/>
      <w:color w:val="4E9A06"/>
      <w:sz w:val="36"/>
      <w:szCs w:val="3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Hermit" w:hAnsi="Hermit" w:cs="Cascadia Mono"/>
      <w:color w:val="4E9A06"/>
      <w:sz w:val="36"/>
      <w:szCs w:val="3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Hermit" w:hAnsi="Hermit" w:cs="Cascadia Mono"/>
      <w:color w:val="4E9A06"/>
      <w:sz w:val="36"/>
      <w:szCs w:val="36"/>
      <w:shd w:val="clear" w:color="auto" w:fill="F8F8F8"/>
    </w:rPr>
  </w:style>
  <w:style w:type="character" w:customStyle="1" w:styleId="ImportTok">
    <w:name w:val="ImportTok"/>
    <w:basedOn w:val="VerbatimChar"/>
    <w:rPr>
      <w:rFonts w:ascii="Hermit" w:hAnsi="Hermit" w:cs="Cascadia Mono"/>
      <w:sz w:val="36"/>
      <w:szCs w:val="36"/>
      <w:shd w:val="clear" w:color="auto" w:fill="F8F8F8"/>
    </w:rPr>
  </w:style>
  <w:style w:type="character" w:customStyle="1" w:styleId="CommentTok">
    <w:name w:val="CommentTok"/>
    <w:basedOn w:val="VerbatimChar"/>
    <w:rPr>
      <w:rFonts w:ascii="Hermit" w:hAnsi="Hermit" w:cs="Cascadia Mono"/>
      <w:i/>
      <w:color w:val="8F5902"/>
      <w:sz w:val="36"/>
      <w:szCs w:val="3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Hermit" w:hAnsi="Hermit" w:cs="Cascadia Mono"/>
      <w:b/>
      <w:i/>
      <w:color w:val="8F5902"/>
      <w:sz w:val="36"/>
      <w:szCs w:val="36"/>
      <w:shd w:val="clear" w:color="auto" w:fill="F8F8F8"/>
    </w:rPr>
  </w:style>
  <w:style w:type="character" w:customStyle="1" w:styleId="AnnotationTok">
    <w:name w:val="AnnotationTok"/>
    <w:basedOn w:val="VerbatimChar"/>
    <w:rPr>
      <w:rFonts w:ascii="Hermit" w:hAnsi="Hermit" w:cs="Cascadia Mono"/>
      <w:b/>
      <w:i/>
      <w:color w:val="8F5902"/>
      <w:sz w:val="36"/>
      <w:szCs w:val="36"/>
      <w:shd w:val="clear" w:color="auto" w:fill="F8F8F8"/>
    </w:rPr>
  </w:style>
  <w:style w:type="character" w:customStyle="1" w:styleId="CommentVarTok">
    <w:name w:val="CommentVarTok"/>
    <w:basedOn w:val="VerbatimChar"/>
    <w:rPr>
      <w:rFonts w:ascii="Hermit" w:hAnsi="Hermit" w:cs="Cascadia Mono"/>
      <w:b/>
      <w:i/>
      <w:color w:val="8F5902"/>
      <w:sz w:val="36"/>
      <w:szCs w:val="36"/>
      <w:shd w:val="clear" w:color="auto" w:fill="F8F8F8"/>
    </w:rPr>
  </w:style>
  <w:style w:type="character" w:customStyle="1" w:styleId="OtherTok">
    <w:name w:val="OtherTok"/>
    <w:basedOn w:val="VerbatimChar"/>
    <w:rPr>
      <w:rFonts w:ascii="Hermit" w:hAnsi="Hermit" w:cs="Cascadia Mono"/>
      <w:color w:val="8F5902"/>
      <w:sz w:val="36"/>
      <w:szCs w:val="36"/>
      <w:shd w:val="clear" w:color="auto" w:fill="F8F8F8"/>
    </w:rPr>
  </w:style>
  <w:style w:type="character" w:customStyle="1" w:styleId="FunctionTok">
    <w:name w:val="FunctionTok"/>
    <w:basedOn w:val="VerbatimChar"/>
    <w:rPr>
      <w:rFonts w:ascii="Hermit" w:hAnsi="Hermit" w:cs="Cascadia Mono"/>
      <w:color w:val="000000"/>
      <w:sz w:val="36"/>
      <w:szCs w:val="36"/>
      <w:shd w:val="clear" w:color="auto" w:fill="F8F8F8"/>
    </w:rPr>
  </w:style>
  <w:style w:type="character" w:customStyle="1" w:styleId="VariableTok">
    <w:name w:val="VariableTok"/>
    <w:basedOn w:val="VerbatimChar"/>
    <w:rPr>
      <w:rFonts w:ascii="Hermit" w:hAnsi="Hermit" w:cs="Cascadia Mono"/>
      <w:color w:val="000000"/>
      <w:sz w:val="36"/>
      <w:szCs w:val="36"/>
      <w:shd w:val="clear" w:color="auto" w:fill="F8F8F8"/>
    </w:rPr>
  </w:style>
  <w:style w:type="character" w:customStyle="1" w:styleId="ControlFlowTok">
    <w:name w:val="ControlFlowTok"/>
    <w:basedOn w:val="VerbatimChar"/>
    <w:rPr>
      <w:rFonts w:ascii="Hermit" w:hAnsi="Hermit" w:cs="Cascadia Mono"/>
      <w:b/>
      <w:color w:val="204A87"/>
      <w:sz w:val="36"/>
      <w:szCs w:val="36"/>
      <w:shd w:val="clear" w:color="auto" w:fill="F8F8F8"/>
    </w:rPr>
  </w:style>
  <w:style w:type="character" w:customStyle="1" w:styleId="OperatorTok">
    <w:name w:val="OperatorTok"/>
    <w:basedOn w:val="VerbatimChar"/>
    <w:rPr>
      <w:rFonts w:ascii="Hermit" w:hAnsi="Hermit" w:cs="Cascadia Mono"/>
      <w:b/>
      <w:color w:val="CE5C00"/>
      <w:sz w:val="36"/>
      <w:szCs w:val="36"/>
      <w:shd w:val="clear" w:color="auto" w:fill="F8F8F8"/>
    </w:rPr>
  </w:style>
  <w:style w:type="character" w:customStyle="1" w:styleId="BuiltInTok">
    <w:name w:val="BuiltInTok"/>
    <w:basedOn w:val="VerbatimChar"/>
    <w:rPr>
      <w:rFonts w:ascii="Hermit" w:hAnsi="Hermit" w:cs="Cascadia Mono"/>
      <w:sz w:val="36"/>
      <w:szCs w:val="36"/>
      <w:shd w:val="clear" w:color="auto" w:fill="F8F8F8"/>
    </w:rPr>
  </w:style>
  <w:style w:type="character" w:customStyle="1" w:styleId="ExtensionTok">
    <w:name w:val="ExtensionTok"/>
    <w:basedOn w:val="VerbatimChar"/>
    <w:rPr>
      <w:rFonts w:ascii="Hermit" w:hAnsi="Hermit" w:cs="Cascadia Mono"/>
      <w:sz w:val="36"/>
      <w:szCs w:val="3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Hermit" w:hAnsi="Hermit" w:cs="Cascadia Mono"/>
      <w:i/>
      <w:color w:val="8F5902"/>
      <w:sz w:val="36"/>
      <w:szCs w:val="36"/>
      <w:shd w:val="clear" w:color="auto" w:fill="F8F8F8"/>
    </w:rPr>
  </w:style>
  <w:style w:type="character" w:customStyle="1" w:styleId="AttributeTok">
    <w:name w:val="AttributeTok"/>
    <w:basedOn w:val="VerbatimChar"/>
    <w:rPr>
      <w:rFonts w:ascii="Hermit" w:hAnsi="Hermit" w:cs="Cascadia Mono"/>
      <w:color w:val="C4A000"/>
      <w:sz w:val="36"/>
      <w:szCs w:val="3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Hermit" w:hAnsi="Hermit" w:cs="Cascadia Mono"/>
      <w:sz w:val="36"/>
      <w:szCs w:val="36"/>
      <w:shd w:val="clear" w:color="auto" w:fill="F8F8F8"/>
    </w:rPr>
  </w:style>
  <w:style w:type="character" w:customStyle="1" w:styleId="InformationTok">
    <w:name w:val="InformationTok"/>
    <w:basedOn w:val="VerbatimChar"/>
    <w:rPr>
      <w:rFonts w:ascii="Hermit" w:hAnsi="Hermit" w:cs="Cascadia Mono"/>
      <w:b/>
      <w:i/>
      <w:color w:val="8F5902"/>
      <w:sz w:val="36"/>
      <w:szCs w:val="36"/>
      <w:shd w:val="clear" w:color="auto" w:fill="F8F8F8"/>
    </w:rPr>
  </w:style>
  <w:style w:type="character" w:customStyle="1" w:styleId="WarningTok">
    <w:name w:val="WarningTok"/>
    <w:basedOn w:val="VerbatimChar"/>
    <w:rPr>
      <w:rFonts w:ascii="Hermit" w:hAnsi="Hermit" w:cs="Cascadia Mono"/>
      <w:b/>
      <w:i/>
      <w:color w:val="8F5902"/>
      <w:sz w:val="36"/>
      <w:szCs w:val="36"/>
      <w:shd w:val="clear" w:color="auto" w:fill="F8F8F8"/>
    </w:rPr>
  </w:style>
  <w:style w:type="character" w:customStyle="1" w:styleId="AlertTok">
    <w:name w:val="AlertTok"/>
    <w:basedOn w:val="VerbatimChar"/>
    <w:rPr>
      <w:rFonts w:ascii="Hermit" w:hAnsi="Hermit" w:cs="Cascadia Mono"/>
      <w:color w:val="EF2929"/>
      <w:sz w:val="36"/>
      <w:szCs w:val="36"/>
      <w:shd w:val="clear" w:color="auto" w:fill="F8F8F8"/>
    </w:rPr>
  </w:style>
  <w:style w:type="character" w:customStyle="1" w:styleId="ErrorTok">
    <w:name w:val="ErrorTok"/>
    <w:basedOn w:val="VerbatimChar"/>
    <w:rPr>
      <w:rFonts w:ascii="Hermit" w:hAnsi="Hermit" w:cs="Cascadia Mono"/>
      <w:b/>
      <w:color w:val="A40000"/>
      <w:sz w:val="36"/>
      <w:szCs w:val="36"/>
      <w:shd w:val="clear" w:color="auto" w:fill="F8F8F8"/>
    </w:rPr>
  </w:style>
  <w:style w:type="character" w:customStyle="1" w:styleId="NormalTok">
    <w:name w:val="NormalTok"/>
    <w:basedOn w:val="VerbatimChar"/>
    <w:rPr>
      <w:rFonts w:ascii="Hermit" w:hAnsi="Hermit" w:cs="Cascadia Mono"/>
      <w:sz w:val="36"/>
      <w:szCs w:val="36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016/j.neuroimage.2013.08.0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1.07.09.451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Department of Psychiatry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Peverill</dc:creator>
  <cp:keywords/>
  <cp:lastModifiedBy>Matthew Peverill</cp:lastModifiedBy>
  <cp:revision>9</cp:revision>
  <dcterms:created xsi:type="dcterms:W3CDTF">2023-08-18T20:00:00Z</dcterms:created>
  <dcterms:modified xsi:type="dcterms:W3CDTF">2023-08-24T15:20:00Z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