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C80A76" w:rsidRDefault="009C3049">
      <w:pPr>
        <w:pBdr>
          <w:top w:val="nil"/>
          <w:left w:val="nil"/>
          <w:bottom w:val="nil"/>
          <w:right w:val="nil"/>
          <w:between w:val="nil"/>
        </w:pBdr>
        <w:tabs>
          <w:tab w:val="left" w:pos="1800"/>
        </w:tabs>
        <w:spacing w:after="120"/>
        <w:jc w:val="center"/>
        <w:rPr>
          <w:b/>
          <w:smallCaps/>
          <w:sz w:val="28"/>
          <w:szCs w:val="28"/>
        </w:rPr>
      </w:pPr>
      <w:r>
        <w:rPr>
          <w:b/>
          <w:smallCaps/>
          <w:sz w:val="28"/>
          <w:szCs w:val="28"/>
        </w:rPr>
        <w:t>College of arts &amp; sciences</w:t>
      </w:r>
      <w:r>
        <w:rPr>
          <w:noProof/>
        </w:rPr>
        <w:drawing>
          <wp:anchor distT="0" distB="0" distL="114300" distR="114300" simplePos="0" relativeHeight="251658240" behindDoc="0" locked="0" layoutInCell="1" hidden="0" allowOverlap="1">
            <wp:simplePos x="0" y="0"/>
            <wp:positionH relativeFrom="column">
              <wp:posOffset>5479415</wp:posOffset>
            </wp:positionH>
            <wp:positionV relativeFrom="paragraph">
              <wp:posOffset>191135</wp:posOffset>
            </wp:positionV>
            <wp:extent cx="601980" cy="655320"/>
            <wp:effectExtent l="0" t="0" r="0" b="0"/>
            <wp:wrapSquare wrapText="bothSides" distT="0" distB="0" distL="114300" distR="114300"/>
            <wp:docPr id="1" name="image1.jpg" descr="Red DU logo"/>
            <wp:cNvGraphicFramePr/>
            <a:graphic xmlns:a="http://schemas.openxmlformats.org/drawingml/2006/main">
              <a:graphicData uri="http://schemas.openxmlformats.org/drawingml/2006/picture">
                <pic:pic xmlns:pic="http://schemas.openxmlformats.org/drawingml/2006/picture">
                  <pic:nvPicPr>
                    <pic:cNvPr id="0" name="image1.jpg" descr="Red DU logo"/>
                    <pic:cNvPicPr preferRelativeResize="0"/>
                  </pic:nvPicPr>
                  <pic:blipFill>
                    <a:blip r:embed="rId7"/>
                    <a:srcRect/>
                    <a:stretch>
                      <a:fillRect/>
                    </a:stretch>
                  </pic:blipFill>
                  <pic:spPr>
                    <a:xfrm>
                      <a:off x="0" y="0"/>
                      <a:ext cx="601980" cy="655320"/>
                    </a:xfrm>
                    <a:prstGeom prst="rect">
                      <a:avLst/>
                    </a:prstGeom>
                    <a:ln/>
                  </pic:spPr>
                </pic:pic>
              </a:graphicData>
            </a:graphic>
          </wp:anchor>
        </w:drawing>
      </w:r>
    </w:p>
    <w:p w14:paraId="00000002" w14:textId="2626DF3E" w:rsidR="00C80A76" w:rsidRDefault="009C3049">
      <w:pPr>
        <w:pBdr>
          <w:top w:val="nil"/>
          <w:left w:val="nil"/>
          <w:bottom w:val="nil"/>
          <w:right w:val="nil"/>
          <w:between w:val="nil"/>
        </w:pBdr>
        <w:tabs>
          <w:tab w:val="left" w:pos="1800"/>
        </w:tabs>
        <w:jc w:val="center"/>
        <w:rPr>
          <w:b/>
          <w:smallCaps/>
          <w:sz w:val="28"/>
          <w:szCs w:val="28"/>
        </w:rPr>
      </w:pPr>
      <w:r>
        <w:rPr>
          <w:b/>
          <w:smallCaps/>
          <w:sz w:val="28"/>
          <w:szCs w:val="28"/>
        </w:rPr>
        <w:t>202</w:t>
      </w:r>
      <w:r w:rsidR="00534916">
        <w:rPr>
          <w:b/>
          <w:smallCaps/>
          <w:sz w:val="28"/>
          <w:szCs w:val="28"/>
        </w:rPr>
        <w:t>1 - 2022</w:t>
      </w:r>
    </w:p>
    <w:p w14:paraId="00000003" w14:textId="77777777" w:rsidR="00C80A76" w:rsidRDefault="009C3049">
      <w:pPr>
        <w:pBdr>
          <w:top w:val="nil"/>
          <w:left w:val="nil"/>
          <w:bottom w:val="nil"/>
          <w:right w:val="nil"/>
          <w:between w:val="nil"/>
        </w:pBdr>
        <w:spacing w:before="120" w:after="360"/>
        <w:rPr>
          <w:b/>
        </w:rPr>
      </w:pPr>
      <w:r>
        <w:rPr>
          <w:b/>
        </w:rPr>
        <w:br/>
        <w:t>DATA 742:  Principles of Data Warehousing</w:t>
      </w:r>
    </w:p>
    <w:p w14:paraId="00000004" w14:textId="77777777" w:rsidR="00C80A76" w:rsidRDefault="009C3049">
      <w:pPr>
        <w:pBdr>
          <w:top w:val="nil"/>
          <w:left w:val="nil"/>
          <w:bottom w:val="nil"/>
          <w:right w:val="nil"/>
          <w:between w:val="nil"/>
        </w:pBdr>
        <w:tabs>
          <w:tab w:val="left" w:pos="1890"/>
          <w:tab w:val="left" w:pos="2250"/>
          <w:tab w:val="right" w:pos="8460"/>
        </w:tabs>
        <w:rPr>
          <w:sz w:val="22"/>
          <w:szCs w:val="22"/>
        </w:rPr>
      </w:pPr>
      <w:r>
        <w:rPr>
          <w:b/>
          <w:sz w:val="22"/>
          <w:szCs w:val="22"/>
        </w:rPr>
        <w:t xml:space="preserve">Credit Hours:       </w:t>
      </w:r>
      <w:r>
        <w:rPr>
          <w:sz w:val="22"/>
          <w:szCs w:val="22"/>
        </w:rPr>
        <w:t>3</w:t>
      </w:r>
      <w:r>
        <w:rPr>
          <w:b/>
          <w:sz w:val="22"/>
          <w:szCs w:val="22"/>
        </w:rPr>
        <w:t xml:space="preserve"> </w:t>
      </w:r>
      <w:r>
        <w:rPr>
          <w:b/>
          <w:sz w:val="22"/>
          <w:szCs w:val="22"/>
        </w:rPr>
        <w:tab/>
      </w:r>
      <w:r>
        <w:rPr>
          <w:b/>
          <w:sz w:val="22"/>
          <w:szCs w:val="22"/>
        </w:rPr>
        <w:tab/>
      </w:r>
    </w:p>
    <w:p w14:paraId="00000005" w14:textId="77777777" w:rsidR="00C80A76" w:rsidRDefault="00C80A76">
      <w:pPr>
        <w:pBdr>
          <w:top w:val="nil"/>
          <w:left w:val="nil"/>
          <w:bottom w:val="nil"/>
          <w:right w:val="nil"/>
          <w:between w:val="nil"/>
        </w:pBdr>
        <w:tabs>
          <w:tab w:val="left" w:pos="1890"/>
          <w:tab w:val="left" w:pos="2250"/>
        </w:tabs>
        <w:rPr>
          <w:sz w:val="22"/>
          <w:szCs w:val="22"/>
        </w:rPr>
      </w:pPr>
    </w:p>
    <w:p w14:paraId="00000006" w14:textId="77777777" w:rsidR="00C80A76" w:rsidRDefault="009C3049">
      <w:pPr>
        <w:pBdr>
          <w:top w:val="nil"/>
          <w:left w:val="nil"/>
          <w:bottom w:val="nil"/>
          <w:right w:val="nil"/>
          <w:between w:val="nil"/>
        </w:pBdr>
        <w:tabs>
          <w:tab w:val="left" w:pos="1620"/>
          <w:tab w:val="left" w:pos="1890"/>
          <w:tab w:val="left" w:pos="2250"/>
        </w:tabs>
        <w:rPr>
          <w:sz w:val="22"/>
          <w:szCs w:val="22"/>
        </w:rPr>
      </w:pPr>
      <w:r>
        <w:rPr>
          <w:b/>
          <w:sz w:val="22"/>
          <w:szCs w:val="22"/>
        </w:rPr>
        <w:t>Prerequisite(s):</w:t>
      </w:r>
      <w:r>
        <w:rPr>
          <w:b/>
          <w:sz w:val="22"/>
          <w:szCs w:val="22"/>
        </w:rPr>
        <w:tab/>
        <w:t xml:space="preserve"> DATA 710</w:t>
      </w:r>
    </w:p>
    <w:p w14:paraId="00000007" w14:textId="77777777" w:rsidR="00C80A76" w:rsidRDefault="009C3049">
      <w:pPr>
        <w:pBdr>
          <w:top w:val="nil"/>
          <w:left w:val="nil"/>
          <w:bottom w:val="nil"/>
          <w:right w:val="nil"/>
          <w:between w:val="nil"/>
        </w:pBdr>
        <w:tabs>
          <w:tab w:val="left" w:pos="1620"/>
          <w:tab w:val="left" w:pos="1890"/>
          <w:tab w:val="left" w:pos="2250"/>
        </w:tabs>
        <w:rPr>
          <w:sz w:val="22"/>
          <w:szCs w:val="22"/>
        </w:rPr>
      </w:pPr>
      <w:r>
        <w:rPr>
          <w:sz w:val="22"/>
          <w:szCs w:val="22"/>
        </w:rPr>
        <w:t xml:space="preserve">           </w:t>
      </w:r>
      <w:r>
        <w:rPr>
          <w:sz w:val="22"/>
          <w:szCs w:val="22"/>
        </w:rPr>
        <w:tab/>
      </w:r>
    </w:p>
    <w:p w14:paraId="00000008" w14:textId="77777777" w:rsidR="00C80A76" w:rsidRDefault="009C3049">
      <w:pPr>
        <w:pBdr>
          <w:top w:val="nil"/>
          <w:left w:val="nil"/>
          <w:bottom w:val="nil"/>
          <w:right w:val="nil"/>
          <w:between w:val="nil"/>
        </w:pBdr>
        <w:rPr>
          <w:b/>
        </w:rPr>
      </w:pPr>
      <w:r>
        <w:rPr>
          <w:b/>
        </w:rPr>
        <w:t>Course Description</w:t>
      </w:r>
    </w:p>
    <w:p w14:paraId="00000009" w14:textId="77777777" w:rsidR="00C80A76" w:rsidRDefault="00C80A76">
      <w:pPr>
        <w:pBdr>
          <w:top w:val="nil"/>
          <w:left w:val="nil"/>
          <w:bottom w:val="nil"/>
          <w:right w:val="nil"/>
          <w:between w:val="nil"/>
        </w:pBdr>
        <w:rPr>
          <w:b/>
        </w:rPr>
      </w:pPr>
    </w:p>
    <w:p w14:paraId="0000000A" w14:textId="77777777" w:rsidR="00C80A76" w:rsidRDefault="009C3049">
      <w:pPr>
        <w:spacing w:line="276" w:lineRule="auto"/>
      </w:pPr>
      <w:r>
        <w:rPr>
          <w:color w:val="222222"/>
          <w:highlight w:val="white"/>
        </w:rPr>
        <w:t>This course introduces the concept of data warehousing and data integration architecture and explains the role they play in overall business intelligence and analytics strategy of an organization. The course covers predominate architecture design strategie</w:t>
      </w:r>
      <w:r>
        <w:rPr>
          <w:color w:val="222222"/>
          <w:highlight w:val="white"/>
        </w:rPr>
        <w:t>s as well as hybrid designs that combine best practices from multiple areas. A key component of instruction is an emphasis on following industry best practices such as adhering to the requirements of an integrated data platform, selecting an appropriate de</w:t>
      </w:r>
      <w:r>
        <w:rPr>
          <w:color w:val="222222"/>
          <w:highlight w:val="white"/>
        </w:rPr>
        <w:t>sign strategy and the tools to support it, selecting metrics for monitoring performance and data quality, and planning for future enhancements. The course provides hands-on experience in combining structural and design elements with best practices for data</w:t>
      </w:r>
      <w:r>
        <w:rPr>
          <w:color w:val="222222"/>
          <w:highlight w:val="white"/>
        </w:rPr>
        <w:t xml:space="preserve"> governance and coding standards to build a high-level plan for implementing a data warehouse and data integration system for organizations.</w:t>
      </w:r>
    </w:p>
    <w:p w14:paraId="0000000B" w14:textId="77777777" w:rsidR="00C80A76" w:rsidRDefault="00C80A76">
      <w:pPr>
        <w:spacing w:line="276" w:lineRule="auto"/>
        <w:jc w:val="center"/>
        <w:rPr>
          <w:b/>
        </w:rPr>
      </w:pPr>
    </w:p>
    <w:p w14:paraId="0000000C" w14:textId="77777777" w:rsidR="00C80A76" w:rsidRDefault="009C3049">
      <w:pPr>
        <w:spacing w:line="276" w:lineRule="auto"/>
        <w:rPr>
          <w:b/>
        </w:rPr>
      </w:pPr>
      <w:r>
        <w:rPr>
          <w:b/>
        </w:rPr>
        <w:t>Learning Outcomes</w:t>
      </w:r>
    </w:p>
    <w:p w14:paraId="0000000D" w14:textId="77777777" w:rsidR="00C80A76" w:rsidRDefault="00C80A76">
      <w:pPr>
        <w:spacing w:line="276" w:lineRule="auto"/>
        <w:rPr>
          <w:b/>
        </w:rPr>
      </w:pPr>
    </w:p>
    <w:p w14:paraId="0000000E" w14:textId="77777777" w:rsidR="00C80A76" w:rsidRDefault="009C3049">
      <w:pPr>
        <w:numPr>
          <w:ilvl w:val="0"/>
          <w:numId w:val="4"/>
        </w:numPr>
        <w:shd w:val="clear" w:color="auto" w:fill="FFFFFF"/>
        <w:spacing w:line="276" w:lineRule="auto"/>
        <w:ind w:hanging="360"/>
        <w:rPr>
          <w:color w:val="222222"/>
        </w:rPr>
      </w:pPr>
      <w:r>
        <w:rPr>
          <w:color w:val="222222"/>
        </w:rPr>
        <w:t xml:space="preserve">Build high-level action plan for implementing a data warehouse design and data integration </w:t>
      </w:r>
      <w:proofErr w:type="gramStart"/>
      <w:r>
        <w:rPr>
          <w:color w:val="222222"/>
        </w:rPr>
        <w:t>system</w:t>
      </w:r>
      <w:proofErr w:type="gramEnd"/>
    </w:p>
    <w:p w14:paraId="0000000F" w14:textId="77777777" w:rsidR="00C80A76" w:rsidRDefault="009C3049">
      <w:pPr>
        <w:numPr>
          <w:ilvl w:val="0"/>
          <w:numId w:val="4"/>
        </w:numPr>
        <w:shd w:val="clear" w:color="auto" w:fill="FFFFFF"/>
        <w:spacing w:line="276" w:lineRule="auto"/>
        <w:ind w:hanging="360"/>
        <w:rPr>
          <w:color w:val="222222"/>
        </w:rPr>
      </w:pPr>
      <w:r>
        <w:rPr>
          <w:color w:val="222222"/>
        </w:rPr>
        <w:t xml:space="preserve">Analyze an organization’s need for an integrated data </w:t>
      </w:r>
      <w:proofErr w:type="gramStart"/>
      <w:r>
        <w:rPr>
          <w:color w:val="222222"/>
        </w:rPr>
        <w:t>architecture</w:t>
      </w:r>
      <w:proofErr w:type="gramEnd"/>
    </w:p>
    <w:p w14:paraId="00000010" w14:textId="77777777" w:rsidR="00C80A76" w:rsidRDefault="009C3049">
      <w:pPr>
        <w:numPr>
          <w:ilvl w:val="0"/>
          <w:numId w:val="4"/>
        </w:numPr>
        <w:shd w:val="clear" w:color="auto" w:fill="FFFFFF"/>
        <w:spacing w:line="276" w:lineRule="auto"/>
        <w:ind w:hanging="360"/>
        <w:rPr>
          <w:color w:val="222222"/>
        </w:rPr>
      </w:pPr>
      <w:r>
        <w:rPr>
          <w:color w:val="222222"/>
        </w:rPr>
        <w:t xml:space="preserve">Evaluate various technologies used in data warehousing and data </w:t>
      </w:r>
      <w:proofErr w:type="gramStart"/>
      <w:r>
        <w:rPr>
          <w:color w:val="222222"/>
        </w:rPr>
        <w:t>integration</w:t>
      </w:r>
      <w:proofErr w:type="gramEnd"/>
    </w:p>
    <w:p w14:paraId="00000011" w14:textId="77777777" w:rsidR="00C80A76" w:rsidRDefault="009C3049">
      <w:pPr>
        <w:numPr>
          <w:ilvl w:val="0"/>
          <w:numId w:val="4"/>
        </w:numPr>
        <w:shd w:val="clear" w:color="auto" w:fill="FFFFFF"/>
        <w:spacing w:line="276" w:lineRule="auto"/>
        <w:ind w:hanging="360"/>
        <w:rPr>
          <w:color w:val="222222"/>
        </w:rPr>
      </w:pPr>
      <w:r>
        <w:rPr>
          <w:color w:val="222222"/>
        </w:rPr>
        <w:t>Describe the hi</w:t>
      </w:r>
      <w:r>
        <w:rPr>
          <w:color w:val="222222"/>
        </w:rPr>
        <w:t xml:space="preserve">storical evolution of data warehousing and data </w:t>
      </w:r>
      <w:proofErr w:type="gramStart"/>
      <w:r>
        <w:rPr>
          <w:color w:val="222222"/>
        </w:rPr>
        <w:t>integration</w:t>
      </w:r>
      <w:proofErr w:type="gramEnd"/>
    </w:p>
    <w:p w14:paraId="00000012" w14:textId="77777777" w:rsidR="00C80A76" w:rsidRDefault="009C3049">
      <w:pPr>
        <w:numPr>
          <w:ilvl w:val="0"/>
          <w:numId w:val="4"/>
        </w:numPr>
        <w:spacing w:line="276" w:lineRule="auto"/>
        <w:ind w:hanging="360"/>
        <w:rPr>
          <w:color w:val="222222"/>
          <w:highlight w:val="white"/>
        </w:rPr>
      </w:pPr>
      <w:r>
        <w:rPr>
          <w:color w:val="222222"/>
          <w:highlight w:val="white"/>
        </w:rPr>
        <w:t xml:space="preserve">Identify the core elements of a data warehouse and data integration </w:t>
      </w:r>
      <w:proofErr w:type="gramStart"/>
      <w:r>
        <w:rPr>
          <w:color w:val="222222"/>
          <w:highlight w:val="white"/>
        </w:rPr>
        <w:t>engine</w:t>
      </w:r>
      <w:proofErr w:type="gramEnd"/>
    </w:p>
    <w:p w14:paraId="00000013" w14:textId="77777777" w:rsidR="00C80A76" w:rsidRDefault="00C80A76">
      <w:pPr>
        <w:pBdr>
          <w:top w:val="nil"/>
          <w:left w:val="nil"/>
          <w:bottom w:val="nil"/>
          <w:right w:val="nil"/>
          <w:between w:val="nil"/>
        </w:pBdr>
        <w:rPr>
          <w:rFonts w:ascii="Arial" w:eastAsia="Arial" w:hAnsi="Arial" w:cs="Arial"/>
          <w:sz w:val="20"/>
          <w:szCs w:val="20"/>
        </w:rPr>
      </w:pPr>
    </w:p>
    <w:p w14:paraId="00000014" w14:textId="77777777" w:rsidR="00C80A76" w:rsidRDefault="00C80A76">
      <w:pPr>
        <w:pBdr>
          <w:top w:val="nil"/>
          <w:left w:val="nil"/>
          <w:bottom w:val="nil"/>
          <w:right w:val="nil"/>
          <w:between w:val="nil"/>
        </w:pBdr>
        <w:rPr>
          <w:rFonts w:ascii="Arial" w:eastAsia="Arial" w:hAnsi="Arial" w:cs="Arial"/>
          <w:b/>
          <w:sz w:val="20"/>
          <w:szCs w:val="20"/>
        </w:rPr>
      </w:pPr>
    </w:p>
    <w:p w14:paraId="00000015" w14:textId="77777777" w:rsidR="00C80A76" w:rsidRDefault="009C3049">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Course Outline:</w:t>
      </w:r>
    </w:p>
    <w:p w14:paraId="00000016" w14:textId="77777777" w:rsidR="00C80A76" w:rsidRDefault="00C80A76">
      <w:pPr>
        <w:pBdr>
          <w:top w:val="nil"/>
          <w:left w:val="nil"/>
          <w:bottom w:val="nil"/>
          <w:right w:val="nil"/>
          <w:between w:val="nil"/>
        </w:pBdr>
        <w:rPr>
          <w:rFonts w:ascii="Arial" w:eastAsia="Arial" w:hAnsi="Arial" w:cs="Arial"/>
          <w:sz w:val="20"/>
          <w:szCs w:val="20"/>
        </w:rPr>
      </w:pPr>
    </w:p>
    <w:p w14:paraId="00000017" w14:textId="77777777" w:rsidR="00C80A76" w:rsidRDefault="009C3049">
      <w:pPr>
        <w:numPr>
          <w:ilvl w:val="0"/>
          <w:numId w:val="2"/>
        </w:numPr>
        <w:pBdr>
          <w:top w:val="nil"/>
          <w:left w:val="nil"/>
          <w:bottom w:val="nil"/>
          <w:right w:val="nil"/>
          <w:between w:val="nil"/>
        </w:pBdr>
        <w:ind w:hanging="360"/>
        <w:rPr>
          <w:rFonts w:ascii="Arial" w:eastAsia="Arial" w:hAnsi="Arial" w:cs="Arial"/>
          <w:sz w:val="20"/>
          <w:szCs w:val="20"/>
        </w:rPr>
      </w:pPr>
      <w:r>
        <w:rPr>
          <w:rFonts w:ascii="Arial" w:eastAsia="Arial" w:hAnsi="Arial" w:cs="Arial"/>
          <w:sz w:val="20"/>
          <w:szCs w:val="20"/>
        </w:rPr>
        <w:t xml:space="preserve">Review the fundamental concepts and business uses of a data warehouse and data integration </w:t>
      </w:r>
      <w:proofErr w:type="gramStart"/>
      <w:r>
        <w:rPr>
          <w:rFonts w:ascii="Arial" w:eastAsia="Arial" w:hAnsi="Arial" w:cs="Arial"/>
          <w:sz w:val="20"/>
          <w:szCs w:val="20"/>
        </w:rPr>
        <w:t>syst</w:t>
      </w:r>
      <w:r>
        <w:rPr>
          <w:rFonts w:ascii="Arial" w:eastAsia="Arial" w:hAnsi="Arial" w:cs="Arial"/>
          <w:sz w:val="20"/>
          <w:szCs w:val="20"/>
        </w:rPr>
        <w:t>ems</w:t>
      </w:r>
      <w:proofErr w:type="gramEnd"/>
    </w:p>
    <w:p w14:paraId="00000018" w14:textId="77777777" w:rsidR="00C80A76" w:rsidRDefault="009C3049">
      <w:pPr>
        <w:numPr>
          <w:ilvl w:val="0"/>
          <w:numId w:val="2"/>
        </w:numPr>
        <w:pBdr>
          <w:top w:val="nil"/>
          <w:left w:val="nil"/>
          <w:bottom w:val="nil"/>
          <w:right w:val="nil"/>
          <w:between w:val="nil"/>
        </w:pBdr>
        <w:ind w:hanging="360"/>
        <w:rPr>
          <w:rFonts w:ascii="Arial" w:eastAsia="Arial" w:hAnsi="Arial" w:cs="Arial"/>
          <w:sz w:val="20"/>
          <w:szCs w:val="20"/>
        </w:rPr>
      </w:pPr>
      <w:r>
        <w:rPr>
          <w:rFonts w:ascii="Arial" w:eastAsia="Arial" w:hAnsi="Arial" w:cs="Arial"/>
          <w:sz w:val="20"/>
          <w:szCs w:val="20"/>
        </w:rPr>
        <w:t xml:space="preserve">Understand the major design </w:t>
      </w:r>
      <w:proofErr w:type="gramStart"/>
      <w:r>
        <w:rPr>
          <w:rFonts w:ascii="Arial" w:eastAsia="Arial" w:hAnsi="Arial" w:cs="Arial"/>
          <w:sz w:val="20"/>
          <w:szCs w:val="20"/>
        </w:rPr>
        <w:t>elements</w:t>
      </w:r>
      <w:proofErr w:type="gramEnd"/>
    </w:p>
    <w:p w14:paraId="00000019" w14:textId="77777777" w:rsidR="00C80A76" w:rsidRDefault="009C3049">
      <w:pPr>
        <w:numPr>
          <w:ilvl w:val="0"/>
          <w:numId w:val="2"/>
        </w:numPr>
        <w:pBdr>
          <w:top w:val="nil"/>
          <w:left w:val="nil"/>
          <w:bottom w:val="nil"/>
          <w:right w:val="nil"/>
          <w:between w:val="nil"/>
        </w:pBdr>
        <w:ind w:hanging="360"/>
        <w:rPr>
          <w:rFonts w:ascii="Arial" w:eastAsia="Arial" w:hAnsi="Arial" w:cs="Arial"/>
          <w:sz w:val="20"/>
          <w:szCs w:val="20"/>
        </w:rPr>
      </w:pPr>
      <w:r>
        <w:rPr>
          <w:rFonts w:ascii="Arial" w:eastAsia="Arial" w:hAnsi="Arial" w:cs="Arial"/>
          <w:sz w:val="20"/>
          <w:szCs w:val="20"/>
        </w:rPr>
        <w:t xml:space="preserve">Explore the </w:t>
      </w:r>
      <w:proofErr w:type="spellStart"/>
      <w:r>
        <w:rPr>
          <w:rFonts w:ascii="Arial" w:eastAsia="Arial" w:hAnsi="Arial" w:cs="Arial"/>
          <w:sz w:val="20"/>
          <w:szCs w:val="20"/>
        </w:rPr>
        <w:t>Inmon</w:t>
      </w:r>
      <w:proofErr w:type="spellEnd"/>
      <w:r>
        <w:rPr>
          <w:rFonts w:ascii="Arial" w:eastAsia="Arial" w:hAnsi="Arial" w:cs="Arial"/>
          <w:sz w:val="20"/>
          <w:szCs w:val="20"/>
        </w:rPr>
        <w:t xml:space="preserve"> model for data warehousing in </w:t>
      </w:r>
      <w:proofErr w:type="gramStart"/>
      <w:r>
        <w:rPr>
          <w:rFonts w:ascii="Arial" w:eastAsia="Arial" w:hAnsi="Arial" w:cs="Arial"/>
          <w:sz w:val="20"/>
          <w:szCs w:val="20"/>
        </w:rPr>
        <w:t>detail</w:t>
      </w:r>
      <w:proofErr w:type="gramEnd"/>
    </w:p>
    <w:p w14:paraId="0000001A" w14:textId="77777777" w:rsidR="00C80A76" w:rsidRDefault="009C3049">
      <w:pPr>
        <w:numPr>
          <w:ilvl w:val="0"/>
          <w:numId w:val="2"/>
        </w:numPr>
        <w:pBdr>
          <w:top w:val="nil"/>
          <w:left w:val="nil"/>
          <w:bottom w:val="nil"/>
          <w:right w:val="nil"/>
          <w:between w:val="nil"/>
        </w:pBdr>
        <w:ind w:hanging="360"/>
        <w:rPr>
          <w:rFonts w:ascii="Arial" w:eastAsia="Arial" w:hAnsi="Arial" w:cs="Arial"/>
          <w:sz w:val="20"/>
          <w:szCs w:val="20"/>
        </w:rPr>
      </w:pPr>
      <w:r>
        <w:rPr>
          <w:rFonts w:ascii="Arial" w:eastAsia="Arial" w:hAnsi="Arial" w:cs="Arial"/>
          <w:sz w:val="20"/>
          <w:szCs w:val="20"/>
        </w:rPr>
        <w:t xml:space="preserve">Analyze the major structural components of a data warehouse and data integration </w:t>
      </w:r>
      <w:proofErr w:type="gramStart"/>
      <w:r>
        <w:rPr>
          <w:rFonts w:ascii="Arial" w:eastAsia="Arial" w:hAnsi="Arial" w:cs="Arial"/>
          <w:sz w:val="20"/>
          <w:szCs w:val="20"/>
        </w:rPr>
        <w:t>systems</w:t>
      </w:r>
      <w:proofErr w:type="gramEnd"/>
    </w:p>
    <w:p w14:paraId="0000001B" w14:textId="77777777" w:rsidR="00C80A76" w:rsidRDefault="009C3049">
      <w:pPr>
        <w:numPr>
          <w:ilvl w:val="1"/>
          <w:numId w:val="2"/>
        </w:numPr>
        <w:pBdr>
          <w:top w:val="nil"/>
          <w:left w:val="nil"/>
          <w:bottom w:val="nil"/>
          <w:right w:val="nil"/>
          <w:between w:val="nil"/>
        </w:pBdr>
        <w:ind w:hanging="360"/>
        <w:rPr>
          <w:rFonts w:ascii="Arial" w:eastAsia="Arial" w:hAnsi="Arial" w:cs="Arial"/>
          <w:sz w:val="20"/>
          <w:szCs w:val="20"/>
        </w:rPr>
      </w:pPr>
      <w:r>
        <w:rPr>
          <w:rFonts w:ascii="Arial" w:eastAsia="Arial" w:hAnsi="Arial" w:cs="Arial"/>
          <w:sz w:val="20"/>
          <w:szCs w:val="20"/>
        </w:rPr>
        <w:lastRenderedPageBreak/>
        <w:t>Data Integration Hubs</w:t>
      </w:r>
    </w:p>
    <w:p w14:paraId="0000001C" w14:textId="77777777" w:rsidR="00C80A76" w:rsidRDefault="009C3049">
      <w:pPr>
        <w:numPr>
          <w:ilvl w:val="1"/>
          <w:numId w:val="2"/>
        </w:numPr>
        <w:pBdr>
          <w:top w:val="nil"/>
          <w:left w:val="nil"/>
          <w:bottom w:val="nil"/>
          <w:right w:val="nil"/>
          <w:between w:val="nil"/>
        </w:pBdr>
        <w:ind w:hanging="360"/>
        <w:rPr>
          <w:rFonts w:ascii="Arial" w:eastAsia="Arial" w:hAnsi="Arial" w:cs="Arial"/>
          <w:sz w:val="20"/>
          <w:szCs w:val="20"/>
        </w:rPr>
      </w:pPr>
      <w:r>
        <w:rPr>
          <w:rFonts w:ascii="Arial" w:eastAsia="Arial" w:hAnsi="Arial" w:cs="Arial"/>
          <w:sz w:val="20"/>
          <w:szCs w:val="20"/>
        </w:rPr>
        <w:t>Hadoop</w:t>
      </w:r>
    </w:p>
    <w:p w14:paraId="0000001D" w14:textId="77777777" w:rsidR="00C80A76" w:rsidRDefault="009C3049">
      <w:pPr>
        <w:numPr>
          <w:ilvl w:val="1"/>
          <w:numId w:val="2"/>
        </w:numPr>
        <w:pBdr>
          <w:top w:val="nil"/>
          <w:left w:val="nil"/>
          <w:bottom w:val="nil"/>
          <w:right w:val="nil"/>
          <w:between w:val="nil"/>
        </w:pBdr>
        <w:ind w:hanging="360"/>
        <w:rPr>
          <w:rFonts w:ascii="Arial" w:eastAsia="Arial" w:hAnsi="Arial" w:cs="Arial"/>
          <w:sz w:val="20"/>
          <w:szCs w:val="20"/>
        </w:rPr>
      </w:pPr>
      <w:r>
        <w:rPr>
          <w:rFonts w:ascii="Arial" w:eastAsia="Arial" w:hAnsi="Arial" w:cs="Arial"/>
          <w:sz w:val="20"/>
          <w:szCs w:val="20"/>
        </w:rPr>
        <w:t>External and Unstructured Data</w:t>
      </w:r>
    </w:p>
    <w:p w14:paraId="0000001E" w14:textId="77777777" w:rsidR="00C80A76" w:rsidRDefault="009C3049">
      <w:pPr>
        <w:numPr>
          <w:ilvl w:val="1"/>
          <w:numId w:val="2"/>
        </w:numPr>
        <w:pBdr>
          <w:top w:val="nil"/>
          <w:left w:val="nil"/>
          <w:bottom w:val="nil"/>
          <w:right w:val="nil"/>
          <w:between w:val="nil"/>
        </w:pBdr>
        <w:ind w:hanging="360"/>
        <w:rPr>
          <w:rFonts w:ascii="Arial" w:eastAsia="Arial" w:hAnsi="Arial" w:cs="Arial"/>
          <w:sz w:val="20"/>
          <w:szCs w:val="20"/>
        </w:rPr>
      </w:pPr>
      <w:r>
        <w:rPr>
          <w:rFonts w:ascii="Arial" w:eastAsia="Arial" w:hAnsi="Arial" w:cs="Arial"/>
          <w:sz w:val="20"/>
          <w:szCs w:val="20"/>
        </w:rPr>
        <w:t>The Operational Data Store</w:t>
      </w:r>
    </w:p>
    <w:p w14:paraId="0000001F" w14:textId="77777777" w:rsidR="00C80A76" w:rsidRDefault="009C3049">
      <w:pPr>
        <w:numPr>
          <w:ilvl w:val="0"/>
          <w:numId w:val="2"/>
        </w:numPr>
        <w:pBdr>
          <w:top w:val="nil"/>
          <w:left w:val="nil"/>
          <w:bottom w:val="nil"/>
          <w:right w:val="nil"/>
          <w:between w:val="nil"/>
        </w:pBdr>
        <w:ind w:hanging="360"/>
        <w:rPr>
          <w:rFonts w:ascii="Arial" w:eastAsia="Arial" w:hAnsi="Arial" w:cs="Arial"/>
          <w:sz w:val="20"/>
          <w:szCs w:val="20"/>
        </w:rPr>
      </w:pPr>
      <w:r>
        <w:rPr>
          <w:rFonts w:ascii="Arial" w:eastAsia="Arial" w:hAnsi="Arial" w:cs="Arial"/>
          <w:sz w:val="20"/>
          <w:szCs w:val="20"/>
        </w:rPr>
        <w:t xml:space="preserve">Evaluate various technologies used for data </w:t>
      </w:r>
      <w:proofErr w:type="gramStart"/>
      <w:r>
        <w:rPr>
          <w:rFonts w:ascii="Arial" w:eastAsia="Arial" w:hAnsi="Arial" w:cs="Arial"/>
          <w:sz w:val="20"/>
          <w:szCs w:val="20"/>
        </w:rPr>
        <w:t>warehousing</w:t>
      </w:r>
      <w:proofErr w:type="gramEnd"/>
    </w:p>
    <w:p w14:paraId="00000020" w14:textId="77777777" w:rsidR="00C80A76" w:rsidRDefault="009C3049">
      <w:pPr>
        <w:numPr>
          <w:ilvl w:val="0"/>
          <w:numId w:val="2"/>
        </w:numPr>
        <w:pBdr>
          <w:top w:val="nil"/>
          <w:left w:val="nil"/>
          <w:bottom w:val="nil"/>
          <w:right w:val="nil"/>
          <w:between w:val="nil"/>
        </w:pBdr>
        <w:ind w:hanging="360"/>
        <w:rPr>
          <w:rFonts w:ascii="Arial" w:eastAsia="Arial" w:hAnsi="Arial" w:cs="Arial"/>
          <w:sz w:val="20"/>
          <w:szCs w:val="20"/>
        </w:rPr>
      </w:pPr>
      <w:r>
        <w:rPr>
          <w:rFonts w:ascii="Arial" w:eastAsia="Arial" w:hAnsi="Arial" w:cs="Arial"/>
          <w:sz w:val="20"/>
          <w:szCs w:val="20"/>
        </w:rPr>
        <w:t xml:space="preserve">Discuss advanced data modeling techniques and assess their usage within an organizational </w:t>
      </w:r>
      <w:proofErr w:type="gramStart"/>
      <w:r>
        <w:rPr>
          <w:rFonts w:ascii="Arial" w:eastAsia="Arial" w:hAnsi="Arial" w:cs="Arial"/>
          <w:sz w:val="20"/>
          <w:szCs w:val="20"/>
        </w:rPr>
        <w:t>context</w:t>
      </w:r>
      <w:proofErr w:type="gramEnd"/>
    </w:p>
    <w:p w14:paraId="00000021" w14:textId="77777777" w:rsidR="00C80A76" w:rsidRDefault="009C3049">
      <w:pPr>
        <w:numPr>
          <w:ilvl w:val="1"/>
          <w:numId w:val="2"/>
        </w:numPr>
        <w:pBdr>
          <w:top w:val="nil"/>
          <w:left w:val="nil"/>
          <w:bottom w:val="nil"/>
          <w:right w:val="nil"/>
          <w:between w:val="nil"/>
        </w:pBdr>
        <w:ind w:hanging="360"/>
        <w:rPr>
          <w:rFonts w:ascii="Arial" w:eastAsia="Arial" w:hAnsi="Arial" w:cs="Arial"/>
          <w:sz w:val="20"/>
          <w:szCs w:val="20"/>
        </w:rPr>
      </w:pPr>
      <w:r>
        <w:rPr>
          <w:rFonts w:ascii="Arial" w:eastAsia="Arial" w:hAnsi="Arial" w:cs="Arial"/>
          <w:sz w:val="20"/>
          <w:szCs w:val="20"/>
        </w:rPr>
        <w:t>Relational Models</w:t>
      </w:r>
    </w:p>
    <w:p w14:paraId="00000022" w14:textId="77777777" w:rsidR="00C80A76" w:rsidRDefault="009C3049">
      <w:pPr>
        <w:numPr>
          <w:ilvl w:val="1"/>
          <w:numId w:val="2"/>
        </w:numPr>
        <w:pBdr>
          <w:top w:val="nil"/>
          <w:left w:val="nil"/>
          <w:bottom w:val="nil"/>
          <w:right w:val="nil"/>
          <w:between w:val="nil"/>
        </w:pBdr>
        <w:ind w:hanging="360"/>
        <w:rPr>
          <w:rFonts w:ascii="Arial" w:eastAsia="Arial" w:hAnsi="Arial" w:cs="Arial"/>
          <w:sz w:val="20"/>
          <w:szCs w:val="20"/>
        </w:rPr>
      </w:pPr>
      <w:r>
        <w:rPr>
          <w:rFonts w:ascii="Arial" w:eastAsia="Arial" w:hAnsi="Arial" w:cs="Arial"/>
          <w:sz w:val="20"/>
          <w:szCs w:val="20"/>
        </w:rPr>
        <w:t>Multidimensional Models</w:t>
      </w:r>
    </w:p>
    <w:p w14:paraId="00000023" w14:textId="77777777" w:rsidR="00C80A76" w:rsidRDefault="009C3049">
      <w:pPr>
        <w:numPr>
          <w:ilvl w:val="1"/>
          <w:numId w:val="2"/>
        </w:numPr>
        <w:pBdr>
          <w:top w:val="nil"/>
          <w:left w:val="nil"/>
          <w:bottom w:val="nil"/>
          <w:right w:val="nil"/>
          <w:between w:val="nil"/>
        </w:pBdr>
        <w:ind w:hanging="360"/>
        <w:rPr>
          <w:rFonts w:ascii="Arial" w:eastAsia="Arial" w:hAnsi="Arial" w:cs="Arial"/>
          <w:sz w:val="20"/>
          <w:szCs w:val="20"/>
        </w:rPr>
      </w:pPr>
      <w:r>
        <w:rPr>
          <w:rFonts w:ascii="Arial" w:eastAsia="Arial" w:hAnsi="Arial" w:cs="Arial"/>
          <w:sz w:val="20"/>
          <w:szCs w:val="20"/>
        </w:rPr>
        <w:t>Sn</w:t>
      </w:r>
      <w:r>
        <w:rPr>
          <w:rFonts w:ascii="Arial" w:eastAsia="Arial" w:hAnsi="Arial" w:cs="Arial"/>
          <w:sz w:val="20"/>
          <w:szCs w:val="20"/>
        </w:rPr>
        <w:t>owflake Designs</w:t>
      </w:r>
    </w:p>
    <w:p w14:paraId="00000024" w14:textId="77777777" w:rsidR="00C80A76" w:rsidRDefault="009C3049">
      <w:pPr>
        <w:numPr>
          <w:ilvl w:val="1"/>
          <w:numId w:val="2"/>
        </w:numPr>
        <w:pBdr>
          <w:top w:val="nil"/>
          <w:left w:val="nil"/>
          <w:bottom w:val="nil"/>
          <w:right w:val="nil"/>
          <w:between w:val="nil"/>
        </w:pBdr>
        <w:ind w:hanging="360"/>
        <w:rPr>
          <w:rFonts w:ascii="Arial" w:eastAsia="Arial" w:hAnsi="Arial" w:cs="Arial"/>
          <w:sz w:val="20"/>
          <w:szCs w:val="20"/>
        </w:rPr>
      </w:pPr>
      <w:r>
        <w:rPr>
          <w:rFonts w:ascii="Arial" w:eastAsia="Arial" w:hAnsi="Arial" w:cs="Arial"/>
          <w:sz w:val="20"/>
          <w:szCs w:val="20"/>
        </w:rPr>
        <w:t xml:space="preserve">Compare and contrast </w:t>
      </w:r>
      <w:proofErr w:type="spellStart"/>
      <w:r>
        <w:rPr>
          <w:rFonts w:ascii="Arial" w:eastAsia="Arial" w:hAnsi="Arial" w:cs="Arial"/>
          <w:sz w:val="20"/>
          <w:szCs w:val="20"/>
        </w:rPr>
        <w:t>Inmon</w:t>
      </w:r>
      <w:proofErr w:type="spellEnd"/>
      <w:r>
        <w:rPr>
          <w:rFonts w:ascii="Arial" w:eastAsia="Arial" w:hAnsi="Arial" w:cs="Arial"/>
          <w:sz w:val="20"/>
          <w:szCs w:val="20"/>
        </w:rPr>
        <w:t xml:space="preserve"> and Kimball specific </w:t>
      </w:r>
      <w:proofErr w:type="gramStart"/>
      <w:r>
        <w:rPr>
          <w:rFonts w:ascii="Arial" w:eastAsia="Arial" w:hAnsi="Arial" w:cs="Arial"/>
          <w:sz w:val="20"/>
          <w:szCs w:val="20"/>
        </w:rPr>
        <w:t>hybrids</w:t>
      </w:r>
      <w:proofErr w:type="gramEnd"/>
    </w:p>
    <w:p w14:paraId="00000025" w14:textId="77777777" w:rsidR="00C80A76" w:rsidRDefault="009C3049">
      <w:pPr>
        <w:numPr>
          <w:ilvl w:val="0"/>
          <w:numId w:val="2"/>
        </w:numPr>
        <w:pBdr>
          <w:top w:val="nil"/>
          <w:left w:val="nil"/>
          <w:bottom w:val="nil"/>
          <w:right w:val="nil"/>
          <w:between w:val="nil"/>
        </w:pBdr>
        <w:ind w:hanging="360"/>
        <w:rPr>
          <w:rFonts w:ascii="Arial" w:eastAsia="Arial" w:hAnsi="Arial" w:cs="Arial"/>
          <w:sz w:val="20"/>
          <w:szCs w:val="20"/>
        </w:rPr>
      </w:pPr>
      <w:r>
        <w:rPr>
          <w:rFonts w:ascii="Arial" w:eastAsia="Arial" w:hAnsi="Arial" w:cs="Arial"/>
          <w:sz w:val="20"/>
          <w:szCs w:val="20"/>
        </w:rPr>
        <w:t xml:space="preserve">Analyze advanced hybrid designs within an organizational </w:t>
      </w:r>
      <w:proofErr w:type="gramStart"/>
      <w:r>
        <w:rPr>
          <w:rFonts w:ascii="Arial" w:eastAsia="Arial" w:hAnsi="Arial" w:cs="Arial"/>
          <w:sz w:val="20"/>
          <w:szCs w:val="20"/>
        </w:rPr>
        <w:t>context</w:t>
      </w:r>
      <w:proofErr w:type="gramEnd"/>
    </w:p>
    <w:p w14:paraId="00000026" w14:textId="77777777" w:rsidR="00C80A76" w:rsidRDefault="009C3049">
      <w:pPr>
        <w:numPr>
          <w:ilvl w:val="0"/>
          <w:numId w:val="2"/>
        </w:numPr>
        <w:pBdr>
          <w:top w:val="nil"/>
          <w:left w:val="nil"/>
          <w:bottom w:val="nil"/>
          <w:right w:val="nil"/>
          <w:between w:val="nil"/>
        </w:pBdr>
        <w:ind w:hanging="360"/>
        <w:rPr>
          <w:rFonts w:ascii="Arial" w:eastAsia="Arial" w:hAnsi="Arial" w:cs="Arial"/>
          <w:sz w:val="20"/>
          <w:szCs w:val="20"/>
        </w:rPr>
      </w:pPr>
      <w:r>
        <w:rPr>
          <w:rFonts w:ascii="Arial" w:eastAsia="Arial" w:hAnsi="Arial" w:cs="Arial"/>
          <w:sz w:val="20"/>
          <w:szCs w:val="20"/>
        </w:rPr>
        <w:t xml:space="preserve">Evaluate the use of standards for data quality, coding, and regulatory </w:t>
      </w:r>
      <w:proofErr w:type="gramStart"/>
      <w:r>
        <w:rPr>
          <w:rFonts w:ascii="Arial" w:eastAsia="Arial" w:hAnsi="Arial" w:cs="Arial"/>
          <w:sz w:val="20"/>
          <w:szCs w:val="20"/>
        </w:rPr>
        <w:t>compliance</w:t>
      </w:r>
      <w:proofErr w:type="gramEnd"/>
    </w:p>
    <w:p w14:paraId="00000027" w14:textId="77777777" w:rsidR="00C80A76" w:rsidRDefault="009C3049">
      <w:pPr>
        <w:numPr>
          <w:ilvl w:val="0"/>
          <w:numId w:val="2"/>
        </w:numPr>
        <w:pBdr>
          <w:top w:val="nil"/>
          <w:left w:val="nil"/>
          <w:bottom w:val="nil"/>
          <w:right w:val="nil"/>
          <w:between w:val="nil"/>
        </w:pBdr>
        <w:ind w:hanging="360"/>
        <w:rPr>
          <w:rFonts w:ascii="Arial" w:eastAsia="Arial" w:hAnsi="Arial" w:cs="Arial"/>
          <w:sz w:val="20"/>
          <w:szCs w:val="20"/>
        </w:rPr>
      </w:pPr>
      <w:r>
        <w:rPr>
          <w:rFonts w:ascii="Arial" w:eastAsia="Arial" w:hAnsi="Arial" w:cs="Arial"/>
          <w:sz w:val="20"/>
          <w:szCs w:val="20"/>
        </w:rPr>
        <w:t>Create an action plan for a data ware</w:t>
      </w:r>
      <w:r>
        <w:rPr>
          <w:rFonts w:ascii="Arial" w:eastAsia="Arial" w:hAnsi="Arial" w:cs="Arial"/>
          <w:sz w:val="20"/>
          <w:szCs w:val="20"/>
        </w:rPr>
        <w:t xml:space="preserve">house </w:t>
      </w:r>
      <w:proofErr w:type="gramStart"/>
      <w:r>
        <w:rPr>
          <w:rFonts w:ascii="Arial" w:eastAsia="Arial" w:hAnsi="Arial" w:cs="Arial"/>
          <w:sz w:val="20"/>
          <w:szCs w:val="20"/>
        </w:rPr>
        <w:t>migration</w:t>
      </w:r>
      <w:proofErr w:type="gramEnd"/>
    </w:p>
    <w:p w14:paraId="00000028" w14:textId="77777777" w:rsidR="00C80A76" w:rsidRDefault="009C3049">
      <w:pPr>
        <w:numPr>
          <w:ilvl w:val="0"/>
          <w:numId w:val="2"/>
        </w:numPr>
        <w:pBdr>
          <w:top w:val="nil"/>
          <w:left w:val="nil"/>
          <w:bottom w:val="nil"/>
          <w:right w:val="nil"/>
          <w:between w:val="nil"/>
        </w:pBdr>
        <w:ind w:hanging="360"/>
        <w:rPr>
          <w:rFonts w:ascii="Arial" w:eastAsia="Arial" w:hAnsi="Arial" w:cs="Arial"/>
          <w:sz w:val="20"/>
          <w:szCs w:val="20"/>
        </w:rPr>
      </w:pPr>
      <w:bookmarkStart w:id="0" w:name="_gjdgxs" w:colFirst="0" w:colLast="0"/>
      <w:bookmarkEnd w:id="0"/>
      <w:r>
        <w:rPr>
          <w:rFonts w:ascii="Arial" w:eastAsia="Arial" w:hAnsi="Arial" w:cs="Arial"/>
          <w:sz w:val="20"/>
          <w:szCs w:val="20"/>
        </w:rPr>
        <w:t xml:space="preserve">Recommend appropriate methodologies related to a data warehouse project, and evaluate best practices for a design </w:t>
      </w:r>
      <w:proofErr w:type="gramStart"/>
      <w:r>
        <w:rPr>
          <w:rFonts w:ascii="Arial" w:eastAsia="Arial" w:hAnsi="Arial" w:cs="Arial"/>
          <w:sz w:val="20"/>
          <w:szCs w:val="20"/>
        </w:rPr>
        <w:t>review</w:t>
      </w:r>
      <w:proofErr w:type="gramEnd"/>
    </w:p>
    <w:p w14:paraId="00000029" w14:textId="77777777" w:rsidR="00C80A76" w:rsidRDefault="009C3049">
      <w:pPr>
        <w:numPr>
          <w:ilvl w:val="0"/>
          <w:numId w:val="2"/>
        </w:numPr>
        <w:pBdr>
          <w:top w:val="nil"/>
          <w:left w:val="nil"/>
          <w:bottom w:val="nil"/>
          <w:right w:val="nil"/>
          <w:between w:val="nil"/>
        </w:pBdr>
        <w:ind w:hanging="360"/>
        <w:rPr>
          <w:rFonts w:ascii="Arial" w:eastAsia="Arial" w:hAnsi="Arial" w:cs="Arial"/>
          <w:sz w:val="20"/>
          <w:szCs w:val="20"/>
        </w:rPr>
      </w:pPr>
      <w:r>
        <w:rPr>
          <w:rFonts w:ascii="Arial" w:eastAsia="Arial" w:hAnsi="Arial" w:cs="Arial"/>
          <w:sz w:val="20"/>
          <w:szCs w:val="20"/>
        </w:rPr>
        <w:t xml:space="preserve">The culmination of the course will be the creation of an action plan for implementing a data warehouse or enhancing an </w:t>
      </w:r>
      <w:r>
        <w:rPr>
          <w:rFonts w:ascii="Arial" w:eastAsia="Arial" w:hAnsi="Arial" w:cs="Arial"/>
          <w:sz w:val="20"/>
          <w:szCs w:val="20"/>
        </w:rPr>
        <w:t>existing warehouse environment.</w:t>
      </w:r>
    </w:p>
    <w:p w14:paraId="0000002A" w14:textId="77777777" w:rsidR="00C80A76" w:rsidRDefault="00C80A76">
      <w:pPr>
        <w:pBdr>
          <w:top w:val="nil"/>
          <w:left w:val="nil"/>
          <w:bottom w:val="nil"/>
          <w:right w:val="nil"/>
          <w:between w:val="nil"/>
        </w:pBdr>
        <w:rPr>
          <w:rFonts w:ascii="Arial" w:eastAsia="Arial" w:hAnsi="Arial" w:cs="Arial"/>
          <w:sz w:val="20"/>
          <w:szCs w:val="20"/>
        </w:rPr>
      </w:pPr>
    </w:p>
    <w:p w14:paraId="0000002B" w14:textId="77777777" w:rsidR="00C80A76" w:rsidRDefault="009C3049">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REQUIRED USAGE OF BLACKBOARD FOR INSEAT AND BLENDED:</w:t>
      </w:r>
    </w:p>
    <w:p w14:paraId="0000002C" w14:textId="77777777" w:rsidR="00C80A76" w:rsidRDefault="009C3049">
      <w:pPr>
        <w:numPr>
          <w:ilvl w:val="0"/>
          <w:numId w:val="3"/>
        </w:numPr>
        <w:pBdr>
          <w:top w:val="nil"/>
          <w:left w:val="nil"/>
          <w:bottom w:val="nil"/>
          <w:right w:val="nil"/>
          <w:between w:val="nil"/>
        </w:pBdr>
        <w:ind w:hanging="360"/>
        <w:rPr>
          <w:sz w:val="20"/>
          <w:szCs w:val="20"/>
        </w:rPr>
      </w:pPr>
      <w:r>
        <w:rPr>
          <w:rFonts w:ascii="Arial" w:eastAsia="Arial" w:hAnsi="Arial" w:cs="Arial"/>
          <w:sz w:val="20"/>
          <w:szCs w:val="20"/>
        </w:rPr>
        <w:t xml:space="preserve">Syllabus must be posted in </w:t>
      </w:r>
      <w:proofErr w:type="gramStart"/>
      <w:r>
        <w:rPr>
          <w:rFonts w:ascii="Arial" w:eastAsia="Arial" w:hAnsi="Arial" w:cs="Arial"/>
          <w:sz w:val="20"/>
          <w:szCs w:val="20"/>
        </w:rPr>
        <w:t>Bb</w:t>
      </w:r>
      <w:proofErr w:type="gramEnd"/>
    </w:p>
    <w:p w14:paraId="0000002D" w14:textId="77777777" w:rsidR="00C80A76" w:rsidRDefault="009C3049">
      <w:pPr>
        <w:numPr>
          <w:ilvl w:val="0"/>
          <w:numId w:val="3"/>
        </w:numPr>
        <w:pBdr>
          <w:top w:val="nil"/>
          <w:left w:val="nil"/>
          <w:bottom w:val="nil"/>
          <w:right w:val="nil"/>
          <w:between w:val="nil"/>
        </w:pBdr>
        <w:ind w:hanging="360"/>
        <w:rPr>
          <w:sz w:val="20"/>
          <w:szCs w:val="20"/>
        </w:rPr>
      </w:pPr>
      <w:r>
        <w:rPr>
          <w:rFonts w:ascii="Arial" w:eastAsia="Arial" w:hAnsi="Arial" w:cs="Arial"/>
          <w:sz w:val="20"/>
          <w:szCs w:val="20"/>
        </w:rPr>
        <w:t xml:space="preserve">Grades must be posted in </w:t>
      </w:r>
      <w:proofErr w:type="gramStart"/>
      <w:r>
        <w:rPr>
          <w:rFonts w:ascii="Arial" w:eastAsia="Arial" w:hAnsi="Arial" w:cs="Arial"/>
          <w:sz w:val="20"/>
          <w:szCs w:val="20"/>
        </w:rPr>
        <w:t>Bb</w:t>
      </w:r>
      <w:proofErr w:type="gramEnd"/>
    </w:p>
    <w:p w14:paraId="0000002E" w14:textId="77777777" w:rsidR="00C80A76" w:rsidRDefault="009C3049">
      <w:pPr>
        <w:numPr>
          <w:ilvl w:val="0"/>
          <w:numId w:val="3"/>
        </w:numPr>
        <w:pBdr>
          <w:top w:val="nil"/>
          <w:left w:val="nil"/>
          <w:bottom w:val="nil"/>
          <w:right w:val="nil"/>
          <w:between w:val="nil"/>
        </w:pBdr>
        <w:ind w:hanging="360"/>
        <w:rPr>
          <w:sz w:val="20"/>
          <w:szCs w:val="20"/>
        </w:rPr>
      </w:pPr>
      <w:r>
        <w:rPr>
          <w:rFonts w:ascii="Arial" w:eastAsia="Arial" w:hAnsi="Arial" w:cs="Arial"/>
          <w:sz w:val="20"/>
          <w:szCs w:val="20"/>
        </w:rPr>
        <w:t xml:space="preserve">Must require students to post assignments to </w:t>
      </w:r>
      <w:proofErr w:type="gramStart"/>
      <w:r>
        <w:rPr>
          <w:rFonts w:ascii="Arial" w:eastAsia="Arial" w:hAnsi="Arial" w:cs="Arial"/>
          <w:sz w:val="20"/>
          <w:szCs w:val="20"/>
        </w:rPr>
        <w:t>Bb</w:t>
      </w:r>
      <w:proofErr w:type="gramEnd"/>
    </w:p>
    <w:p w14:paraId="0000002F" w14:textId="77777777" w:rsidR="00C80A76" w:rsidRDefault="009C3049">
      <w:pPr>
        <w:numPr>
          <w:ilvl w:val="0"/>
          <w:numId w:val="3"/>
        </w:numPr>
        <w:pBdr>
          <w:top w:val="nil"/>
          <w:left w:val="nil"/>
          <w:bottom w:val="nil"/>
          <w:right w:val="nil"/>
          <w:between w:val="nil"/>
        </w:pBdr>
        <w:ind w:hanging="360"/>
        <w:rPr>
          <w:sz w:val="20"/>
          <w:szCs w:val="20"/>
        </w:rPr>
      </w:pPr>
      <w:r>
        <w:rPr>
          <w:rFonts w:ascii="Arial" w:eastAsia="Arial" w:hAnsi="Arial" w:cs="Arial"/>
          <w:sz w:val="20"/>
          <w:szCs w:val="20"/>
        </w:rPr>
        <w:t xml:space="preserve">RAAS must be graded according to </w:t>
      </w:r>
      <w:proofErr w:type="gramStart"/>
      <w:r>
        <w:rPr>
          <w:rFonts w:ascii="Arial" w:eastAsia="Arial" w:hAnsi="Arial" w:cs="Arial"/>
          <w:sz w:val="20"/>
          <w:szCs w:val="20"/>
        </w:rPr>
        <w:t>rubrics</w:t>
      </w:r>
      <w:proofErr w:type="gramEnd"/>
    </w:p>
    <w:p w14:paraId="00000030" w14:textId="77777777" w:rsidR="00C80A76" w:rsidRDefault="00C80A76">
      <w:pPr>
        <w:pBdr>
          <w:top w:val="nil"/>
          <w:left w:val="nil"/>
          <w:bottom w:val="nil"/>
          <w:right w:val="nil"/>
          <w:between w:val="nil"/>
        </w:pBdr>
        <w:rPr>
          <w:rFonts w:ascii="Arial" w:eastAsia="Arial" w:hAnsi="Arial" w:cs="Arial"/>
          <w:sz w:val="20"/>
          <w:szCs w:val="20"/>
        </w:rPr>
      </w:pPr>
    </w:p>
    <w:p w14:paraId="00000031" w14:textId="77777777" w:rsidR="00C80A76" w:rsidRDefault="009C3049">
      <w:pPr>
        <w:pBdr>
          <w:top w:val="nil"/>
          <w:left w:val="nil"/>
          <w:bottom w:val="nil"/>
          <w:right w:val="nil"/>
          <w:between w:val="nil"/>
        </w:pBdr>
        <w:rPr>
          <w:rFonts w:ascii="Arial" w:eastAsia="Arial" w:hAnsi="Arial" w:cs="Arial"/>
          <w:sz w:val="20"/>
          <w:szCs w:val="20"/>
        </w:rPr>
      </w:pPr>
      <w:r>
        <w:rPr>
          <w:rFonts w:ascii="Arial" w:eastAsia="Arial" w:hAnsi="Arial" w:cs="Arial"/>
          <w:b/>
          <w:sz w:val="20"/>
          <w:szCs w:val="20"/>
        </w:rPr>
        <w:t>REQUIRED TEXTBOOKS</w:t>
      </w:r>
    </w:p>
    <w:p w14:paraId="00000032" w14:textId="77777777" w:rsidR="00C80A76" w:rsidRDefault="00C80A76">
      <w:pPr>
        <w:pBdr>
          <w:top w:val="nil"/>
          <w:left w:val="nil"/>
          <w:bottom w:val="nil"/>
          <w:right w:val="nil"/>
          <w:between w:val="nil"/>
        </w:pBdr>
        <w:rPr>
          <w:rFonts w:ascii="Arial" w:eastAsia="Arial" w:hAnsi="Arial" w:cs="Arial"/>
          <w:sz w:val="20"/>
          <w:szCs w:val="20"/>
        </w:rPr>
      </w:pPr>
    </w:p>
    <w:p w14:paraId="00000033" w14:textId="77777777" w:rsidR="00C80A76" w:rsidRDefault="009C3049">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William H. </w:t>
      </w:r>
      <w:proofErr w:type="spellStart"/>
      <w:r>
        <w:rPr>
          <w:rFonts w:ascii="Arial" w:eastAsia="Arial" w:hAnsi="Arial" w:cs="Arial"/>
          <w:sz w:val="20"/>
          <w:szCs w:val="20"/>
        </w:rPr>
        <w:t>Inmon</w:t>
      </w:r>
      <w:proofErr w:type="spellEnd"/>
      <w:r>
        <w:rPr>
          <w:rFonts w:ascii="Arial" w:eastAsia="Arial" w:hAnsi="Arial" w:cs="Arial"/>
          <w:sz w:val="20"/>
          <w:szCs w:val="20"/>
        </w:rPr>
        <w:t>. (2005). Building the Data Warehouse (4</w:t>
      </w:r>
      <w:r>
        <w:rPr>
          <w:rFonts w:ascii="Arial" w:eastAsia="Arial" w:hAnsi="Arial" w:cs="Arial"/>
          <w:sz w:val="20"/>
          <w:szCs w:val="20"/>
          <w:vertAlign w:val="superscript"/>
        </w:rPr>
        <w:t>th</w:t>
      </w:r>
      <w:r>
        <w:rPr>
          <w:rFonts w:ascii="Arial" w:eastAsia="Arial" w:hAnsi="Arial" w:cs="Arial"/>
          <w:sz w:val="20"/>
          <w:szCs w:val="20"/>
        </w:rPr>
        <w:t xml:space="preserve"> ed.). Wiley Publishing. ISBN: 978-0764599446</w:t>
      </w:r>
    </w:p>
    <w:p w14:paraId="00000034" w14:textId="77777777" w:rsidR="00C80A76" w:rsidRDefault="00C80A76">
      <w:pPr>
        <w:pBdr>
          <w:top w:val="nil"/>
          <w:left w:val="nil"/>
          <w:bottom w:val="nil"/>
          <w:right w:val="nil"/>
          <w:between w:val="nil"/>
        </w:pBdr>
        <w:rPr>
          <w:rFonts w:ascii="Arial" w:eastAsia="Arial" w:hAnsi="Arial" w:cs="Arial"/>
          <w:sz w:val="20"/>
          <w:szCs w:val="20"/>
        </w:rPr>
      </w:pPr>
    </w:p>
    <w:p w14:paraId="00000035" w14:textId="77777777" w:rsidR="00C80A76" w:rsidRDefault="009C3049">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Davenport University has made the primary text available online at this link:</w:t>
      </w:r>
    </w:p>
    <w:p w14:paraId="00000036" w14:textId="77777777" w:rsidR="00C80A76" w:rsidRDefault="009C3049">
      <w:pPr>
        <w:pBdr>
          <w:top w:val="nil"/>
          <w:left w:val="nil"/>
          <w:bottom w:val="nil"/>
          <w:right w:val="nil"/>
          <w:between w:val="nil"/>
        </w:pBdr>
        <w:rPr>
          <w:rFonts w:ascii="Arial" w:eastAsia="Arial" w:hAnsi="Arial" w:cs="Arial"/>
          <w:sz w:val="20"/>
          <w:szCs w:val="20"/>
        </w:rPr>
      </w:pPr>
      <w:hyperlink r:id="rId8">
        <w:r>
          <w:rPr>
            <w:rFonts w:ascii="Arial" w:eastAsia="Arial" w:hAnsi="Arial" w:cs="Arial"/>
            <w:color w:val="1155CC"/>
            <w:sz w:val="20"/>
            <w:szCs w:val="20"/>
            <w:u w:val="single"/>
          </w:rPr>
          <w:t>https://search-ebscohost-com.proxy.davenport.edu/login.aspx?direct=true&amp;db=e000xna&amp;AN=140444&amp;site=ehost-live</w:t>
        </w:r>
      </w:hyperlink>
    </w:p>
    <w:p w14:paraId="00000037" w14:textId="77777777" w:rsidR="00C80A76" w:rsidRDefault="00C80A76">
      <w:pPr>
        <w:pBdr>
          <w:top w:val="nil"/>
          <w:left w:val="nil"/>
          <w:bottom w:val="nil"/>
          <w:right w:val="nil"/>
          <w:between w:val="nil"/>
        </w:pBdr>
        <w:rPr>
          <w:rFonts w:ascii="Arial" w:eastAsia="Arial" w:hAnsi="Arial" w:cs="Arial"/>
          <w:sz w:val="20"/>
          <w:szCs w:val="20"/>
        </w:rPr>
      </w:pPr>
    </w:p>
    <w:p w14:paraId="00000039" w14:textId="05DA6FB6" w:rsidR="00C80A76" w:rsidRDefault="001C2207">
      <w:pPr>
        <w:pBdr>
          <w:top w:val="nil"/>
          <w:left w:val="nil"/>
          <w:bottom w:val="nil"/>
          <w:right w:val="nil"/>
          <w:between w:val="nil"/>
        </w:pBdr>
        <w:rPr>
          <w:rFonts w:ascii="Arial" w:eastAsia="Arial" w:hAnsi="Arial" w:cs="Arial"/>
          <w:sz w:val="20"/>
          <w:szCs w:val="20"/>
        </w:rPr>
      </w:pPr>
      <w:bookmarkStart w:id="1" w:name="_123dxa2vubp" w:colFirst="0" w:colLast="0"/>
      <w:bookmarkEnd w:id="1"/>
      <w:r>
        <w:rPr>
          <w:rFonts w:ascii="Arial" w:eastAsia="Arial" w:hAnsi="Arial" w:cs="Arial"/>
          <w:sz w:val="20"/>
          <w:szCs w:val="20"/>
        </w:rPr>
        <w:t xml:space="preserve">Alex Gorelik. (2019). The Enterprise Big Data Lake: Delivering the Promise of Big Data and Data Science. O’Reilly Media. ISBN: </w:t>
      </w:r>
      <w:r w:rsidRPr="001C2207">
        <w:rPr>
          <w:rFonts w:ascii="Arial" w:eastAsia="Arial" w:hAnsi="Arial" w:cs="Arial"/>
          <w:sz w:val="20"/>
          <w:szCs w:val="20"/>
        </w:rPr>
        <w:t>978-1491931554</w:t>
      </w:r>
    </w:p>
    <w:p w14:paraId="0D56B023" w14:textId="77777777" w:rsidR="001C2207" w:rsidRDefault="001C2207">
      <w:pPr>
        <w:pBdr>
          <w:top w:val="nil"/>
          <w:left w:val="nil"/>
          <w:bottom w:val="nil"/>
          <w:right w:val="nil"/>
          <w:between w:val="nil"/>
        </w:pBdr>
        <w:rPr>
          <w:rFonts w:ascii="Arial" w:eastAsia="Arial" w:hAnsi="Arial" w:cs="Arial"/>
          <w:sz w:val="20"/>
          <w:szCs w:val="20"/>
        </w:rPr>
      </w:pPr>
    </w:p>
    <w:p w14:paraId="0000003A" w14:textId="77777777" w:rsidR="00C80A76" w:rsidRDefault="009C3049">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SUPPLEMENTAL INFORMATION</w:t>
      </w:r>
    </w:p>
    <w:p w14:paraId="41EA6DF9" w14:textId="77777777" w:rsidR="001C2207" w:rsidRDefault="001C2207" w:rsidP="001C2207">
      <w:pPr>
        <w:rPr>
          <w:rFonts w:ascii="Arial" w:eastAsia="Arial" w:hAnsi="Arial" w:cs="Arial"/>
          <w:sz w:val="22"/>
          <w:szCs w:val="22"/>
        </w:rPr>
      </w:pPr>
    </w:p>
    <w:p w14:paraId="747A6C38" w14:textId="036C6B47" w:rsidR="001C2207" w:rsidRDefault="001C2207" w:rsidP="001C2207">
      <w:pPr>
        <w:rPr>
          <w:rFonts w:ascii="Arial" w:eastAsia="Arial" w:hAnsi="Arial" w:cs="Arial"/>
          <w:sz w:val="22"/>
          <w:szCs w:val="22"/>
        </w:rPr>
      </w:pPr>
      <w:r>
        <w:rPr>
          <w:rFonts w:ascii="Arial" w:eastAsia="Arial" w:hAnsi="Arial" w:cs="Arial"/>
          <w:sz w:val="22"/>
          <w:szCs w:val="22"/>
        </w:rPr>
        <w:t xml:space="preserve">Mark Grover. </w:t>
      </w:r>
      <w:r w:rsidRPr="001C2207">
        <w:rPr>
          <w:rFonts w:ascii="Arial" w:eastAsia="Arial" w:hAnsi="Arial" w:cs="Arial"/>
          <w:sz w:val="22"/>
          <w:szCs w:val="22"/>
        </w:rPr>
        <w:t>Hadoop Application Architectures: Designing Real-World Big Data Applications 1st Edition</w:t>
      </w:r>
      <w:r>
        <w:rPr>
          <w:rFonts w:ascii="Arial" w:eastAsia="Arial" w:hAnsi="Arial" w:cs="Arial"/>
          <w:sz w:val="22"/>
          <w:szCs w:val="22"/>
        </w:rPr>
        <w:t xml:space="preserve">.  O’Reilly Media:  ISBN: </w:t>
      </w:r>
      <w:r w:rsidRPr="001C2207">
        <w:rPr>
          <w:rFonts w:ascii="Arial" w:eastAsia="Arial" w:hAnsi="Arial" w:cs="Arial"/>
          <w:sz w:val="22"/>
          <w:szCs w:val="22"/>
        </w:rPr>
        <w:t>9781491900086</w:t>
      </w:r>
    </w:p>
    <w:p w14:paraId="715C33A5" w14:textId="79362B43" w:rsidR="001C2207" w:rsidRDefault="001C2207" w:rsidP="001C2207">
      <w:pPr>
        <w:rPr>
          <w:rFonts w:ascii="Arial" w:eastAsia="Arial" w:hAnsi="Arial" w:cs="Arial"/>
          <w:sz w:val="22"/>
          <w:szCs w:val="22"/>
        </w:rPr>
      </w:pPr>
    </w:p>
    <w:p w14:paraId="2E269FF4" w14:textId="54B46119" w:rsidR="001C2207" w:rsidRPr="001C2207" w:rsidRDefault="001C2207" w:rsidP="001C2207">
      <w:pPr>
        <w:rPr>
          <w:rFonts w:ascii="Arial" w:eastAsia="Arial" w:hAnsi="Arial" w:cs="Arial"/>
          <w:sz w:val="22"/>
          <w:szCs w:val="22"/>
        </w:rPr>
      </w:pPr>
      <w:r>
        <w:rPr>
          <w:rFonts w:ascii="Arial" w:eastAsia="Arial" w:hAnsi="Arial" w:cs="Arial"/>
          <w:sz w:val="22"/>
          <w:szCs w:val="22"/>
        </w:rPr>
        <w:t xml:space="preserve">Bill </w:t>
      </w:r>
      <w:proofErr w:type="spellStart"/>
      <w:r>
        <w:rPr>
          <w:rFonts w:ascii="Arial" w:eastAsia="Arial" w:hAnsi="Arial" w:cs="Arial"/>
          <w:sz w:val="22"/>
          <w:szCs w:val="22"/>
        </w:rPr>
        <w:t>Inmon</w:t>
      </w:r>
      <w:proofErr w:type="spellEnd"/>
      <w:r>
        <w:rPr>
          <w:rFonts w:ascii="Arial" w:eastAsia="Arial" w:hAnsi="Arial" w:cs="Arial"/>
          <w:sz w:val="22"/>
          <w:szCs w:val="22"/>
        </w:rPr>
        <w:t xml:space="preserve">. Data Lake Architecture: Designing the Data Lake and Avoiding the Garbage Dump. Technics Publications.  ISBN: </w:t>
      </w:r>
      <w:r w:rsidRPr="001C2207">
        <w:rPr>
          <w:rFonts w:ascii="Arial" w:eastAsia="Arial" w:hAnsi="Arial" w:cs="Arial"/>
          <w:sz w:val="22"/>
          <w:szCs w:val="22"/>
        </w:rPr>
        <w:t>978-1634621175</w:t>
      </w:r>
    </w:p>
    <w:p w14:paraId="6A0EA4DD" w14:textId="77777777" w:rsidR="001C2207" w:rsidRDefault="001C2207">
      <w:pPr>
        <w:pBdr>
          <w:top w:val="nil"/>
          <w:left w:val="nil"/>
          <w:bottom w:val="nil"/>
          <w:right w:val="nil"/>
          <w:between w:val="nil"/>
        </w:pBdr>
        <w:rPr>
          <w:rFonts w:ascii="Arial" w:eastAsia="Arial" w:hAnsi="Arial" w:cs="Arial"/>
          <w:sz w:val="22"/>
          <w:szCs w:val="22"/>
        </w:rPr>
      </w:pPr>
    </w:p>
    <w:p w14:paraId="0000003C" w14:textId="07FF5939" w:rsidR="00C80A76" w:rsidRPr="001C2207" w:rsidRDefault="009C3049">
      <w:pPr>
        <w:pBdr>
          <w:top w:val="nil"/>
          <w:left w:val="nil"/>
          <w:bottom w:val="nil"/>
          <w:right w:val="nil"/>
          <w:between w:val="nil"/>
        </w:pBdr>
        <w:rPr>
          <w:rFonts w:ascii="Arial" w:eastAsia="Arial" w:hAnsi="Arial" w:cs="Arial"/>
          <w:sz w:val="22"/>
          <w:szCs w:val="22"/>
        </w:rPr>
      </w:pPr>
      <w:proofErr w:type="spellStart"/>
      <w:r w:rsidRPr="001C2207">
        <w:rPr>
          <w:rFonts w:ascii="Arial" w:eastAsia="Arial" w:hAnsi="Arial" w:cs="Arial"/>
          <w:sz w:val="22"/>
          <w:szCs w:val="22"/>
        </w:rPr>
        <w:t>Inmon</w:t>
      </w:r>
      <w:proofErr w:type="spellEnd"/>
      <w:r w:rsidRPr="001C2207">
        <w:rPr>
          <w:rFonts w:ascii="Arial" w:eastAsia="Arial" w:hAnsi="Arial" w:cs="Arial"/>
          <w:sz w:val="22"/>
          <w:szCs w:val="22"/>
        </w:rPr>
        <w:t xml:space="preserve"> Reference Material: </w:t>
      </w:r>
      <w:hyperlink r:id="rId9">
        <w:r w:rsidRPr="001C2207">
          <w:rPr>
            <w:rFonts w:ascii="Arial" w:eastAsia="Arial" w:hAnsi="Arial" w:cs="Arial"/>
            <w:color w:val="0000FF"/>
            <w:sz w:val="22"/>
            <w:szCs w:val="22"/>
            <w:u w:val="single"/>
          </w:rPr>
          <w:t>http://www.inmoncif.com/library/cif/</w:t>
        </w:r>
      </w:hyperlink>
    </w:p>
    <w:p w14:paraId="0000003D" w14:textId="77777777" w:rsidR="00C80A76" w:rsidRPr="001C2207" w:rsidRDefault="00C80A76">
      <w:pPr>
        <w:pBdr>
          <w:top w:val="nil"/>
          <w:left w:val="nil"/>
          <w:bottom w:val="nil"/>
          <w:right w:val="nil"/>
          <w:between w:val="nil"/>
        </w:pBdr>
        <w:rPr>
          <w:rFonts w:ascii="Arial" w:eastAsia="Arial" w:hAnsi="Arial" w:cs="Arial"/>
          <w:sz w:val="22"/>
          <w:szCs w:val="22"/>
        </w:rPr>
      </w:pPr>
    </w:p>
    <w:p w14:paraId="0000003E" w14:textId="77777777" w:rsidR="00C80A76" w:rsidRPr="001C2207" w:rsidRDefault="009C3049">
      <w:pPr>
        <w:pBdr>
          <w:top w:val="nil"/>
          <w:left w:val="nil"/>
          <w:bottom w:val="nil"/>
          <w:right w:val="nil"/>
          <w:between w:val="nil"/>
        </w:pBdr>
        <w:rPr>
          <w:rFonts w:ascii="Arial" w:eastAsia="Arial" w:hAnsi="Arial" w:cs="Arial"/>
          <w:sz w:val="22"/>
          <w:szCs w:val="22"/>
        </w:rPr>
      </w:pPr>
      <w:r w:rsidRPr="001C2207">
        <w:rPr>
          <w:rFonts w:ascii="Arial" w:eastAsia="Arial" w:hAnsi="Arial" w:cs="Arial"/>
          <w:sz w:val="22"/>
          <w:szCs w:val="22"/>
        </w:rPr>
        <w:t xml:space="preserve">Kimball Reference Material: </w:t>
      </w:r>
      <w:hyperlink r:id="rId10">
        <w:r w:rsidRPr="001C2207">
          <w:rPr>
            <w:rFonts w:ascii="Arial" w:eastAsia="Arial" w:hAnsi="Arial" w:cs="Arial"/>
            <w:color w:val="0000FF"/>
            <w:sz w:val="22"/>
            <w:szCs w:val="22"/>
            <w:u w:val="single"/>
          </w:rPr>
          <w:t>http://www.kimballgroup.com/data-warehouse-business-intelligence-resources/</w:t>
        </w:r>
      </w:hyperlink>
    </w:p>
    <w:p w14:paraId="0000003F" w14:textId="77777777" w:rsidR="00C80A76" w:rsidRPr="001C2207" w:rsidRDefault="00C80A76">
      <w:pPr>
        <w:pBdr>
          <w:top w:val="nil"/>
          <w:left w:val="nil"/>
          <w:bottom w:val="nil"/>
          <w:right w:val="nil"/>
          <w:between w:val="nil"/>
        </w:pBdr>
        <w:rPr>
          <w:rFonts w:ascii="Arial" w:eastAsia="Arial" w:hAnsi="Arial" w:cs="Arial"/>
          <w:sz w:val="22"/>
          <w:szCs w:val="22"/>
        </w:rPr>
      </w:pPr>
    </w:p>
    <w:p w14:paraId="00000040" w14:textId="77777777" w:rsidR="00C80A76" w:rsidRDefault="009C3049">
      <w:pPr>
        <w:pBdr>
          <w:top w:val="nil"/>
          <w:left w:val="nil"/>
          <w:bottom w:val="nil"/>
          <w:right w:val="nil"/>
          <w:between w:val="nil"/>
        </w:pBdr>
        <w:rPr>
          <w:rFonts w:ascii="Arial" w:eastAsia="Arial" w:hAnsi="Arial" w:cs="Arial"/>
          <w:sz w:val="20"/>
          <w:szCs w:val="20"/>
        </w:rPr>
      </w:pPr>
      <w:r w:rsidRPr="001C2207">
        <w:rPr>
          <w:rFonts w:ascii="Arial" w:eastAsia="Arial" w:hAnsi="Arial" w:cs="Arial"/>
          <w:sz w:val="22"/>
          <w:szCs w:val="22"/>
        </w:rPr>
        <w:t>Discussion</w:t>
      </w:r>
      <w:r>
        <w:rPr>
          <w:rFonts w:ascii="Arial" w:eastAsia="Arial" w:hAnsi="Arial" w:cs="Arial"/>
          <w:sz w:val="20"/>
          <w:szCs w:val="20"/>
        </w:rPr>
        <w:t xml:space="preserve"> on Third Normal Form: </w:t>
      </w:r>
      <w:hyperlink r:id="rId11">
        <w:r>
          <w:rPr>
            <w:rFonts w:ascii="Arial" w:eastAsia="Arial" w:hAnsi="Arial" w:cs="Arial"/>
            <w:color w:val="0000FF"/>
            <w:sz w:val="20"/>
            <w:szCs w:val="20"/>
            <w:u w:val="single"/>
          </w:rPr>
          <w:t>http://www.techopedia.com/definition/22561/third-normal-form-3nf</w:t>
        </w:r>
      </w:hyperlink>
    </w:p>
    <w:p w14:paraId="00000041" w14:textId="63644653" w:rsidR="00C80A76" w:rsidRDefault="00C80A76">
      <w:pPr>
        <w:pBdr>
          <w:top w:val="nil"/>
          <w:left w:val="nil"/>
          <w:bottom w:val="nil"/>
          <w:right w:val="nil"/>
          <w:between w:val="nil"/>
        </w:pBdr>
        <w:rPr>
          <w:rFonts w:ascii="Arial" w:eastAsia="Arial" w:hAnsi="Arial" w:cs="Arial"/>
          <w:sz w:val="20"/>
          <w:szCs w:val="20"/>
        </w:rPr>
      </w:pPr>
    </w:p>
    <w:p w14:paraId="18EABCA4" w14:textId="77777777" w:rsidR="001C2207" w:rsidRDefault="001C2207">
      <w:pPr>
        <w:pBdr>
          <w:top w:val="nil"/>
          <w:left w:val="nil"/>
          <w:bottom w:val="nil"/>
          <w:right w:val="nil"/>
          <w:between w:val="nil"/>
        </w:pBdr>
        <w:rPr>
          <w:rFonts w:ascii="Arial" w:eastAsia="Arial" w:hAnsi="Arial" w:cs="Arial"/>
          <w:sz w:val="20"/>
          <w:szCs w:val="20"/>
        </w:rPr>
      </w:pPr>
    </w:p>
    <w:p w14:paraId="00000042" w14:textId="77777777" w:rsidR="00C80A76" w:rsidRDefault="00C80A76">
      <w:pPr>
        <w:pBdr>
          <w:top w:val="nil"/>
          <w:left w:val="nil"/>
          <w:bottom w:val="nil"/>
          <w:right w:val="nil"/>
          <w:between w:val="nil"/>
        </w:pBdr>
        <w:rPr>
          <w:rFonts w:ascii="Arial" w:eastAsia="Arial" w:hAnsi="Arial" w:cs="Arial"/>
          <w:sz w:val="20"/>
          <w:szCs w:val="20"/>
        </w:rPr>
      </w:pPr>
    </w:p>
    <w:p w14:paraId="00000043" w14:textId="77777777" w:rsidR="00C80A76" w:rsidRDefault="009C3049">
      <w:pPr>
        <w:pBdr>
          <w:top w:val="nil"/>
          <w:left w:val="nil"/>
          <w:bottom w:val="nil"/>
          <w:right w:val="nil"/>
          <w:between w:val="nil"/>
        </w:pBdr>
        <w:rPr>
          <w:rFonts w:ascii="Arial" w:eastAsia="Arial" w:hAnsi="Arial" w:cs="Arial"/>
          <w:sz w:val="20"/>
          <w:szCs w:val="20"/>
        </w:rPr>
      </w:pPr>
      <w:r>
        <w:rPr>
          <w:rFonts w:ascii="Arial" w:eastAsia="Arial" w:hAnsi="Arial" w:cs="Arial"/>
          <w:b/>
          <w:sz w:val="20"/>
          <w:szCs w:val="20"/>
        </w:rPr>
        <w:t>REQUIRED COURSE EQUIPMENT:</w:t>
      </w:r>
      <w:r>
        <w:rPr>
          <w:rFonts w:ascii="Arial" w:eastAsia="Arial" w:hAnsi="Arial" w:cs="Arial"/>
          <w:sz w:val="20"/>
          <w:szCs w:val="20"/>
        </w:rPr>
        <w:t xml:space="preserve">  All assignments will be posted to blackboard.  For the final presentation, the student can utilize M</w:t>
      </w:r>
      <w:r>
        <w:rPr>
          <w:rFonts w:ascii="Arial" w:eastAsia="Arial" w:hAnsi="Arial" w:cs="Arial"/>
          <w:sz w:val="20"/>
          <w:szCs w:val="20"/>
        </w:rPr>
        <w:t xml:space="preserve">icrosoft Word or PowerPoint. </w:t>
      </w:r>
    </w:p>
    <w:p w14:paraId="00000044" w14:textId="77777777" w:rsidR="00C80A76" w:rsidRDefault="00C80A76">
      <w:pPr>
        <w:pBdr>
          <w:top w:val="nil"/>
          <w:left w:val="nil"/>
          <w:bottom w:val="nil"/>
          <w:right w:val="nil"/>
          <w:between w:val="nil"/>
        </w:pBdr>
        <w:rPr>
          <w:rFonts w:ascii="Arial" w:eastAsia="Arial" w:hAnsi="Arial" w:cs="Arial"/>
          <w:sz w:val="20"/>
          <w:szCs w:val="20"/>
        </w:rPr>
      </w:pPr>
    </w:p>
    <w:p w14:paraId="00000045" w14:textId="77777777" w:rsidR="00C80A76" w:rsidRDefault="009C3049">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MINIMAL NUMBER OF ASSESSMENTS AND ASSESSMENT REQUIREMENTS, INCLUDING RAA RUBRICS FOR PROGRAM AND EXCELLENCE SYSTEM COMPETENCIES.</w:t>
      </w:r>
    </w:p>
    <w:p w14:paraId="00000046" w14:textId="77777777" w:rsidR="00C80A76" w:rsidRDefault="00C80A76">
      <w:pPr>
        <w:widowControl w:val="0"/>
        <w:pBdr>
          <w:top w:val="nil"/>
          <w:left w:val="nil"/>
          <w:bottom w:val="nil"/>
          <w:right w:val="nil"/>
          <w:between w:val="nil"/>
        </w:pBdr>
        <w:rPr>
          <w:rFonts w:ascii="Calibri" w:eastAsia="Calibri" w:hAnsi="Calibri" w:cs="Calibri"/>
          <w:color w:val="000000"/>
        </w:rPr>
      </w:pPr>
    </w:p>
    <w:tbl>
      <w:tblPr>
        <w:tblStyle w:val="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6"/>
        <w:gridCol w:w="2375"/>
        <w:gridCol w:w="2375"/>
        <w:gridCol w:w="2390"/>
      </w:tblGrid>
      <w:tr w:rsidR="00C80A76" w14:paraId="0217A0FF"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36" w:type="dxa"/>
          </w:tcPr>
          <w:p w14:paraId="00000047" w14:textId="77777777" w:rsidR="00C80A76" w:rsidRDefault="009C3049">
            <w:pPr>
              <w:widowControl w:val="0"/>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Assignments</w:t>
            </w:r>
          </w:p>
        </w:tc>
        <w:tc>
          <w:tcPr>
            <w:cnfStyle w:val="000001000000" w:firstRow="0" w:lastRow="0" w:firstColumn="0" w:lastColumn="0" w:oddVBand="0" w:evenVBand="1" w:oddHBand="0" w:evenHBand="0" w:firstRowFirstColumn="0" w:firstRowLastColumn="0" w:lastRowFirstColumn="0" w:lastRowLastColumn="0"/>
            <w:tcW w:w="2375" w:type="dxa"/>
          </w:tcPr>
          <w:p w14:paraId="00000048" w14:textId="77777777" w:rsidR="00C80A76" w:rsidRDefault="009C3049">
            <w:pPr>
              <w:widowControl w:val="0"/>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Number</w:t>
            </w:r>
          </w:p>
        </w:tc>
        <w:tc>
          <w:tcPr>
            <w:cnfStyle w:val="000010000000" w:firstRow="0" w:lastRow="0" w:firstColumn="0" w:lastColumn="0" w:oddVBand="1" w:evenVBand="0" w:oddHBand="0" w:evenHBand="0" w:firstRowFirstColumn="0" w:firstRowLastColumn="0" w:lastRowFirstColumn="0" w:lastRowLastColumn="0"/>
            <w:tcW w:w="2375" w:type="dxa"/>
          </w:tcPr>
          <w:p w14:paraId="00000049" w14:textId="77777777" w:rsidR="00C80A76" w:rsidRDefault="009C3049">
            <w:pPr>
              <w:widowControl w:val="0"/>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Point Value</w:t>
            </w:r>
          </w:p>
        </w:tc>
        <w:tc>
          <w:tcPr>
            <w:cnfStyle w:val="000001000000" w:firstRow="0" w:lastRow="0" w:firstColumn="0" w:lastColumn="0" w:oddVBand="0" w:evenVBand="1" w:oddHBand="0" w:evenHBand="0" w:firstRowFirstColumn="0" w:firstRowLastColumn="0" w:lastRowFirstColumn="0" w:lastRowLastColumn="0"/>
            <w:tcW w:w="2390" w:type="dxa"/>
          </w:tcPr>
          <w:p w14:paraId="0000004A" w14:textId="77777777" w:rsidR="00C80A76" w:rsidRDefault="009C3049">
            <w:pPr>
              <w:widowControl w:val="0"/>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Total Points</w:t>
            </w:r>
          </w:p>
        </w:tc>
      </w:tr>
      <w:tr w:rsidR="00C80A76" w14:paraId="5F881730" w14:textId="77777777">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36" w:type="dxa"/>
          </w:tcPr>
          <w:p w14:paraId="0000004B" w14:textId="77777777" w:rsidR="00C80A76" w:rsidRDefault="009C3049">
            <w:pPr>
              <w:widowControl w:val="0"/>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Discussion Questions</w:t>
            </w:r>
          </w:p>
        </w:tc>
        <w:tc>
          <w:tcPr>
            <w:cnfStyle w:val="000001000000" w:firstRow="0" w:lastRow="0" w:firstColumn="0" w:lastColumn="0" w:oddVBand="0" w:evenVBand="1" w:oddHBand="0" w:evenHBand="0" w:firstRowFirstColumn="0" w:firstRowLastColumn="0" w:lastRowFirstColumn="0" w:lastRowLastColumn="0"/>
            <w:tcW w:w="2375" w:type="dxa"/>
          </w:tcPr>
          <w:p w14:paraId="0000004C" w14:textId="77777777" w:rsidR="00C80A76" w:rsidRDefault="009C3049">
            <w:pPr>
              <w:widowControl w:val="0"/>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13</w:t>
            </w:r>
          </w:p>
        </w:tc>
        <w:tc>
          <w:tcPr>
            <w:cnfStyle w:val="000010000000" w:firstRow="0" w:lastRow="0" w:firstColumn="0" w:lastColumn="0" w:oddVBand="1" w:evenVBand="0" w:oddHBand="0" w:evenHBand="0" w:firstRowFirstColumn="0" w:firstRowLastColumn="0" w:lastRowFirstColumn="0" w:lastRowLastColumn="0"/>
            <w:tcW w:w="2375" w:type="dxa"/>
          </w:tcPr>
          <w:p w14:paraId="0000004D" w14:textId="77777777" w:rsidR="00C80A76" w:rsidRDefault="009C3049">
            <w:pPr>
              <w:widowControl w:val="0"/>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20 each</w:t>
            </w:r>
          </w:p>
        </w:tc>
        <w:tc>
          <w:tcPr>
            <w:cnfStyle w:val="000001000000" w:firstRow="0" w:lastRow="0" w:firstColumn="0" w:lastColumn="0" w:oddVBand="0" w:evenVBand="1" w:oddHBand="0" w:evenHBand="0" w:firstRowFirstColumn="0" w:firstRowLastColumn="0" w:lastRowFirstColumn="0" w:lastRowLastColumn="0"/>
            <w:tcW w:w="2390" w:type="dxa"/>
          </w:tcPr>
          <w:p w14:paraId="0000004E" w14:textId="77777777" w:rsidR="00C80A76" w:rsidRDefault="009C3049">
            <w:pPr>
              <w:widowControl w:val="0"/>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260</w:t>
            </w:r>
          </w:p>
        </w:tc>
      </w:tr>
      <w:tr w:rsidR="00C80A76" w14:paraId="02EE65A5"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36" w:type="dxa"/>
          </w:tcPr>
          <w:p w14:paraId="0000004F" w14:textId="77777777" w:rsidR="00C80A76" w:rsidRDefault="009C3049">
            <w:pPr>
              <w:widowControl w:val="0"/>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Written Homework Assignments</w:t>
            </w:r>
          </w:p>
        </w:tc>
        <w:tc>
          <w:tcPr>
            <w:cnfStyle w:val="000001000000" w:firstRow="0" w:lastRow="0" w:firstColumn="0" w:lastColumn="0" w:oddVBand="0" w:evenVBand="1" w:oddHBand="0" w:evenHBand="0" w:firstRowFirstColumn="0" w:firstRowLastColumn="0" w:lastRowFirstColumn="0" w:lastRowLastColumn="0"/>
            <w:tcW w:w="2375" w:type="dxa"/>
          </w:tcPr>
          <w:p w14:paraId="00000050" w14:textId="77777777" w:rsidR="00C80A76" w:rsidRDefault="009C3049">
            <w:pPr>
              <w:widowControl w:val="0"/>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42 questions</w:t>
            </w:r>
          </w:p>
        </w:tc>
        <w:tc>
          <w:tcPr>
            <w:cnfStyle w:val="000010000000" w:firstRow="0" w:lastRow="0" w:firstColumn="0" w:lastColumn="0" w:oddVBand="1" w:evenVBand="0" w:oddHBand="0" w:evenHBand="0" w:firstRowFirstColumn="0" w:firstRowLastColumn="0" w:lastRowFirstColumn="0" w:lastRowLastColumn="0"/>
            <w:tcW w:w="2375" w:type="dxa"/>
          </w:tcPr>
          <w:p w14:paraId="00000051" w14:textId="77777777" w:rsidR="00C80A76" w:rsidRDefault="009C3049">
            <w:pPr>
              <w:widowControl w:val="0"/>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10 each</w:t>
            </w:r>
          </w:p>
        </w:tc>
        <w:tc>
          <w:tcPr>
            <w:cnfStyle w:val="000001000000" w:firstRow="0" w:lastRow="0" w:firstColumn="0" w:lastColumn="0" w:oddVBand="0" w:evenVBand="1" w:oddHBand="0" w:evenHBand="0" w:firstRowFirstColumn="0" w:firstRowLastColumn="0" w:lastRowFirstColumn="0" w:lastRowLastColumn="0"/>
            <w:tcW w:w="2390" w:type="dxa"/>
          </w:tcPr>
          <w:p w14:paraId="00000052" w14:textId="77777777" w:rsidR="00C80A76" w:rsidRDefault="009C3049">
            <w:pPr>
              <w:widowControl w:val="0"/>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420</w:t>
            </w:r>
          </w:p>
        </w:tc>
      </w:tr>
      <w:tr w:rsidR="00C80A76" w14:paraId="0EBE2B88" w14:textId="77777777">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36" w:type="dxa"/>
          </w:tcPr>
          <w:p w14:paraId="00000053" w14:textId="77777777" w:rsidR="00C80A76" w:rsidRDefault="009C3049">
            <w:pPr>
              <w:widowControl w:val="0"/>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Written Assignments</w:t>
            </w:r>
          </w:p>
        </w:tc>
        <w:tc>
          <w:tcPr>
            <w:cnfStyle w:val="000001000000" w:firstRow="0" w:lastRow="0" w:firstColumn="0" w:lastColumn="0" w:oddVBand="0" w:evenVBand="1" w:oddHBand="0" w:evenHBand="0" w:firstRowFirstColumn="0" w:firstRowLastColumn="0" w:lastRowFirstColumn="0" w:lastRowLastColumn="0"/>
            <w:tcW w:w="2375" w:type="dxa"/>
          </w:tcPr>
          <w:p w14:paraId="00000054" w14:textId="77777777" w:rsidR="00C80A76" w:rsidRDefault="009C3049">
            <w:pPr>
              <w:widowControl w:val="0"/>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2</w:t>
            </w:r>
          </w:p>
        </w:tc>
        <w:tc>
          <w:tcPr>
            <w:cnfStyle w:val="000010000000" w:firstRow="0" w:lastRow="0" w:firstColumn="0" w:lastColumn="0" w:oddVBand="1" w:evenVBand="0" w:oddHBand="0" w:evenHBand="0" w:firstRowFirstColumn="0" w:firstRowLastColumn="0" w:lastRowFirstColumn="0" w:lastRowLastColumn="0"/>
            <w:tcW w:w="2375" w:type="dxa"/>
          </w:tcPr>
          <w:p w14:paraId="00000055" w14:textId="77777777" w:rsidR="00C80A76" w:rsidRDefault="009C3049">
            <w:pPr>
              <w:widowControl w:val="0"/>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60 </w:t>
            </w:r>
            <w:proofErr w:type="spellStart"/>
            <w:r>
              <w:rPr>
                <w:rFonts w:ascii="Calibri" w:eastAsia="Calibri" w:hAnsi="Calibri" w:cs="Calibri"/>
                <w:color w:val="000000"/>
                <w:sz w:val="22"/>
                <w:szCs w:val="22"/>
              </w:rPr>
              <w:t>pt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ea</w:t>
            </w:r>
            <w:proofErr w:type="spellEnd"/>
          </w:p>
        </w:tc>
        <w:tc>
          <w:tcPr>
            <w:cnfStyle w:val="000001000000" w:firstRow="0" w:lastRow="0" w:firstColumn="0" w:lastColumn="0" w:oddVBand="0" w:evenVBand="1" w:oddHBand="0" w:evenHBand="0" w:firstRowFirstColumn="0" w:firstRowLastColumn="0" w:lastRowFirstColumn="0" w:lastRowLastColumn="0"/>
            <w:tcW w:w="2390" w:type="dxa"/>
          </w:tcPr>
          <w:p w14:paraId="00000056" w14:textId="77777777" w:rsidR="00C80A76" w:rsidRDefault="009C3049">
            <w:pPr>
              <w:widowControl w:val="0"/>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120</w:t>
            </w:r>
          </w:p>
        </w:tc>
      </w:tr>
      <w:tr w:rsidR="00C80A76" w14:paraId="3098C9EA"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36" w:type="dxa"/>
          </w:tcPr>
          <w:p w14:paraId="00000057" w14:textId="77777777" w:rsidR="00C80A76" w:rsidRDefault="009C3049">
            <w:pPr>
              <w:widowControl w:val="0"/>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Final Project</w:t>
            </w:r>
          </w:p>
        </w:tc>
        <w:tc>
          <w:tcPr>
            <w:cnfStyle w:val="000001000000" w:firstRow="0" w:lastRow="0" w:firstColumn="0" w:lastColumn="0" w:oddVBand="0" w:evenVBand="1" w:oddHBand="0" w:evenHBand="0" w:firstRowFirstColumn="0" w:firstRowLastColumn="0" w:lastRowFirstColumn="0" w:lastRowLastColumn="0"/>
            <w:tcW w:w="2375" w:type="dxa"/>
          </w:tcPr>
          <w:p w14:paraId="00000058" w14:textId="77777777" w:rsidR="00C80A76" w:rsidRDefault="009C3049">
            <w:pPr>
              <w:widowControl w:val="0"/>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1</w:t>
            </w:r>
          </w:p>
        </w:tc>
        <w:tc>
          <w:tcPr>
            <w:cnfStyle w:val="000010000000" w:firstRow="0" w:lastRow="0" w:firstColumn="0" w:lastColumn="0" w:oddVBand="1" w:evenVBand="0" w:oddHBand="0" w:evenHBand="0" w:firstRowFirstColumn="0" w:firstRowLastColumn="0" w:lastRowFirstColumn="0" w:lastRowLastColumn="0"/>
            <w:tcW w:w="2375" w:type="dxa"/>
          </w:tcPr>
          <w:p w14:paraId="00000059" w14:textId="77777777" w:rsidR="00C80A76" w:rsidRDefault="009C3049">
            <w:pPr>
              <w:widowControl w:val="0"/>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200</w:t>
            </w:r>
          </w:p>
        </w:tc>
        <w:tc>
          <w:tcPr>
            <w:cnfStyle w:val="000001000000" w:firstRow="0" w:lastRow="0" w:firstColumn="0" w:lastColumn="0" w:oddVBand="0" w:evenVBand="1" w:oddHBand="0" w:evenHBand="0" w:firstRowFirstColumn="0" w:firstRowLastColumn="0" w:lastRowFirstColumn="0" w:lastRowLastColumn="0"/>
            <w:tcW w:w="2390" w:type="dxa"/>
          </w:tcPr>
          <w:p w14:paraId="0000005A" w14:textId="77777777" w:rsidR="00C80A76" w:rsidRDefault="009C3049">
            <w:pPr>
              <w:widowControl w:val="0"/>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200</w:t>
            </w:r>
          </w:p>
        </w:tc>
      </w:tr>
      <w:tr w:rsidR="00C80A76" w14:paraId="7086E7C0" w14:textId="77777777" w:rsidTr="00C80A76">
        <w:trPr>
          <w:cnfStyle w:val="000000010000" w:firstRow="0" w:lastRow="0" w:firstColumn="0" w:lastColumn="0" w:oddVBand="0" w:evenVBand="0" w:oddHBand="0" w:evenHBand="1" w:firstRowFirstColumn="0" w:firstRowLastColumn="0" w:lastRowFirstColumn="0" w:lastRowLastColumn="0"/>
          <w:trHeight w:val="40"/>
        </w:trPr>
        <w:tc>
          <w:tcPr>
            <w:cnfStyle w:val="000010000000" w:firstRow="0" w:lastRow="0" w:firstColumn="0" w:lastColumn="0" w:oddVBand="1" w:evenVBand="0" w:oddHBand="0" w:evenHBand="0" w:firstRowFirstColumn="0" w:firstRowLastColumn="0" w:lastRowFirstColumn="0" w:lastRowLastColumn="0"/>
            <w:tcW w:w="2436" w:type="dxa"/>
          </w:tcPr>
          <w:p w14:paraId="0000005B" w14:textId="77777777" w:rsidR="00C80A76" w:rsidRDefault="009C3049">
            <w:pPr>
              <w:widowControl w:val="0"/>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Total Points</w:t>
            </w:r>
          </w:p>
        </w:tc>
        <w:tc>
          <w:tcPr>
            <w:cnfStyle w:val="000001000000" w:firstRow="0" w:lastRow="0" w:firstColumn="0" w:lastColumn="0" w:oddVBand="0" w:evenVBand="1" w:oddHBand="0" w:evenHBand="0" w:firstRowFirstColumn="0" w:firstRowLastColumn="0" w:lastRowFirstColumn="0" w:lastRowLastColumn="0"/>
            <w:tcW w:w="2375" w:type="dxa"/>
          </w:tcPr>
          <w:p w14:paraId="0000005C" w14:textId="77777777" w:rsidR="00C80A76" w:rsidRDefault="009C3049">
            <w:pPr>
              <w:widowControl w:val="0"/>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 </w:t>
            </w:r>
          </w:p>
        </w:tc>
        <w:tc>
          <w:tcPr>
            <w:cnfStyle w:val="000010000000" w:firstRow="0" w:lastRow="0" w:firstColumn="0" w:lastColumn="0" w:oddVBand="1" w:evenVBand="0" w:oddHBand="0" w:evenHBand="0" w:firstRowFirstColumn="0" w:firstRowLastColumn="0" w:lastRowFirstColumn="0" w:lastRowLastColumn="0"/>
            <w:tcW w:w="2375" w:type="dxa"/>
          </w:tcPr>
          <w:p w14:paraId="0000005D" w14:textId="77777777" w:rsidR="00C80A76" w:rsidRDefault="009C3049">
            <w:pPr>
              <w:widowControl w:val="0"/>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 </w:t>
            </w:r>
          </w:p>
        </w:tc>
        <w:tc>
          <w:tcPr>
            <w:cnfStyle w:val="000001000000" w:firstRow="0" w:lastRow="0" w:firstColumn="0" w:lastColumn="0" w:oddVBand="0" w:evenVBand="1" w:oddHBand="0" w:evenHBand="0" w:firstRowFirstColumn="0" w:firstRowLastColumn="0" w:lastRowFirstColumn="0" w:lastRowLastColumn="0"/>
            <w:tcW w:w="2390" w:type="dxa"/>
          </w:tcPr>
          <w:p w14:paraId="0000005E" w14:textId="77777777" w:rsidR="00C80A76" w:rsidRDefault="009C3049">
            <w:pPr>
              <w:widowControl w:val="0"/>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1000</w:t>
            </w:r>
          </w:p>
        </w:tc>
      </w:tr>
    </w:tbl>
    <w:p w14:paraId="0000005F" w14:textId="77777777" w:rsidR="00C80A76" w:rsidRDefault="00C80A76">
      <w:pPr>
        <w:widowControl w:val="0"/>
        <w:pBdr>
          <w:top w:val="nil"/>
          <w:left w:val="nil"/>
          <w:bottom w:val="nil"/>
          <w:right w:val="nil"/>
          <w:between w:val="nil"/>
        </w:pBdr>
        <w:rPr>
          <w:rFonts w:ascii="Calibri" w:eastAsia="Calibri" w:hAnsi="Calibri" w:cs="Calibri"/>
          <w:color w:val="000000"/>
        </w:rPr>
      </w:pPr>
    </w:p>
    <w:p w14:paraId="00000060" w14:textId="77777777" w:rsidR="00C80A76" w:rsidRDefault="00C80A76">
      <w:pPr>
        <w:widowControl w:val="0"/>
        <w:pBdr>
          <w:top w:val="nil"/>
          <w:left w:val="nil"/>
          <w:bottom w:val="nil"/>
          <w:right w:val="nil"/>
          <w:between w:val="nil"/>
        </w:pBdr>
        <w:rPr>
          <w:rFonts w:ascii="Calibri" w:eastAsia="Calibri" w:hAnsi="Calibri" w:cs="Calibri"/>
          <w:color w:val="000000"/>
        </w:rPr>
      </w:pPr>
    </w:p>
    <w:p w14:paraId="00000061" w14:textId="77777777" w:rsidR="00C80A76" w:rsidRDefault="009C3049">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Weekly Outline:</w:t>
      </w:r>
    </w:p>
    <w:tbl>
      <w:tblPr>
        <w:tblStyle w:val="a0"/>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4"/>
        <w:gridCol w:w="3341"/>
        <w:gridCol w:w="1800"/>
        <w:gridCol w:w="2605"/>
      </w:tblGrid>
      <w:tr w:rsidR="00C80A76" w14:paraId="0275B77A" w14:textId="77777777">
        <w:trPr>
          <w:cnfStyle w:val="000000100000" w:firstRow="0" w:lastRow="0" w:firstColumn="0" w:lastColumn="0" w:oddVBand="0" w:evenVBand="0" w:oddHBand="1" w:evenHBand="0" w:firstRowFirstColumn="0" w:firstRowLastColumn="0" w:lastRowFirstColumn="0" w:lastRowLastColumn="0"/>
        </w:trPr>
        <w:tc>
          <w:tcPr>
            <w:tcW w:w="884" w:type="dxa"/>
          </w:tcPr>
          <w:p w14:paraId="00000062"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b/>
                <w:color w:val="000000"/>
                <w:sz w:val="22"/>
                <w:szCs w:val="22"/>
              </w:rPr>
            </w:pPr>
            <w:r>
              <w:rPr>
                <w:rFonts w:ascii="Calibri" w:eastAsia="Calibri" w:hAnsi="Calibri" w:cs="Calibri"/>
                <w:b/>
                <w:color w:val="000000"/>
                <w:sz w:val="22"/>
                <w:szCs w:val="22"/>
              </w:rPr>
              <w:t>Week</w:t>
            </w:r>
          </w:p>
        </w:tc>
        <w:tc>
          <w:tcPr>
            <w:tcW w:w="3341" w:type="dxa"/>
          </w:tcPr>
          <w:p w14:paraId="00000063"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b/>
                <w:color w:val="000000"/>
                <w:sz w:val="22"/>
                <w:szCs w:val="22"/>
              </w:rPr>
            </w:pPr>
            <w:r>
              <w:rPr>
                <w:rFonts w:ascii="Calibri" w:eastAsia="Calibri" w:hAnsi="Calibri" w:cs="Calibri"/>
                <w:b/>
                <w:color w:val="000000"/>
                <w:sz w:val="22"/>
                <w:szCs w:val="22"/>
              </w:rPr>
              <w:t>Topic</w:t>
            </w:r>
          </w:p>
        </w:tc>
        <w:tc>
          <w:tcPr>
            <w:tcW w:w="1800" w:type="dxa"/>
          </w:tcPr>
          <w:p w14:paraId="00000064"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b/>
                <w:color w:val="000000"/>
                <w:sz w:val="22"/>
                <w:szCs w:val="22"/>
              </w:rPr>
            </w:pPr>
            <w:r>
              <w:rPr>
                <w:rFonts w:ascii="Calibri" w:eastAsia="Calibri" w:hAnsi="Calibri" w:cs="Calibri"/>
                <w:b/>
                <w:color w:val="000000"/>
                <w:sz w:val="22"/>
                <w:szCs w:val="22"/>
              </w:rPr>
              <w:t>Discussion Question</w:t>
            </w:r>
          </w:p>
        </w:tc>
        <w:tc>
          <w:tcPr>
            <w:tcW w:w="2605" w:type="dxa"/>
          </w:tcPr>
          <w:p w14:paraId="00000065"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b/>
                <w:color w:val="000000"/>
                <w:sz w:val="22"/>
                <w:szCs w:val="22"/>
              </w:rPr>
            </w:pPr>
            <w:r>
              <w:rPr>
                <w:rFonts w:ascii="Calibri" w:eastAsia="Calibri" w:hAnsi="Calibri" w:cs="Calibri"/>
                <w:b/>
                <w:color w:val="000000"/>
                <w:sz w:val="22"/>
                <w:szCs w:val="22"/>
              </w:rPr>
              <w:t>Assignment</w:t>
            </w:r>
          </w:p>
        </w:tc>
      </w:tr>
      <w:tr w:rsidR="00C80A76" w14:paraId="790C6735" w14:textId="77777777">
        <w:trPr>
          <w:cnfStyle w:val="000000010000" w:firstRow="0" w:lastRow="0" w:firstColumn="0" w:lastColumn="0" w:oddVBand="0" w:evenVBand="0" w:oddHBand="0" w:evenHBand="1" w:firstRowFirstColumn="0" w:firstRowLastColumn="0" w:lastRowFirstColumn="0" w:lastRowLastColumn="0"/>
        </w:trPr>
        <w:tc>
          <w:tcPr>
            <w:tcW w:w="884" w:type="dxa"/>
          </w:tcPr>
          <w:p w14:paraId="00000066"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1</w:t>
            </w:r>
          </w:p>
        </w:tc>
        <w:tc>
          <w:tcPr>
            <w:tcW w:w="3341" w:type="dxa"/>
          </w:tcPr>
          <w:p w14:paraId="00000067"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Historical Evolution</w:t>
            </w:r>
          </w:p>
        </w:tc>
        <w:tc>
          <w:tcPr>
            <w:tcW w:w="1800" w:type="dxa"/>
          </w:tcPr>
          <w:p w14:paraId="00000068"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x</w:t>
            </w:r>
          </w:p>
        </w:tc>
        <w:tc>
          <w:tcPr>
            <w:tcW w:w="2605" w:type="dxa"/>
          </w:tcPr>
          <w:p w14:paraId="00000069"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7 homework questions</w:t>
            </w:r>
          </w:p>
        </w:tc>
      </w:tr>
      <w:tr w:rsidR="00C80A76" w14:paraId="6BE05CAE" w14:textId="77777777">
        <w:trPr>
          <w:cnfStyle w:val="000000100000" w:firstRow="0" w:lastRow="0" w:firstColumn="0" w:lastColumn="0" w:oddVBand="0" w:evenVBand="0" w:oddHBand="1" w:evenHBand="0" w:firstRowFirstColumn="0" w:firstRowLastColumn="0" w:lastRowFirstColumn="0" w:lastRowLastColumn="0"/>
        </w:trPr>
        <w:tc>
          <w:tcPr>
            <w:tcW w:w="884" w:type="dxa"/>
          </w:tcPr>
          <w:p w14:paraId="0000006A"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2</w:t>
            </w:r>
          </w:p>
        </w:tc>
        <w:tc>
          <w:tcPr>
            <w:tcW w:w="3341" w:type="dxa"/>
          </w:tcPr>
          <w:p w14:paraId="0000006B" w14:textId="32D3ADF9"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Data Warehouse </w:t>
            </w:r>
            <w:r w:rsidR="001C2207">
              <w:rPr>
                <w:rFonts w:ascii="Calibri" w:eastAsia="Calibri" w:hAnsi="Calibri" w:cs="Calibri"/>
                <w:color w:val="000000"/>
                <w:sz w:val="22"/>
                <w:szCs w:val="22"/>
              </w:rPr>
              <w:t xml:space="preserve">and Data Lake </w:t>
            </w:r>
            <w:r>
              <w:rPr>
                <w:rFonts w:ascii="Calibri" w:eastAsia="Calibri" w:hAnsi="Calibri" w:cs="Calibri"/>
                <w:color w:val="000000"/>
                <w:sz w:val="22"/>
                <w:szCs w:val="22"/>
              </w:rPr>
              <w:t>Design Overview</w:t>
            </w:r>
          </w:p>
        </w:tc>
        <w:tc>
          <w:tcPr>
            <w:tcW w:w="1800" w:type="dxa"/>
          </w:tcPr>
          <w:p w14:paraId="0000006C"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x</w:t>
            </w:r>
          </w:p>
        </w:tc>
        <w:tc>
          <w:tcPr>
            <w:tcW w:w="2605" w:type="dxa"/>
          </w:tcPr>
          <w:p w14:paraId="0000006D"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4 homework questions</w:t>
            </w:r>
          </w:p>
        </w:tc>
      </w:tr>
      <w:tr w:rsidR="00C80A76" w14:paraId="19507CDE" w14:textId="77777777">
        <w:trPr>
          <w:cnfStyle w:val="000000010000" w:firstRow="0" w:lastRow="0" w:firstColumn="0" w:lastColumn="0" w:oddVBand="0" w:evenVBand="0" w:oddHBand="0" w:evenHBand="1" w:firstRowFirstColumn="0" w:firstRowLastColumn="0" w:lastRowFirstColumn="0" w:lastRowLastColumn="0"/>
        </w:trPr>
        <w:tc>
          <w:tcPr>
            <w:tcW w:w="884" w:type="dxa"/>
          </w:tcPr>
          <w:p w14:paraId="0000006E"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3</w:t>
            </w:r>
          </w:p>
        </w:tc>
        <w:tc>
          <w:tcPr>
            <w:tcW w:w="3341" w:type="dxa"/>
          </w:tcPr>
          <w:p w14:paraId="0000006F" w14:textId="7273E896" w:rsidR="00C80A76" w:rsidRDefault="001C2207">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sz w:val="22"/>
                <w:szCs w:val="22"/>
              </w:rPr>
              <w:t>Data Lake and Hadoop</w:t>
            </w:r>
            <w:r w:rsidR="009C3049">
              <w:rPr>
                <w:rFonts w:ascii="Calibri" w:eastAsia="Calibri" w:hAnsi="Calibri" w:cs="Calibri"/>
                <w:sz w:val="22"/>
                <w:szCs w:val="22"/>
              </w:rPr>
              <w:t xml:space="preserve"> Architecture</w:t>
            </w:r>
          </w:p>
        </w:tc>
        <w:tc>
          <w:tcPr>
            <w:tcW w:w="1800" w:type="dxa"/>
          </w:tcPr>
          <w:p w14:paraId="00000070"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x</w:t>
            </w:r>
          </w:p>
        </w:tc>
        <w:tc>
          <w:tcPr>
            <w:tcW w:w="2605" w:type="dxa"/>
          </w:tcPr>
          <w:p w14:paraId="00000071"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Written Assignment</w:t>
            </w:r>
          </w:p>
        </w:tc>
      </w:tr>
      <w:tr w:rsidR="00C80A76" w14:paraId="3FD31BA7" w14:textId="77777777">
        <w:trPr>
          <w:cnfStyle w:val="000000100000" w:firstRow="0" w:lastRow="0" w:firstColumn="0" w:lastColumn="0" w:oddVBand="0" w:evenVBand="0" w:oddHBand="1" w:evenHBand="0" w:firstRowFirstColumn="0" w:firstRowLastColumn="0" w:lastRowFirstColumn="0" w:lastRowLastColumn="0"/>
        </w:trPr>
        <w:tc>
          <w:tcPr>
            <w:tcW w:w="884" w:type="dxa"/>
          </w:tcPr>
          <w:p w14:paraId="00000072"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4</w:t>
            </w:r>
          </w:p>
        </w:tc>
        <w:tc>
          <w:tcPr>
            <w:tcW w:w="3341" w:type="dxa"/>
          </w:tcPr>
          <w:p w14:paraId="00000073"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External and Unstructured Data</w:t>
            </w:r>
          </w:p>
        </w:tc>
        <w:tc>
          <w:tcPr>
            <w:tcW w:w="1800" w:type="dxa"/>
          </w:tcPr>
          <w:p w14:paraId="00000074"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x</w:t>
            </w:r>
          </w:p>
        </w:tc>
        <w:tc>
          <w:tcPr>
            <w:tcW w:w="2605" w:type="dxa"/>
          </w:tcPr>
          <w:p w14:paraId="00000075"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2 homework questions</w:t>
            </w:r>
          </w:p>
        </w:tc>
      </w:tr>
      <w:tr w:rsidR="00C80A76" w14:paraId="20D8A8B1" w14:textId="77777777">
        <w:trPr>
          <w:cnfStyle w:val="000000010000" w:firstRow="0" w:lastRow="0" w:firstColumn="0" w:lastColumn="0" w:oddVBand="0" w:evenVBand="0" w:oddHBand="0" w:evenHBand="1" w:firstRowFirstColumn="0" w:firstRowLastColumn="0" w:lastRowFirstColumn="0" w:lastRowLastColumn="0"/>
        </w:trPr>
        <w:tc>
          <w:tcPr>
            <w:tcW w:w="884" w:type="dxa"/>
          </w:tcPr>
          <w:p w14:paraId="00000076"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3341" w:type="dxa"/>
          </w:tcPr>
          <w:p w14:paraId="00000077"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Operational Data Store</w:t>
            </w:r>
          </w:p>
        </w:tc>
        <w:tc>
          <w:tcPr>
            <w:tcW w:w="1800" w:type="dxa"/>
          </w:tcPr>
          <w:p w14:paraId="00000078"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x</w:t>
            </w:r>
          </w:p>
        </w:tc>
        <w:tc>
          <w:tcPr>
            <w:tcW w:w="2605" w:type="dxa"/>
          </w:tcPr>
          <w:p w14:paraId="00000079"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5 homework questions</w:t>
            </w:r>
          </w:p>
        </w:tc>
      </w:tr>
      <w:tr w:rsidR="00C80A76" w14:paraId="32CC4BAB" w14:textId="77777777">
        <w:trPr>
          <w:cnfStyle w:val="000000100000" w:firstRow="0" w:lastRow="0" w:firstColumn="0" w:lastColumn="0" w:oddVBand="0" w:evenVBand="0" w:oddHBand="1" w:evenHBand="0" w:firstRowFirstColumn="0" w:firstRowLastColumn="0" w:lastRowFirstColumn="0" w:lastRowLastColumn="0"/>
        </w:trPr>
        <w:tc>
          <w:tcPr>
            <w:tcW w:w="884" w:type="dxa"/>
          </w:tcPr>
          <w:p w14:paraId="0000007A"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6</w:t>
            </w:r>
          </w:p>
        </w:tc>
        <w:tc>
          <w:tcPr>
            <w:tcW w:w="3341" w:type="dxa"/>
          </w:tcPr>
          <w:p w14:paraId="0000007B"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Technology Used in Data </w:t>
            </w:r>
            <w:r>
              <w:rPr>
                <w:rFonts w:ascii="Calibri" w:eastAsia="Calibri" w:hAnsi="Calibri" w:cs="Calibri"/>
                <w:color w:val="000000"/>
                <w:sz w:val="22"/>
                <w:szCs w:val="22"/>
              </w:rPr>
              <w:lastRenderedPageBreak/>
              <w:t>Warehousing and Data Integration Systems</w:t>
            </w:r>
          </w:p>
        </w:tc>
        <w:tc>
          <w:tcPr>
            <w:tcW w:w="1800" w:type="dxa"/>
          </w:tcPr>
          <w:p w14:paraId="0000007C"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lastRenderedPageBreak/>
              <w:t>x</w:t>
            </w:r>
          </w:p>
        </w:tc>
        <w:tc>
          <w:tcPr>
            <w:tcW w:w="2605" w:type="dxa"/>
          </w:tcPr>
          <w:p w14:paraId="0000007D"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7 homework questions</w:t>
            </w:r>
          </w:p>
        </w:tc>
      </w:tr>
      <w:tr w:rsidR="00C80A76" w14:paraId="627FAFE4" w14:textId="77777777">
        <w:trPr>
          <w:cnfStyle w:val="000000010000" w:firstRow="0" w:lastRow="0" w:firstColumn="0" w:lastColumn="0" w:oddVBand="0" w:evenVBand="0" w:oddHBand="0" w:evenHBand="1" w:firstRowFirstColumn="0" w:firstRowLastColumn="0" w:lastRowFirstColumn="0" w:lastRowLastColumn="0"/>
        </w:trPr>
        <w:tc>
          <w:tcPr>
            <w:tcW w:w="884" w:type="dxa"/>
          </w:tcPr>
          <w:p w14:paraId="0000007E"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7</w:t>
            </w:r>
          </w:p>
        </w:tc>
        <w:tc>
          <w:tcPr>
            <w:tcW w:w="3341" w:type="dxa"/>
          </w:tcPr>
          <w:p w14:paraId="0000007F"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Additional Data Warehousing and Data Integration System Topics</w:t>
            </w:r>
          </w:p>
        </w:tc>
        <w:tc>
          <w:tcPr>
            <w:tcW w:w="1800" w:type="dxa"/>
          </w:tcPr>
          <w:p w14:paraId="00000080"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x</w:t>
            </w:r>
          </w:p>
        </w:tc>
        <w:tc>
          <w:tcPr>
            <w:tcW w:w="2605" w:type="dxa"/>
          </w:tcPr>
          <w:p w14:paraId="00000081"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3 homework questions</w:t>
            </w:r>
          </w:p>
        </w:tc>
      </w:tr>
      <w:tr w:rsidR="00C80A76" w14:paraId="578BB6B0" w14:textId="77777777">
        <w:trPr>
          <w:cnfStyle w:val="000000100000" w:firstRow="0" w:lastRow="0" w:firstColumn="0" w:lastColumn="0" w:oddVBand="0" w:evenVBand="0" w:oddHBand="1" w:evenHBand="0" w:firstRowFirstColumn="0" w:firstRowLastColumn="0" w:lastRowFirstColumn="0" w:lastRowLastColumn="0"/>
        </w:trPr>
        <w:tc>
          <w:tcPr>
            <w:tcW w:w="884" w:type="dxa"/>
          </w:tcPr>
          <w:p w14:paraId="00000082"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8</w:t>
            </w:r>
          </w:p>
        </w:tc>
        <w:tc>
          <w:tcPr>
            <w:tcW w:w="3341" w:type="dxa"/>
          </w:tcPr>
          <w:p w14:paraId="00000083"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Advanced Topics in Data Warehousing and Data </w:t>
            </w:r>
            <w:r>
              <w:rPr>
                <w:rFonts w:ascii="Calibri" w:eastAsia="Calibri" w:hAnsi="Calibri" w:cs="Calibri"/>
                <w:sz w:val="22"/>
                <w:szCs w:val="22"/>
              </w:rPr>
              <w:t>Integration Systems</w:t>
            </w:r>
          </w:p>
        </w:tc>
        <w:tc>
          <w:tcPr>
            <w:tcW w:w="1800" w:type="dxa"/>
          </w:tcPr>
          <w:p w14:paraId="00000084"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x</w:t>
            </w:r>
          </w:p>
        </w:tc>
        <w:tc>
          <w:tcPr>
            <w:tcW w:w="2605" w:type="dxa"/>
          </w:tcPr>
          <w:p w14:paraId="00000085"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4 homework questions</w:t>
            </w:r>
          </w:p>
        </w:tc>
      </w:tr>
      <w:tr w:rsidR="00C80A76" w14:paraId="25EC5741" w14:textId="77777777">
        <w:trPr>
          <w:cnfStyle w:val="000000010000" w:firstRow="0" w:lastRow="0" w:firstColumn="0" w:lastColumn="0" w:oddVBand="0" w:evenVBand="0" w:oddHBand="0" w:evenHBand="1" w:firstRowFirstColumn="0" w:firstRowLastColumn="0" w:lastRowFirstColumn="0" w:lastRowLastColumn="0"/>
        </w:trPr>
        <w:tc>
          <w:tcPr>
            <w:tcW w:w="884" w:type="dxa"/>
          </w:tcPr>
          <w:p w14:paraId="00000086"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9</w:t>
            </w:r>
          </w:p>
        </w:tc>
        <w:tc>
          <w:tcPr>
            <w:tcW w:w="3341" w:type="dxa"/>
          </w:tcPr>
          <w:p w14:paraId="00000087"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Standards and Why They Are Important</w:t>
            </w:r>
          </w:p>
        </w:tc>
        <w:tc>
          <w:tcPr>
            <w:tcW w:w="1800" w:type="dxa"/>
          </w:tcPr>
          <w:p w14:paraId="00000088"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x</w:t>
            </w:r>
          </w:p>
        </w:tc>
        <w:tc>
          <w:tcPr>
            <w:tcW w:w="2605" w:type="dxa"/>
          </w:tcPr>
          <w:p w14:paraId="00000089"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2 homework questions</w:t>
            </w:r>
          </w:p>
        </w:tc>
      </w:tr>
      <w:tr w:rsidR="00C80A76" w14:paraId="76DC1FDE" w14:textId="77777777">
        <w:trPr>
          <w:cnfStyle w:val="000000100000" w:firstRow="0" w:lastRow="0" w:firstColumn="0" w:lastColumn="0" w:oddVBand="0" w:evenVBand="0" w:oddHBand="1" w:evenHBand="0" w:firstRowFirstColumn="0" w:firstRowLastColumn="0" w:lastRowFirstColumn="0" w:lastRowLastColumn="0"/>
        </w:trPr>
        <w:tc>
          <w:tcPr>
            <w:tcW w:w="884" w:type="dxa"/>
          </w:tcPr>
          <w:p w14:paraId="0000008A"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3341" w:type="dxa"/>
          </w:tcPr>
          <w:p w14:paraId="0000008B"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Data Quality and Compliance</w:t>
            </w:r>
          </w:p>
        </w:tc>
        <w:tc>
          <w:tcPr>
            <w:tcW w:w="1800" w:type="dxa"/>
          </w:tcPr>
          <w:p w14:paraId="0000008C"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x</w:t>
            </w:r>
          </w:p>
        </w:tc>
        <w:tc>
          <w:tcPr>
            <w:tcW w:w="2605" w:type="dxa"/>
          </w:tcPr>
          <w:p w14:paraId="0000008D"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4 homework questions</w:t>
            </w:r>
          </w:p>
        </w:tc>
      </w:tr>
      <w:tr w:rsidR="00C80A76" w14:paraId="75BF7DE2" w14:textId="77777777">
        <w:trPr>
          <w:cnfStyle w:val="000000010000" w:firstRow="0" w:lastRow="0" w:firstColumn="0" w:lastColumn="0" w:oddVBand="0" w:evenVBand="0" w:oddHBand="0" w:evenHBand="1" w:firstRowFirstColumn="0" w:firstRowLastColumn="0" w:lastRowFirstColumn="0" w:lastRowLastColumn="0"/>
        </w:trPr>
        <w:tc>
          <w:tcPr>
            <w:tcW w:w="884" w:type="dxa"/>
          </w:tcPr>
          <w:p w14:paraId="0000008E"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11</w:t>
            </w:r>
          </w:p>
        </w:tc>
        <w:tc>
          <w:tcPr>
            <w:tcW w:w="3341" w:type="dxa"/>
          </w:tcPr>
          <w:p w14:paraId="0000008F"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Design Reviews</w:t>
            </w:r>
          </w:p>
        </w:tc>
        <w:tc>
          <w:tcPr>
            <w:tcW w:w="1800" w:type="dxa"/>
          </w:tcPr>
          <w:p w14:paraId="00000090"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x</w:t>
            </w:r>
          </w:p>
        </w:tc>
        <w:tc>
          <w:tcPr>
            <w:tcW w:w="2605" w:type="dxa"/>
          </w:tcPr>
          <w:p w14:paraId="00000091"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1 homework question</w:t>
            </w:r>
          </w:p>
        </w:tc>
      </w:tr>
      <w:tr w:rsidR="00C80A76" w14:paraId="4E4D3938" w14:textId="77777777">
        <w:trPr>
          <w:cnfStyle w:val="000000100000" w:firstRow="0" w:lastRow="0" w:firstColumn="0" w:lastColumn="0" w:oddVBand="0" w:evenVBand="0" w:oddHBand="1" w:evenHBand="0" w:firstRowFirstColumn="0" w:firstRowLastColumn="0" w:lastRowFirstColumn="0" w:lastRowLastColumn="0"/>
        </w:trPr>
        <w:tc>
          <w:tcPr>
            <w:tcW w:w="884" w:type="dxa"/>
          </w:tcPr>
          <w:p w14:paraId="00000092"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12</w:t>
            </w:r>
          </w:p>
        </w:tc>
        <w:tc>
          <w:tcPr>
            <w:tcW w:w="3341" w:type="dxa"/>
          </w:tcPr>
          <w:p w14:paraId="00000093"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Planning for a Data Warehouse Implementation</w:t>
            </w:r>
          </w:p>
        </w:tc>
        <w:tc>
          <w:tcPr>
            <w:tcW w:w="1800" w:type="dxa"/>
          </w:tcPr>
          <w:p w14:paraId="00000094"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x</w:t>
            </w:r>
          </w:p>
        </w:tc>
        <w:tc>
          <w:tcPr>
            <w:tcW w:w="2605" w:type="dxa"/>
          </w:tcPr>
          <w:p w14:paraId="00000095"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3 homework questions</w:t>
            </w:r>
          </w:p>
        </w:tc>
      </w:tr>
      <w:tr w:rsidR="00C80A76" w14:paraId="0398E566" w14:textId="77777777">
        <w:trPr>
          <w:cnfStyle w:val="000000010000" w:firstRow="0" w:lastRow="0" w:firstColumn="0" w:lastColumn="0" w:oddVBand="0" w:evenVBand="0" w:oddHBand="0" w:evenHBand="1" w:firstRowFirstColumn="0" w:firstRowLastColumn="0" w:lastRowFirstColumn="0" w:lastRowLastColumn="0"/>
        </w:trPr>
        <w:tc>
          <w:tcPr>
            <w:tcW w:w="884" w:type="dxa"/>
          </w:tcPr>
          <w:p w14:paraId="00000096"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13</w:t>
            </w:r>
          </w:p>
        </w:tc>
        <w:tc>
          <w:tcPr>
            <w:tcW w:w="3341" w:type="dxa"/>
          </w:tcPr>
          <w:p w14:paraId="00000097"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The Case for a Data Warehouse</w:t>
            </w:r>
          </w:p>
        </w:tc>
        <w:tc>
          <w:tcPr>
            <w:tcW w:w="1800" w:type="dxa"/>
          </w:tcPr>
          <w:p w14:paraId="00000098"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x</w:t>
            </w:r>
          </w:p>
        </w:tc>
        <w:tc>
          <w:tcPr>
            <w:tcW w:w="2605" w:type="dxa"/>
          </w:tcPr>
          <w:p w14:paraId="00000099"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Written Action Plan</w:t>
            </w:r>
          </w:p>
        </w:tc>
      </w:tr>
      <w:tr w:rsidR="00C80A76" w14:paraId="1BA53B8B" w14:textId="77777777">
        <w:trPr>
          <w:cnfStyle w:val="000000100000" w:firstRow="0" w:lastRow="0" w:firstColumn="0" w:lastColumn="0" w:oddVBand="0" w:evenVBand="0" w:oddHBand="1" w:evenHBand="0" w:firstRowFirstColumn="0" w:firstRowLastColumn="0" w:lastRowFirstColumn="0" w:lastRowLastColumn="0"/>
        </w:trPr>
        <w:tc>
          <w:tcPr>
            <w:tcW w:w="884" w:type="dxa"/>
          </w:tcPr>
          <w:p w14:paraId="0000009A"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14-15</w:t>
            </w:r>
          </w:p>
        </w:tc>
        <w:tc>
          <w:tcPr>
            <w:tcW w:w="3341" w:type="dxa"/>
          </w:tcPr>
          <w:p w14:paraId="0000009B"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Final Project</w:t>
            </w:r>
          </w:p>
        </w:tc>
        <w:tc>
          <w:tcPr>
            <w:tcW w:w="1800" w:type="dxa"/>
          </w:tcPr>
          <w:p w14:paraId="0000009C" w14:textId="77777777" w:rsidR="00C80A76" w:rsidRDefault="00C80A76">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p>
        </w:tc>
        <w:tc>
          <w:tcPr>
            <w:tcW w:w="2605" w:type="dxa"/>
          </w:tcPr>
          <w:p w14:paraId="0000009D" w14:textId="77777777" w:rsidR="00C80A76" w:rsidRDefault="009C3049">
            <w:pPr>
              <w:widowControl w:val="0"/>
              <w:pBdr>
                <w:top w:val="nil"/>
                <w:left w:val="nil"/>
                <w:bottom w:val="nil"/>
                <w:right w:val="nil"/>
                <w:between w:val="nil"/>
              </w:pBdr>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PowerPoint Presentation</w:t>
            </w:r>
          </w:p>
        </w:tc>
      </w:tr>
    </w:tbl>
    <w:p w14:paraId="0000009E" w14:textId="77777777" w:rsidR="00C80A76" w:rsidRDefault="00C80A76">
      <w:pPr>
        <w:pBdr>
          <w:top w:val="nil"/>
          <w:left w:val="nil"/>
          <w:bottom w:val="nil"/>
          <w:right w:val="nil"/>
          <w:between w:val="nil"/>
        </w:pBdr>
      </w:pPr>
    </w:p>
    <w:p w14:paraId="0000009F" w14:textId="77777777" w:rsidR="00C80A76" w:rsidRDefault="00C80A76">
      <w:pPr>
        <w:pStyle w:val="Heading2"/>
        <w:pBdr>
          <w:top w:val="nil"/>
          <w:left w:val="nil"/>
          <w:bottom w:val="nil"/>
          <w:right w:val="nil"/>
          <w:between w:val="nil"/>
        </w:pBdr>
      </w:pPr>
    </w:p>
    <w:p w14:paraId="000000A0" w14:textId="77777777" w:rsidR="00C80A76" w:rsidRDefault="009C3049">
      <w:pPr>
        <w:pStyle w:val="Heading2"/>
        <w:pBdr>
          <w:top w:val="nil"/>
          <w:left w:val="nil"/>
          <w:bottom w:val="nil"/>
          <w:right w:val="nil"/>
          <w:between w:val="nil"/>
        </w:pBdr>
      </w:pPr>
      <w:r>
        <w:br w:type="page"/>
      </w:r>
    </w:p>
    <w:p w14:paraId="000000A1" w14:textId="77777777" w:rsidR="00C80A76" w:rsidRDefault="009C3049">
      <w:pPr>
        <w:pStyle w:val="Heading2"/>
        <w:pBdr>
          <w:top w:val="nil"/>
          <w:left w:val="nil"/>
          <w:bottom w:val="nil"/>
          <w:right w:val="nil"/>
          <w:between w:val="nil"/>
        </w:pBdr>
      </w:pPr>
      <w:r>
        <w:lastRenderedPageBreak/>
        <w:t xml:space="preserve">DU Excellence System </w:t>
      </w:r>
    </w:p>
    <w:p w14:paraId="000000A2" w14:textId="77777777" w:rsidR="00C80A76" w:rsidRDefault="009C3049">
      <w:pPr>
        <w:pBdr>
          <w:top w:val="nil"/>
          <w:left w:val="nil"/>
          <w:bottom w:val="nil"/>
          <w:right w:val="nil"/>
          <w:between w:val="nil"/>
        </w:pBdr>
      </w:pPr>
      <w:r>
        <w:t xml:space="preserve">The Davenport University Excellence System consists of nine learning outcomes that demonstrate professional competencies necessary for graduates to engage in life-long learning and succeed in their chosen profession. These learning outcomes are reinforced </w:t>
      </w:r>
      <w:r>
        <w:t>throughout the curriculum of each academic program and are assessed at the course and program levels, where appropriate. The Excellence System covers:</w:t>
      </w:r>
    </w:p>
    <w:p w14:paraId="000000A3" w14:textId="77777777" w:rsidR="00C80A76" w:rsidRDefault="00C80A76">
      <w:pPr>
        <w:pBdr>
          <w:top w:val="nil"/>
          <w:left w:val="nil"/>
          <w:bottom w:val="nil"/>
          <w:right w:val="nil"/>
          <w:between w:val="nil"/>
        </w:pBdr>
      </w:pPr>
    </w:p>
    <w:p w14:paraId="000000A4" w14:textId="77777777" w:rsidR="00C80A76" w:rsidRDefault="009C3049">
      <w:pPr>
        <w:numPr>
          <w:ilvl w:val="0"/>
          <w:numId w:val="1"/>
        </w:numPr>
        <w:pBdr>
          <w:top w:val="nil"/>
          <w:left w:val="nil"/>
          <w:bottom w:val="nil"/>
          <w:right w:val="nil"/>
          <w:between w:val="nil"/>
        </w:pBdr>
        <w:ind w:hanging="360"/>
      </w:pPr>
      <w:r>
        <w:t>Global and Intercultural Competence</w:t>
      </w:r>
    </w:p>
    <w:p w14:paraId="000000A5" w14:textId="77777777" w:rsidR="00C80A76" w:rsidRDefault="009C3049">
      <w:pPr>
        <w:numPr>
          <w:ilvl w:val="0"/>
          <w:numId w:val="1"/>
        </w:numPr>
        <w:pBdr>
          <w:top w:val="nil"/>
          <w:left w:val="nil"/>
          <w:bottom w:val="nil"/>
          <w:right w:val="nil"/>
          <w:between w:val="nil"/>
        </w:pBdr>
        <w:ind w:hanging="360"/>
      </w:pPr>
      <w:r>
        <w:t>Civic and Social Responsibility</w:t>
      </w:r>
    </w:p>
    <w:p w14:paraId="000000A6" w14:textId="77777777" w:rsidR="00C80A76" w:rsidRDefault="009C3049">
      <w:pPr>
        <w:numPr>
          <w:ilvl w:val="0"/>
          <w:numId w:val="1"/>
        </w:numPr>
        <w:pBdr>
          <w:top w:val="nil"/>
          <w:left w:val="nil"/>
          <w:bottom w:val="nil"/>
          <w:right w:val="nil"/>
          <w:between w:val="nil"/>
        </w:pBdr>
        <w:ind w:hanging="360"/>
      </w:pPr>
      <w:r>
        <w:t>Ethical Reasoning and Action</w:t>
      </w:r>
    </w:p>
    <w:p w14:paraId="000000A7" w14:textId="77777777" w:rsidR="00C80A76" w:rsidRDefault="009C3049">
      <w:pPr>
        <w:numPr>
          <w:ilvl w:val="0"/>
          <w:numId w:val="1"/>
        </w:numPr>
        <w:pBdr>
          <w:top w:val="nil"/>
          <w:left w:val="nil"/>
          <w:bottom w:val="nil"/>
          <w:right w:val="nil"/>
          <w:between w:val="nil"/>
        </w:pBdr>
        <w:ind w:hanging="360"/>
      </w:pPr>
      <w:r>
        <w:t xml:space="preserve">Critical and </w:t>
      </w:r>
      <w:proofErr w:type="gramStart"/>
      <w:r>
        <w:t>Creative  Thinking</w:t>
      </w:r>
      <w:proofErr w:type="gramEnd"/>
    </w:p>
    <w:p w14:paraId="000000A8" w14:textId="77777777" w:rsidR="00C80A76" w:rsidRDefault="009C3049">
      <w:pPr>
        <w:numPr>
          <w:ilvl w:val="0"/>
          <w:numId w:val="1"/>
        </w:numPr>
        <w:pBdr>
          <w:top w:val="nil"/>
          <w:left w:val="nil"/>
          <w:bottom w:val="nil"/>
          <w:right w:val="nil"/>
          <w:between w:val="nil"/>
        </w:pBdr>
        <w:ind w:hanging="360"/>
      </w:pPr>
      <w:r>
        <w:t>Analysis and Problem Solving</w:t>
      </w:r>
    </w:p>
    <w:p w14:paraId="000000A9" w14:textId="77777777" w:rsidR="00C80A76" w:rsidRDefault="009C3049">
      <w:pPr>
        <w:numPr>
          <w:ilvl w:val="0"/>
          <w:numId w:val="1"/>
        </w:numPr>
        <w:pBdr>
          <w:top w:val="nil"/>
          <w:left w:val="nil"/>
          <w:bottom w:val="nil"/>
          <w:right w:val="nil"/>
          <w:between w:val="nil"/>
        </w:pBdr>
        <w:ind w:hanging="360"/>
      </w:pPr>
      <w:r>
        <w:t>Leadership and Teamwork</w:t>
      </w:r>
    </w:p>
    <w:p w14:paraId="000000AA" w14:textId="77777777" w:rsidR="00C80A76" w:rsidRDefault="009C3049">
      <w:pPr>
        <w:numPr>
          <w:ilvl w:val="0"/>
          <w:numId w:val="1"/>
        </w:numPr>
        <w:pBdr>
          <w:top w:val="nil"/>
          <w:left w:val="nil"/>
          <w:bottom w:val="nil"/>
          <w:right w:val="nil"/>
          <w:between w:val="nil"/>
        </w:pBdr>
        <w:ind w:hanging="360"/>
      </w:pPr>
      <w:r>
        <w:t>Information and Technology Proficiency.</w:t>
      </w:r>
    </w:p>
    <w:p w14:paraId="000000AB" w14:textId="77777777" w:rsidR="00C80A76" w:rsidRDefault="009C3049">
      <w:pPr>
        <w:numPr>
          <w:ilvl w:val="0"/>
          <w:numId w:val="1"/>
        </w:numPr>
        <w:pBdr>
          <w:top w:val="nil"/>
          <w:left w:val="nil"/>
          <w:bottom w:val="nil"/>
          <w:right w:val="nil"/>
          <w:between w:val="nil"/>
        </w:pBdr>
        <w:ind w:hanging="360"/>
      </w:pPr>
      <w:r>
        <w:t>Written Communication</w:t>
      </w:r>
    </w:p>
    <w:p w14:paraId="000000AC" w14:textId="77777777" w:rsidR="00C80A76" w:rsidRDefault="009C3049">
      <w:pPr>
        <w:numPr>
          <w:ilvl w:val="0"/>
          <w:numId w:val="1"/>
        </w:numPr>
        <w:pBdr>
          <w:top w:val="nil"/>
          <w:left w:val="nil"/>
          <w:bottom w:val="nil"/>
          <w:right w:val="nil"/>
          <w:between w:val="nil"/>
        </w:pBdr>
        <w:ind w:hanging="360"/>
      </w:pPr>
      <w:r>
        <w:t>Professional Communication</w:t>
      </w:r>
    </w:p>
    <w:p w14:paraId="000000AD" w14:textId="77777777" w:rsidR="00C80A76" w:rsidRDefault="009C3049">
      <w:pPr>
        <w:widowControl w:val="0"/>
        <w:pBdr>
          <w:top w:val="nil"/>
          <w:left w:val="nil"/>
          <w:bottom w:val="nil"/>
          <w:right w:val="nil"/>
          <w:between w:val="nil"/>
        </w:pBdr>
        <w:tabs>
          <w:tab w:val="left" w:pos="1440"/>
          <w:tab w:val="right" w:pos="6480"/>
        </w:tabs>
        <w:spacing w:before="120"/>
        <w:ind w:left="1440" w:hanging="1440"/>
        <w:rPr>
          <w:b/>
        </w:rPr>
      </w:pPr>
      <w:r>
        <w:rPr>
          <w:b/>
        </w:rPr>
        <w:t>Academic Integrity</w:t>
      </w:r>
    </w:p>
    <w:p w14:paraId="000000AE" w14:textId="77777777" w:rsidR="00C80A76" w:rsidRDefault="009C3049">
      <w:pPr>
        <w:pBdr>
          <w:top w:val="nil"/>
          <w:left w:val="nil"/>
          <w:bottom w:val="nil"/>
          <w:right w:val="nil"/>
          <w:between w:val="nil"/>
        </w:pBdr>
      </w:pPr>
      <w:r>
        <w:t>Davenport University recognizes th</w:t>
      </w:r>
      <w:r>
        <w:t>e principles of honesty and truth as fundamental to ethical business dealings and to a vibrant academic community of faculty and students.  All members of an academic community shall be confident that each person's work has been responsibly and honorably a</w:t>
      </w:r>
      <w:r>
        <w:t xml:space="preserve">cquired, </w:t>
      </w:r>
      <w:proofErr w:type="gramStart"/>
      <w:r>
        <w:t>developed</w:t>
      </w:r>
      <w:proofErr w:type="gramEnd"/>
      <w:r>
        <w:t xml:space="preserve"> and presented. The work that a student submits shall be a fair representation of his/her ability, </w:t>
      </w:r>
      <w:proofErr w:type="gramStart"/>
      <w:r>
        <w:t>knowledge</w:t>
      </w:r>
      <w:proofErr w:type="gramEnd"/>
      <w:r>
        <w:t xml:space="preserve"> and skill.  The University expects students to respect and exhibit these principles as they form the basis of the quality of the </w:t>
      </w:r>
      <w:r>
        <w:t xml:space="preserve">institution and the quality of Davenport’s graduates. </w:t>
      </w:r>
    </w:p>
    <w:p w14:paraId="000000AF" w14:textId="77777777" w:rsidR="00C80A76" w:rsidRDefault="00C80A76">
      <w:pPr>
        <w:pBdr>
          <w:top w:val="nil"/>
          <w:left w:val="nil"/>
          <w:bottom w:val="nil"/>
          <w:right w:val="nil"/>
          <w:between w:val="nil"/>
        </w:pBdr>
      </w:pPr>
    </w:p>
    <w:p w14:paraId="000000B0" w14:textId="77777777" w:rsidR="00C80A76" w:rsidRDefault="009C3049">
      <w:pPr>
        <w:pBdr>
          <w:top w:val="nil"/>
          <w:left w:val="nil"/>
          <w:bottom w:val="nil"/>
          <w:right w:val="nil"/>
          <w:between w:val="nil"/>
        </w:pBdr>
      </w:pPr>
      <w:r>
        <w:t xml:space="preserve">As stated in the Student Code of Conduct, the University may discipline a student for academic dishonesty which is defined as any activity that tends to undermine the academic integrity of the institution.  Academic dishonesty includes, but is not limited </w:t>
      </w:r>
      <w:proofErr w:type="gramStart"/>
      <w:r>
        <w:t>to:</w:t>
      </w:r>
      <w:proofErr w:type="gramEnd"/>
      <w:r>
        <w:t xml:space="preserve"> cheating, fabrication, facilitating academic dishonesty, interference, plagiarism, or violation of course rules. Definitions, procedures, and sanctions for these violations may be found under Student Code in the University catalog.</w:t>
      </w:r>
    </w:p>
    <w:p w14:paraId="000000B1" w14:textId="77777777" w:rsidR="00C80A76" w:rsidRDefault="009C3049">
      <w:pPr>
        <w:pBdr>
          <w:top w:val="nil"/>
          <w:left w:val="nil"/>
          <w:bottom w:val="nil"/>
          <w:right w:val="nil"/>
          <w:between w:val="nil"/>
        </w:pBdr>
      </w:pPr>
      <w:r>
        <w:br/>
        <w:t xml:space="preserve">A </w:t>
      </w:r>
      <w:r>
        <w:rPr>
          <w:u w:val="single"/>
        </w:rPr>
        <w:t>minor violation</w:t>
      </w:r>
      <w:r>
        <w:t xml:space="preserve"> o</w:t>
      </w:r>
      <w:r>
        <w:t xml:space="preserve">ccurs the first time the student has a breach of academic integrity and typically involves an assignment or activity that </w:t>
      </w:r>
      <w:r>
        <w:rPr>
          <w:b/>
        </w:rPr>
        <w:t>does not</w:t>
      </w:r>
      <w:r>
        <w:t xml:space="preserve"> represent a significant part of the course grade.  For example, the student knowingly and intentionally cheats on a weekly as</w:t>
      </w:r>
      <w:r>
        <w:t xml:space="preserve">signment; copies a source without proper citation; etc.  </w:t>
      </w:r>
    </w:p>
    <w:p w14:paraId="000000B2" w14:textId="77777777" w:rsidR="00C80A76" w:rsidRDefault="00C80A76">
      <w:pPr>
        <w:pBdr>
          <w:top w:val="nil"/>
          <w:left w:val="nil"/>
          <w:bottom w:val="nil"/>
          <w:right w:val="nil"/>
          <w:between w:val="nil"/>
        </w:pBdr>
      </w:pPr>
    </w:p>
    <w:p w14:paraId="000000B3" w14:textId="77777777" w:rsidR="00C80A76" w:rsidRDefault="009C3049">
      <w:pPr>
        <w:pBdr>
          <w:top w:val="nil"/>
          <w:left w:val="nil"/>
          <w:bottom w:val="nil"/>
          <w:right w:val="nil"/>
          <w:between w:val="nil"/>
        </w:pBdr>
      </w:pPr>
      <w:r>
        <w:t xml:space="preserve">A </w:t>
      </w:r>
      <w:r>
        <w:rPr>
          <w:u w:val="single"/>
        </w:rPr>
        <w:t>major violation</w:t>
      </w:r>
      <w:r>
        <w:t xml:space="preserve"> occurs as a first violation on an assignment or activity that </w:t>
      </w:r>
      <w:r>
        <w:rPr>
          <w:b/>
        </w:rPr>
        <w:t>is</w:t>
      </w:r>
      <w:r>
        <w:t xml:space="preserve"> a significant part of the course grade, such as an exam or major paper, </w:t>
      </w:r>
      <w:r>
        <w:rPr>
          <w:b/>
        </w:rPr>
        <w:t>or</w:t>
      </w:r>
      <w:r>
        <w:t xml:space="preserve"> as the result of a second minor violati</w:t>
      </w:r>
      <w:r>
        <w:t>on.  Students are expected to review the complete Academic Integrity policy in the University catalog under Academic Policies and Procedures.</w:t>
      </w:r>
    </w:p>
    <w:p w14:paraId="000000B4" w14:textId="77777777" w:rsidR="00C80A76" w:rsidRDefault="00C80A76">
      <w:pPr>
        <w:pBdr>
          <w:top w:val="nil"/>
          <w:left w:val="nil"/>
          <w:bottom w:val="nil"/>
          <w:right w:val="nil"/>
          <w:between w:val="nil"/>
        </w:pBdr>
      </w:pPr>
    </w:p>
    <w:p w14:paraId="000000B5" w14:textId="77777777" w:rsidR="00C80A76" w:rsidRDefault="009C3049">
      <w:pPr>
        <w:pBdr>
          <w:top w:val="nil"/>
          <w:left w:val="nil"/>
          <w:bottom w:val="nil"/>
          <w:right w:val="nil"/>
          <w:between w:val="nil"/>
        </w:pBdr>
        <w:rPr>
          <w:color w:val="000000"/>
        </w:rPr>
      </w:pPr>
      <w:r>
        <w:rPr>
          <w:color w:val="000000"/>
        </w:rPr>
        <w:t xml:space="preserve">The University utilizes Turnitin.com plagiarism detection software. All papers will be submitted to Turnitin.com </w:t>
      </w:r>
      <w:r>
        <w:rPr>
          <w:color w:val="000000"/>
        </w:rPr>
        <w:t>where they will be compared against the entire Internet and against a database of previously submitted student papers.</w:t>
      </w:r>
    </w:p>
    <w:p w14:paraId="000000B6" w14:textId="77777777" w:rsidR="00C80A76" w:rsidRDefault="00C80A76">
      <w:pPr>
        <w:pBdr>
          <w:top w:val="nil"/>
          <w:left w:val="nil"/>
          <w:bottom w:val="nil"/>
          <w:right w:val="nil"/>
          <w:between w:val="nil"/>
        </w:pBdr>
        <w:rPr>
          <w:color w:val="000000"/>
        </w:rPr>
      </w:pPr>
    </w:p>
    <w:p w14:paraId="000000B7" w14:textId="77777777" w:rsidR="00C80A76" w:rsidRDefault="009C3049">
      <w:pPr>
        <w:keepNext/>
        <w:pBdr>
          <w:top w:val="nil"/>
          <w:left w:val="nil"/>
          <w:bottom w:val="nil"/>
          <w:right w:val="nil"/>
          <w:between w:val="nil"/>
        </w:pBdr>
      </w:pPr>
      <w:r>
        <w:rPr>
          <w:b/>
        </w:rPr>
        <w:t>ADA Statement</w:t>
      </w:r>
    </w:p>
    <w:p w14:paraId="000000B8" w14:textId="77777777" w:rsidR="00C80A76" w:rsidRDefault="009C3049">
      <w:pPr>
        <w:pBdr>
          <w:top w:val="nil"/>
          <w:left w:val="nil"/>
          <w:bottom w:val="nil"/>
          <w:right w:val="nil"/>
          <w:between w:val="nil"/>
        </w:pBdr>
      </w:pPr>
      <w:r>
        <w:t xml:space="preserve">Students with disabilities may request accommodations as provided within federal law.  </w:t>
      </w:r>
      <w:proofErr w:type="gramStart"/>
      <w:r>
        <w:t>In order for</w:t>
      </w:r>
      <w:proofErr w:type="gramEnd"/>
      <w:r>
        <w:t xml:space="preserve"> the University to adeq</w:t>
      </w:r>
      <w:r>
        <w:t>uately review each case, requests should be made to the Student Access Coordinator prior to the start of the semester.  Requests made after the start of the semester should be completed as early in the semester as possible to prevent delays in accommodatio</w:t>
      </w:r>
      <w:r>
        <w:t xml:space="preserve">n.  Students may contact their advisor or go to the Davenport University website for the name of the Student Access Coordinator for the location where they attend. </w:t>
      </w:r>
      <w:r>
        <w:br/>
      </w:r>
    </w:p>
    <w:p w14:paraId="000000B9" w14:textId="77777777" w:rsidR="00C80A76" w:rsidRDefault="009C3049">
      <w:pPr>
        <w:pBdr>
          <w:top w:val="nil"/>
          <w:left w:val="nil"/>
          <w:bottom w:val="nil"/>
          <w:right w:val="nil"/>
          <w:between w:val="nil"/>
        </w:pBdr>
        <w:rPr>
          <w:b/>
          <w:color w:val="000000"/>
        </w:rPr>
      </w:pPr>
      <w:r>
        <w:rPr>
          <w:b/>
          <w:color w:val="000000"/>
        </w:rPr>
        <w:t>Military Assistance</w:t>
      </w:r>
    </w:p>
    <w:p w14:paraId="000000BA" w14:textId="77777777" w:rsidR="00C80A76" w:rsidRDefault="009C3049">
      <w:pPr>
        <w:pBdr>
          <w:top w:val="nil"/>
          <w:left w:val="nil"/>
          <w:bottom w:val="nil"/>
          <w:right w:val="nil"/>
          <w:between w:val="nil"/>
        </w:pBdr>
      </w:pPr>
      <w:r>
        <w:rPr>
          <w:color w:val="000000"/>
        </w:rPr>
        <w:t>Davenport University recognizes the extraordinary contributions of the</w:t>
      </w:r>
      <w:r>
        <w:rPr>
          <w:color w:val="000000"/>
        </w:rPr>
        <w:t xml:space="preserve"> members of our armed services. Service members and their dependents should check the </w:t>
      </w:r>
      <w:r>
        <w:t>military</w:t>
      </w:r>
      <w:r>
        <w:rPr>
          <w:color w:val="000000"/>
        </w:rPr>
        <w:t xml:space="preserve"> page of the DU website for educational benefits. Davenport University is committed to ensuring continuity of study for every Active Duty, Reserve, and Guard serv</w:t>
      </w:r>
      <w:r>
        <w:rPr>
          <w:color w:val="000000"/>
        </w:rPr>
        <w:t xml:space="preserve">ice member who is prohibited from completing a semester as planned due to reassignment, long term training/schools or deployments. Service members should work with their DU </w:t>
      </w:r>
      <w:r>
        <w:t>military specialist</w:t>
      </w:r>
      <w:r>
        <w:rPr>
          <w:color w:val="000000"/>
        </w:rPr>
        <w:t xml:space="preserve"> and instructors prior to these events </w:t>
      </w:r>
      <w:proofErr w:type="gramStart"/>
      <w:r>
        <w:rPr>
          <w:color w:val="000000"/>
        </w:rPr>
        <w:t>in order to</w:t>
      </w:r>
      <w:proofErr w:type="gramEnd"/>
      <w:r>
        <w:rPr>
          <w:color w:val="000000"/>
        </w:rPr>
        <w:t xml:space="preserve"> ensure proper</w:t>
      </w:r>
      <w:r>
        <w:rPr>
          <w:color w:val="000000"/>
        </w:rPr>
        <w:t xml:space="preserve"> preparation and handling of DU financial records and academic coursework so that academic re-integration is as seamless as possible upon return.</w:t>
      </w:r>
    </w:p>
    <w:p w14:paraId="000000BB" w14:textId="77777777" w:rsidR="00C80A76" w:rsidRDefault="00C80A76">
      <w:pPr>
        <w:pStyle w:val="Heading2"/>
        <w:pBdr>
          <w:top w:val="nil"/>
          <w:left w:val="nil"/>
          <w:bottom w:val="nil"/>
          <w:right w:val="nil"/>
          <w:between w:val="nil"/>
        </w:pBdr>
      </w:pPr>
    </w:p>
    <w:p w14:paraId="000000BC" w14:textId="77777777" w:rsidR="00C80A76" w:rsidRDefault="009C3049">
      <w:pPr>
        <w:pStyle w:val="Heading2"/>
        <w:pBdr>
          <w:top w:val="nil"/>
          <w:left w:val="nil"/>
          <w:bottom w:val="nil"/>
          <w:right w:val="nil"/>
          <w:between w:val="nil"/>
        </w:pBdr>
      </w:pPr>
      <w:r>
        <w:t xml:space="preserve">Student Responsibilities </w:t>
      </w:r>
    </w:p>
    <w:p w14:paraId="000000BD" w14:textId="77777777" w:rsidR="00C80A76" w:rsidRDefault="009C3049">
      <w:pPr>
        <w:pBdr>
          <w:top w:val="nil"/>
          <w:left w:val="nil"/>
          <w:bottom w:val="nil"/>
          <w:right w:val="nil"/>
          <w:between w:val="nil"/>
        </w:pBdr>
      </w:pPr>
      <w:r>
        <w:t>Students are bound by all policies of Davenport University and should familiarize themselves with these through reading the catalog and student handbook.  Students should review the DU website under Refund Policies for tuition reimbursement rules and proce</w:t>
      </w:r>
      <w:r>
        <w:t>dures.</w:t>
      </w:r>
    </w:p>
    <w:p w14:paraId="000000BE" w14:textId="77777777" w:rsidR="00C80A76" w:rsidRDefault="00C80A76">
      <w:pPr>
        <w:pBdr>
          <w:top w:val="nil"/>
          <w:left w:val="nil"/>
          <w:bottom w:val="nil"/>
          <w:right w:val="nil"/>
          <w:between w:val="nil"/>
        </w:pBdr>
      </w:pPr>
    </w:p>
    <w:p w14:paraId="000000BF" w14:textId="77777777" w:rsidR="00C80A76" w:rsidRDefault="009C3049">
      <w:pPr>
        <w:pBdr>
          <w:top w:val="nil"/>
          <w:left w:val="nil"/>
          <w:bottom w:val="nil"/>
          <w:right w:val="nil"/>
          <w:between w:val="nil"/>
        </w:pBdr>
        <w:rPr>
          <w:b/>
        </w:rPr>
      </w:pPr>
      <w:r>
        <w:t xml:space="preserve">All students must complete the final assessment for the course, such as the final exam, project, or presentation. </w:t>
      </w:r>
      <w:r>
        <w:rPr>
          <w:b/>
          <w:i/>
          <w:sz w:val="28"/>
          <w:szCs w:val="28"/>
          <w:u w:val="single"/>
        </w:rPr>
        <w:t>Students who do not complete the final assessment will receive a grade of F.</w:t>
      </w:r>
    </w:p>
    <w:p w14:paraId="000000C0" w14:textId="77777777" w:rsidR="00C80A76" w:rsidRDefault="00C80A76">
      <w:pPr>
        <w:pBdr>
          <w:top w:val="nil"/>
          <w:left w:val="nil"/>
          <w:bottom w:val="nil"/>
          <w:right w:val="nil"/>
          <w:between w:val="nil"/>
        </w:pBdr>
      </w:pPr>
    </w:p>
    <w:p w14:paraId="000000C1" w14:textId="77777777" w:rsidR="00C80A76" w:rsidRDefault="009C3049">
      <w:pPr>
        <w:pBdr>
          <w:top w:val="nil"/>
          <w:left w:val="nil"/>
          <w:bottom w:val="nil"/>
          <w:right w:val="nil"/>
          <w:between w:val="nil"/>
        </w:pBdr>
      </w:pPr>
      <w:r>
        <w:t>Students are expected to be adequately prepared for each</w:t>
      </w:r>
      <w:r>
        <w:t xml:space="preserve"> class session. It is reasonable to expect </w:t>
      </w:r>
      <w:r>
        <w:rPr>
          <w:i/>
        </w:rPr>
        <w:t>at least</w:t>
      </w:r>
      <w:r>
        <w:t xml:space="preserve"> two hours of outside study for every hour spent in the classroom (</w:t>
      </w:r>
      <w:proofErr w:type="spellStart"/>
      <w:r>
        <w:t>inseat</w:t>
      </w:r>
      <w:proofErr w:type="spellEnd"/>
      <w:r>
        <w:t xml:space="preserve"> or online).</w:t>
      </w:r>
    </w:p>
    <w:p w14:paraId="000000C2" w14:textId="77777777" w:rsidR="00C80A76" w:rsidRDefault="00C80A76">
      <w:pPr>
        <w:pBdr>
          <w:top w:val="nil"/>
          <w:left w:val="nil"/>
          <w:bottom w:val="nil"/>
          <w:right w:val="nil"/>
          <w:between w:val="nil"/>
        </w:pBdr>
      </w:pPr>
    </w:p>
    <w:p w14:paraId="000000C3" w14:textId="77777777" w:rsidR="00C80A76" w:rsidRDefault="009C3049">
      <w:pPr>
        <w:pBdr>
          <w:top w:val="nil"/>
          <w:left w:val="nil"/>
          <w:bottom w:val="nil"/>
          <w:right w:val="nil"/>
          <w:between w:val="nil"/>
        </w:pBdr>
      </w:pPr>
      <w:r>
        <w:t>Students are expected to assist in maintaining a classroom environment that is conducive to learning. Free discussion,</w:t>
      </w:r>
      <w:r>
        <w:t xml:space="preserve"> inquiry, and expression are encouraged. Behavior that interferes with the instructor’s ability to conduct the class or the ability of students to benefit from that instruction is not acceptable. </w:t>
      </w:r>
    </w:p>
    <w:p w14:paraId="000000C4" w14:textId="77777777" w:rsidR="00C80A76" w:rsidRDefault="00C80A76">
      <w:pPr>
        <w:pBdr>
          <w:top w:val="nil"/>
          <w:left w:val="nil"/>
          <w:bottom w:val="nil"/>
          <w:right w:val="nil"/>
          <w:between w:val="nil"/>
        </w:pBdr>
      </w:pPr>
    </w:p>
    <w:p w14:paraId="000000C5" w14:textId="77777777" w:rsidR="00C80A76" w:rsidRDefault="009C3049">
      <w:pPr>
        <w:pStyle w:val="Heading2"/>
        <w:pBdr>
          <w:top w:val="nil"/>
          <w:left w:val="nil"/>
          <w:bottom w:val="nil"/>
          <w:right w:val="nil"/>
          <w:between w:val="nil"/>
        </w:pBdr>
      </w:pPr>
      <w:r>
        <w:lastRenderedPageBreak/>
        <w:t>Alternative Delivery Statement</w:t>
      </w:r>
    </w:p>
    <w:p w14:paraId="000000C6" w14:textId="77777777" w:rsidR="00C80A76" w:rsidRDefault="009C3049">
      <w:pPr>
        <w:pStyle w:val="Heading2"/>
        <w:keepNext w:val="0"/>
        <w:pBdr>
          <w:top w:val="nil"/>
          <w:left w:val="nil"/>
          <w:bottom w:val="nil"/>
          <w:right w:val="nil"/>
          <w:between w:val="nil"/>
        </w:pBdr>
        <w:rPr>
          <w:b w:val="0"/>
        </w:rPr>
      </w:pPr>
      <w:r>
        <w:rPr>
          <w:b w:val="0"/>
        </w:rPr>
        <w:t>Alternative delivery format</w:t>
      </w:r>
      <w:r>
        <w:rPr>
          <w:b w:val="0"/>
        </w:rPr>
        <w:t>s require considerably more student time outside of class and maintain the same level of assignments and academic rigor as the traditional classroom format.</w:t>
      </w:r>
      <w:r>
        <w:t xml:space="preserve">  </w:t>
      </w:r>
      <w:r>
        <w:rPr>
          <w:b w:val="0"/>
        </w:rPr>
        <w:t xml:space="preserve">“Blended </w:t>
      </w:r>
      <w:proofErr w:type="spellStart"/>
      <w:r>
        <w:rPr>
          <w:b w:val="0"/>
        </w:rPr>
        <w:t>inseat</w:t>
      </w:r>
      <w:proofErr w:type="spellEnd"/>
      <w:r>
        <w:rPr>
          <w:b w:val="0"/>
        </w:rPr>
        <w:t xml:space="preserve"> w/online” is an example of an alternative delivery format.  </w:t>
      </w:r>
    </w:p>
    <w:p w14:paraId="000000C7" w14:textId="77777777" w:rsidR="00C80A76" w:rsidRDefault="00C80A76">
      <w:pPr>
        <w:pBdr>
          <w:top w:val="nil"/>
          <w:left w:val="nil"/>
          <w:bottom w:val="nil"/>
          <w:right w:val="nil"/>
          <w:between w:val="nil"/>
        </w:pBdr>
        <w:rPr>
          <w:b/>
        </w:rPr>
      </w:pPr>
    </w:p>
    <w:p w14:paraId="000000C8" w14:textId="77777777" w:rsidR="00C80A76" w:rsidRDefault="009C3049">
      <w:pPr>
        <w:keepNext/>
        <w:pBdr>
          <w:top w:val="nil"/>
          <w:left w:val="nil"/>
          <w:bottom w:val="nil"/>
          <w:right w:val="nil"/>
          <w:between w:val="nil"/>
        </w:pBdr>
        <w:rPr>
          <w:b/>
        </w:rPr>
      </w:pPr>
      <w:r>
        <w:rPr>
          <w:b/>
        </w:rPr>
        <w:t>Scheduled Class Meeting Times</w:t>
      </w:r>
    </w:p>
    <w:p w14:paraId="000000C9" w14:textId="77777777" w:rsidR="00C80A76" w:rsidRDefault="009C3049">
      <w:pPr>
        <w:pBdr>
          <w:top w:val="nil"/>
          <w:left w:val="nil"/>
          <w:bottom w:val="nil"/>
          <w:right w:val="nil"/>
          <w:between w:val="nil"/>
        </w:pBdr>
      </w:pPr>
      <w:r>
        <w:t>The state dictates minimal contact hour requirements that are rigidly upheld by the University. Some of that instructional time is used for tests. The University's expectation is that classes will meet for the entire assigned time.</w:t>
      </w:r>
    </w:p>
    <w:p w14:paraId="000000CA" w14:textId="77777777" w:rsidR="00C80A76" w:rsidRDefault="00C80A76">
      <w:pPr>
        <w:pBdr>
          <w:top w:val="nil"/>
          <w:left w:val="nil"/>
          <w:bottom w:val="nil"/>
          <w:right w:val="nil"/>
          <w:between w:val="nil"/>
        </w:pBdr>
      </w:pPr>
    </w:p>
    <w:p w14:paraId="000000CB" w14:textId="77777777" w:rsidR="00C80A76" w:rsidRDefault="009C3049">
      <w:pPr>
        <w:pBdr>
          <w:top w:val="nil"/>
          <w:left w:val="nil"/>
          <w:bottom w:val="nil"/>
          <w:right w:val="nil"/>
          <w:between w:val="nil"/>
        </w:pBdr>
      </w:pPr>
      <w:r>
        <w:rPr>
          <w:b/>
        </w:rPr>
        <w:t xml:space="preserve">Attendance Requirement </w:t>
      </w:r>
      <w:r>
        <w:rPr>
          <w:b/>
        </w:rPr>
        <w:br/>
      </w:r>
      <w:r>
        <w:t>Davenport University is focused on helping you succeed academically and preparing you to start your career upon graduation.</w:t>
      </w:r>
      <w:r>
        <w:rPr>
          <w:b/>
        </w:rPr>
        <w:t xml:space="preserve"> </w:t>
      </w:r>
      <w:r>
        <w:t>Regular attendance and active participation are essential elements in the learning process. Therefore, Davenport has implemented an</w:t>
      </w:r>
      <w:r>
        <w:t xml:space="preserve"> Attendance Practice for 200 level courses and above for the first two weeks of the semester/session.</w:t>
      </w:r>
    </w:p>
    <w:p w14:paraId="000000CC" w14:textId="77777777" w:rsidR="00C80A76" w:rsidRDefault="00C80A76">
      <w:pPr>
        <w:pBdr>
          <w:top w:val="nil"/>
          <w:left w:val="nil"/>
          <w:bottom w:val="nil"/>
          <w:right w:val="nil"/>
          <w:between w:val="nil"/>
        </w:pBdr>
        <w:rPr>
          <w:color w:val="FF0000"/>
        </w:rPr>
      </w:pPr>
    </w:p>
    <w:p w14:paraId="000000CD" w14:textId="77777777" w:rsidR="00C80A76" w:rsidRDefault="009C3049">
      <w:pPr>
        <w:pBdr>
          <w:top w:val="nil"/>
          <w:left w:val="nil"/>
          <w:bottom w:val="nil"/>
          <w:right w:val="nil"/>
          <w:between w:val="nil"/>
        </w:pBdr>
      </w:pPr>
      <w:r>
        <w:t xml:space="preserve">For in-seat classes, attendance will be taken on a daily basis starting the </w:t>
      </w:r>
      <w:proofErr w:type="gramStart"/>
      <w:r>
        <w:t>first class</w:t>
      </w:r>
      <w:proofErr w:type="gramEnd"/>
      <w:r>
        <w:t xml:space="preserve"> meeting.  An absence is defined as missing more than one-half of </w:t>
      </w:r>
      <w:r>
        <w:t xml:space="preserve">a class period. Any unexcused absence will start the process for administrative withdrawal from the course.  </w:t>
      </w:r>
    </w:p>
    <w:p w14:paraId="000000CE" w14:textId="77777777" w:rsidR="00C80A76" w:rsidRDefault="00C80A76">
      <w:pPr>
        <w:pBdr>
          <w:top w:val="nil"/>
          <w:left w:val="nil"/>
          <w:bottom w:val="nil"/>
          <w:right w:val="nil"/>
          <w:between w:val="nil"/>
        </w:pBdr>
      </w:pPr>
    </w:p>
    <w:p w14:paraId="000000CF" w14:textId="77777777" w:rsidR="00C80A76" w:rsidRDefault="009C3049">
      <w:pPr>
        <w:pBdr>
          <w:top w:val="nil"/>
          <w:left w:val="nil"/>
          <w:bottom w:val="nil"/>
          <w:right w:val="nil"/>
          <w:between w:val="nil"/>
        </w:pBdr>
      </w:pPr>
      <w:r>
        <w:t xml:space="preserve">Attendance for </w:t>
      </w:r>
      <w:r>
        <w:rPr>
          <w:b/>
        </w:rPr>
        <w:t>online students</w:t>
      </w:r>
      <w:r>
        <w:t xml:space="preserve"> will be defined as participating in at least one graded academic activity each week. Postings not related to the g</w:t>
      </w:r>
      <w:r>
        <w:t>raded discussion topics, emails, or other forms of communication not related to the actual course assignments will be reviewed but may be disqualified for attendance purposes.</w:t>
      </w:r>
    </w:p>
    <w:p w14:paraId="000000D0" w14:textId="77777777" w:rsidR="00C80A76" w:rsidRDefault="00C80A76">
      <w:pPr>
        <w:pBdr>
          <w:top w:val="nil"/>
          <w:left w:val="nil"/>
          <w:bottom w:val="nil"/>
          <w:right w:val="nil"/>
          <w:between w:val="nil"/>
        </w:pBdr>
      </w:pPr>
    </w:p>
    <w:p w14:paraId="000000D1" w14:textId="77777777" w:rsidR="00C80A76" w:rsidRDefault="009C3049">
      <w:pPr>
        <w:pBdr>
          <w:top w:val="nil"/>
          <w:left w:val="nil"/>
          <w:bottom w:val="nil"/>
          <w:right w:val="nil"/>
          <w:between w:val="nil"/>
        </w:pBdr>
      </w:pPr>
      <w:r>
        <w:t>The instructor should be notified of a planned absence a minimum of 24 hours pr</w:t>
      </w:r>
      <w:r>
        <w:t xml:space="preserve">ior to the course meeting time. Any unexcused absence will initiate the withdrawal process and merely notifying the instructor does not guarantee that the absence alert will be cleared. For complete details and ramifications, students are expected to read </w:t>
      </w:r>
      <w:r>
        <w:t xml:space="preserve">the full </w:t>
      </w:r>
      <w:hyperlink r:id="rId12">
        <w:r>
          <w:rPr>
            <w:color w:val="0000FF"/>
            <w:u w:val="single"/>
          </w:rPr>
          <w:t>Attendance Practice</w:t>
        </w:r>
      </w:hyperlink>
      <w:r>
        <w:t xml:space="preserve"> available on the DU website.</w:t>
      </w:r>
    </w:p>
    <w:p w14:paraId="000000D2" w14:textId="77777777" w:rsidR="00C80A76" w:rsidRDefault="00C80A76">
      <w:pPr>
        <w:pBdr>
          <w:top w:val="nil"/>
          <w:left w:val="nil"/>
          <w:bottom w:val="nil"/>
          <w:right w:val="nil"/>
          <w:between w:val="nil"/>
        </w:pBdr>
        <w:rPr>
          <w:b/>
        </w:rPr>
      </w:pPr>
    </w:p>
    <w:p w14:paraId="000000D3" w14:textId="77777777" w:rsidR="00C80A76" w:rsidRDefault="009C3049">
      <w:pPr>
        <w:keepNext/>
        <w:pBdr>
          <w:top w:val="nil"/>
          <w:left w:val="nil"/>
          <w:bottom w:val="nil"/>
          <w:right w:val="nil"/>
          <w:between w:val="nil"/>
        </w:pBdr>
        <w:rPr>
          <w:b/>
        </w:rPr>
      </w:pPr>
      <w:r>
        <w:rPr>
          <w:b/>
        </w:rPr>
        <w:t>Standardized Grade Scale</w:t>
      </w:r>
    </w:p>
    <w:p w14:paraId="000000D4" w14:textId="77777777" w:rsidR="00C80A76" w:rsidRDefault="009C3049">
      <w:pPr>
        <w:keepNext/>
        <w:keepLines/>
        <w:pBdr>
          <w:top w:val="nil"/>
          <w:left w:val="nil"/>
          <w:bottom w:val="nil"/>
          <w:right w:val="nil"/>
          <w:between w:val="nil"/>
        </w:pBdr>
        <w:rPr>
          <w:color w:val="000000"/>
        </w:rPr>
      </w:pPr>
      <w:r>
        <w:rPr>
          <w:color w:val="000000"/>
        </w:rPr>
        <w:t xml:space="preserve">The following grading scale is a </w:t>
      </w:r>
      <w:proofErr w:type="gramStart"/>
      <w:r>
        <w:rPr>
          <w:color w:val="000000"/>
        </w:rPr>
        <w:t>University</w:t>
      </w:r>
      <w:proofErr w:type="gramEnd"/>
      <w:r>
        <w:rPr>
          <w:color w:val="000000"/>
        </w:rPr>
        <w:t xml:space="preserve"> standard for courses in this area of s</w:t>
      </w:r>
      <w:r>
        <w:rPr>
          <w:color w:val="000000"/>
        </w:rPr>
        <w:t>tudy:</w:t>
      </w:r>
    </w:p>
    <w:p w14:paraId="000000D5" w14:textId="77777777" w:rsidR="00C80A76" w:rsidRDefault="00C80A76">
      <w:pPr>
        <w:keepNext/>
        <w:keepLines/>
        <w:pBdr>
          <w:top w:val="nil"/>
          <w:left w:val="nil"/>
          <w:bottom w:val="nil"/>
          <w:right w:val="nil"/>
          <w:between w:val="nil"/>
        </w:pBdr>
        <w:rPr>
          <w:color w:val="000000"/>
        </w:rPr>
      </w:pPr>
    </w:p>
    <w:p w14:paraId="000000D6" w14:textId="77777777" w:rsidR="00C80A76" w:rsidRDefault="00C80A76">
      <w:pPr>
        <w:pBdr>
          <w:top w:val="nil"/>
          <w:left w:val="nil"/>
          <w:bottom w:val="nil"/>
          <w:right w:val="nil"/>
          <w:between w:val="nil"/>
        </w:pBdr>
        <w:rPr>
          <w:b/>
        </w:rPr>
      </w:pPr>
    </w:p>
    <w:tbl>
      <w:tblPr>
        <w:tblStyle w:val="a1"/>
        <w:tblW w:w="56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4"/>
        <w:gridCol w:w="828"/>
        <w:gridCol w:w="1876"/>
        <w:gridCol w:w="2160"/>
      </w:tblGrid>
      <w:tr w:rsidR="00C80A76" w14:paraId="2CEA13E5" w14:textId="77777777">
        <w:trPr>
          <w:cnfStyle w:val="000000100000" w:firstRow="0" w:lastRow="0" w:firstColumn="0" w:lastColumn="0" w:oddVBand="0" w:evenVBand="0" w:oddHBand="1" w:evenHBand="0" w:firstRowFirstColumn="0" w:firstRowLastColumn="0" w:lastRowFirstColumn="0" w:lastRowLastColumn="0"/>
          <w:jc w:val="center"/>
        </w:trPr>
        <w:tc>
          <w:tcPr>
            <w:tcW w:w="824" w:type="dxa"/>
          </w:tcPr>
          <w:p w14:paraId="000000D7" w14:textId="77777777" w:rsidR="00C80A76" w:rsidRDefault="009C3049">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Grade</w:t>
            </w:r>
          </w:p>
        </w:tc>
        <w:tc>
          <w:tcPr>
            <w:tcW w:w="828" w:type="dxa"/>
          </w:tcPr>
          <w:p w14:paraId="000000D8" w14:textId="77777777" w:rsidR="00C80A76" w:rsidRDefault="009C3049">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Grade Points</w:t>
            </w:r>
          </w:p>
        </w:tc>
        <w:tc>
          <w:tcPr>
            <w:tcW w:w="1876" w:type="dxa"/>
          </w:tcPr>
          <w:p w14:paraId="000000D9" w14:textId="77777777" w:rsidR="00C80A76" w:rsidRDefault="009C3049">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Percentages (%)</w:t>
            </w:r>
          </w:p>
        </w:tc>
        <w:tc>
          <w:tcPr>
            <w:tcW w:w="2160" w:type="dxa"/>
          </w:tcPr>
          <w:p w14:paraId="000000DA" w14:textId="77777777" w:rsidR="00C80A76" w:rsidRDefault="009C3049">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Attainment Level</w:t>
            </w:r>
          </w:p>
        </w:tc>
      </w:tr>
      <w:tr w:rsidR="00C80A76" w14:paraId="2B0A0E36" w14:textId="77777777" w:rsidTr="00C80A76">
        <w:trPr>
          <w:cnfStyle w:val="000000010000" w:firstRow="0" w:lastRow="0" w:firstColumn="0" w:lastColumn="0" w:oddVBand="0" w:evenVBand="0" w:oddHBand="0" w:evenHBand="1" w:firstRowFirstColumn="0" w:firstRowLastColumn="0" w:lastRowFirstColumn="0" w:lastRowLastColumn="0"/>
          <w:trHeight w:val="280"/>
          <w:jc w:val="center"/>
        </w:trPr>
        <w:tc>
          <w:tcPr>
            <w:tcW w:w="824" w:type="dxa"/>
          </w:tcPr>
          <w:p w14:paraId="000000DB"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w:t>
            </w:r>
          </w:p>
        </w:tc>
        <w:tc>
          <w:tcPr>
            <w:tcW w:w="828" w:type="dxa"/>
          </w:tcPr>
          <w:p w14:paraId="000000DC"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4.0</w:t>
            </w:r>
          </w:p>
        </w:tc>
        <w:tc>
          <w:tcPr>
            <w:tcW w:w="1876" w:type="dxa"/>
          </w:tcPr>
          <w:p w14:paraId="000000DD"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100 – 94</w:t>
            </w:r>
          </w:p>
        </w:tc>
        <w:tc>
          <w:tcPr>
            <w:tcW w:w="2160" w:type="dxa"/>
          </w:tcPr>
          <w:p w14:paraId="000000DE"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Superior</w:t>
            </w:r>
          </w:p>
        </w:tc>
      </w:tr>
      <w:tr w:rsidR="00C80A76" w14:paraId="3BCFF52D" w14:textId="77777777" w:rsidTr="00C80A76">
        <w:trPr>
          <w:cnfStyle w:val="000000100000" w:firstRow="0" w:lastRow="0" w:firstColumn="0" w:lastColumn="0" w:oddVBand="0" w:evenVBand="0" w:oddHBand="1" w:evenHBand="0" w:firstRowFirstColumn="0" w:firstRowLastColumn="0" w:lastRowFirstColumn="0" w:lastRowLastColumn="0"/>
          <w:trHeight w:val="280"/>
          <w:jc w:val="center"/>
        </w:trPr>
        <w:tc>
          <w:tcPr>
            <w:tcW w:w="824" w:type="dxa"/>
          </w:tcPr>
          <w:p w14:paraId="000000DF"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w:t>
            </w:r>
          </w:p>
        </w:tc>
        <w:tc>
          <w:tcPr>
            <w:tcW w:w="828" w:type="dxa"/>
          </w:tcPr>
          <w:p w14:paraId="000000E0"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3.7</w:t>
            </w:r>
          </w:p>
        </w:tc>
        <w:tc>
          <w:tcPr>
            <w:tcW w:w="1876" w:type="dxa"/>
          </w:tcPr>
          <w:p w14:paraId="000000E1"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93 – 90</w:t>
            </w:r>
          </w:p>
        </w:tc>
        <w:tc>
          <w:tcPr>
            <w:tcW w:w="2160" w:type="dxa"/>
          </w:tcPr>
          <w:p w14:paraId="000000E2" w14:textId="77777777" w:rsidR="00C80A76" w:rsidRDefault="00C80A76">
            <w:pPr>
              <w:pBdr>
                <w:top w:val="nil"/>
                <w:left w:val="nil"/>
                <w:bottom w:val="nil"/>
                <w:right w:val="nil"/>
                <w:between w:val="nil"/>
              </w:pBdr>
              <w:rPr>
                <w:rFonts w:ascii="Arial" w:eastAsia="Arial" w:hAnsi="Arial" w:cs="Arial"/>
                <w:color w:val="000000"/>
                <w:sz w:val="20"/>
                <w:szCs w:val="20"/>
              </w:rPr>
            </w:pPr>
          </w:p>
        </w:tc>
      </w:tr>
      <w:tr w:rsidR="00C80A76" w14:paraId="33FD84BB" w14:textId="77777777" w:rsidTr="00C80A76">
        <w:trPr>
          <w:cnfStyle w:val="000000010000" w:firstRow="0" w:lastRow="0" w:firstColumn="0" w:lastColumn="0" w:oddVBand="0" w:evenVBand="0" w:oddHBand="0" w:evenHBand="1" w:firstRowFirstColumn="0" w:firstRowLastColumn="0" w:lastRowFirstColumn="0" w:lastRowLastColumn="0"/>
          <w:trHeight w:val="280"/>
          <w:jc w:val="center"/>
        </w:trPr>
        <w:tc>
          <w:tcPr>
            <w:tcW w:w="824" w:type="dxa"/>
          </w:tcPr>
          <w:p w14:paraId="000000E3"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w:t>
            </w:r>
          </w:p>
        </w:tc>
        <w:tc>
          <w:tcPr>
            <w:tcW w:w="828" w:type="dxa"/>
          </w:tcPr>
          <w:p w14:paraId="000000E4"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3.3</w:t>
            </w:r>
          </w:p>
        </w:tc>
        <w:tc>
          <w:tcPr>
            <w:tcW w:w="1876" w:type="dxa"/>
          </w:tcPr>
          <w:p w14:paraId="000000E5"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87 – 89 </w:t>
            </w:r>
          </w:p>
        </w:tc>
        <w:tc>
          <w:tcPr>
            <w:tcW w:w="2160" w:type="dxa"/>
          </w:tcPr>
          <w:p w14:paraId="000000E6"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Above Average</w:t>
            </w:r>
          </w:p>
        </w:tc>
      </w:tr>
      <w:tr w:rsidR="00C80A76" w14:paraId="1FD9DB6B" w14:textId="77777777" w:rsidTr="00C80A76">
        <w:trPr>
          <w:cnfStyle w:val="000000100000" w:firstRow="0" w:lastRow="0" w:firstColumn="0" w:lastColumn="0" w:oddVBand="0" w:evenVBand="0" w:oddHBand="1" w:evenHBand="0" w:firstRowFirstColumn="0" w:firstRowLastColumn="0" w:lastRowFirstColumn="0" w:lastRowLastColumn="0"/>
          <w:trHeight w:val="280"/>
          <w:jc w:val="center"/>
        </w:trPr>
        <w:tc>
          <w:tcPr>
            <w:tcW w:w="824" w:type="dxa"/>
          </w:tcPr>
          <w:p w14:paraId="000000E7"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w:t>
            </w:r>
          </w:p>
        </w:tc>
        <w:tc>
          <w:tcPr>
            <w:tcW w:w="828" w:type="dxa"/>
          </w:tcPr>
          <w:p w14:paraId="000000E8"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3.0</w:t>
            </w:r>
          </w:p>
        </w:tc>
        <w:tc>
          <w:tcPr>
            <w:tcW w:w="1876" w:type="dxa"/>
          </w:tcPr>
          <w:p w14:paraId="000000E9"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83 – 86 </w:t>
            </w:r>
          </w:p>
        </w:tc>
        <w:tc>
          <w:tcPr>
            <w:tcW w:w="2160" w:type="dxa"/>
          </w:tcPr>
          <w:p w14:paraId="000000EA"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Acceptable</w:t>
            </w:r>
          </w:p>
        </w:tc>
      </w:tr>
      <w:tr w:rsidR="00C80A76" w14:paraId="03C3576A" w14:textId="77777777" w:rsidTr="00C80A76">
        <w:trPr>
          <w:cnfStyle w:val="000000010000" w:firstRow="0" w:lastRow="0" w:firstColumn="0" w:lastColumn="0" w:oddVBand="0" w:evenVBand="0" w:oddHBand="0" w:evenHBand="1" w:firstRowFirstColumn="0" w:firstRowLastColumn="0" w:lastRowFirstColumn="0" w:lastRowLastColumn="0"/>
          <w:trHeight w:val="280"/>
          <w:jc w:val="center"/>
        </w:trPr>
        <w:tc>
          <w:tcPr>
            <w:tcW w:w="824" w:type="dxa"/>
          </w:tcPr>
          <w:p w14:paraId="000000EB"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lastRenderedPageBreak/>
              <w:t>B-</w:t>
            </w:r>
          </w:p>
        </w:tc>
        <w:tc>
          <w:tcPr>
            <w:tcW w:w="828" w:type="dxa"/>
          </w:tcPr>
          <w:p w14:paraId="000000EC"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2.7</w:t>
            </w:r>
          </w:p>
        </w:tc>
        <w:tc>
          <w:tcPr>
            <w:tcW w:w="1876" w:type="dxa"/>
          </w:tcPr>
          <w:p w14:paraId="000000ED"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80 – 82 </w:t>
            </w:r>
          </w:p>
        </w:tc>
        <w:tc>
          <w:tcPr>
            <w:tcW w:w="2160" w:type="dxa"/>
          </w:tcPr>
          <w:p w14:paraId="000000EE" w14:textId="77777777" w:rsidR="00C80A76" w:rsidRDefault="00C80A76">
            <w:pPr>
              <w:pBdr>
                <w:top w:val="nil"/>
                <w:left w:val="nil"/>
                <w:bottom w:val="nil"/>
                <w:right w:val="nil"/>
                <w:between w:val="nil"/>
              </w:pBdr>
              <w:rPr>
                <w:rFonts w:ascii="Arial" w:eastAsia="Arial" w:hAnsi="Arial" w:cs="Arial"/>
                <w:color w:val="000000"/>
                <w:sz w:val="20"/>
                <w:szCs w:val="20"/>
              </w:rPr>
            </w:pPr>
          </w:p>
        </w:tc>
      </w:tr>
      <w:tr w:rsidR="00C80A76" w14:paraId="77FD322E" w14:textId="77777777" w:rsidTr="00C80A76">
        <w:trPr>
          <w:cnfStyle w:val="000000100000" w:firstRow="0" w:lastRow="0" w:firstColumn="0" w:lastColumn="0" w:oddVBand="0" w:evenVBand="0" w:oddHBand="1" w:evenHBand="0" w:firstRowFirstColumn="0" w:firstRowLastColumn="0" w:lastRowFirstColumn="0" w:lastRowLastColumn="0"/>
          <w:trHeight w:val="280"/>
          <w:jc w:val="center"/>
        </w:trPr>
        <w:tc>
          <w:tcPr>
            <w:tcW w:w="824" w:type="dxa"/>
          </w:tcPr>
          <w:p w14:paraId="000000EF"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w:t>
            </w:r>
          </w:p>
        </w:tc>
        <w:tc>
          <w:tcPr>
            <w:tcW w:w="828" w:type="dxa"/>
          </w:tcPr>
          <w:p w14:paraId="000000F0"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2.3</w:t>
            </w:r>
          </w:p>
        </w:tc>
        <w:tc>
          <w:tcPr>
            <w:tcW w:w="1876" w:type="dxa"/>
          </w:tcPr>
          <w:p w14:paraId="000000F1"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77 -- 79</w:t>
            </w:r>
          </w:p>
        </w:tc>
        <w:tc>
          <w:tcPr>
            <w:tcW w:w="2160" w:type="dxa"/>
          </w:tcPr>
          <w:p w14:paraId="000000F2"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Average</w:t>
            </w:r>
          </w:p>
        </w:tc>
      </w:tr>
      <w:tr w:rsidR="00C80A76" w14:paraId="477B0326" w14:textId="77777777" w:rsidTr="00C80A76">
        <w:trPr>
          <w:cnfStyle w:val="000000010000" w:firstRow="0" w:lastRow="0" w:firstColumn="0" w:lastColumn="0" w:oddVBand="0" w:evenVBand="0" w:oddHBand="0" w:evenHBand="1" w:firstRowFirstColumn="0" w:firstRowLastColumn="0" w:lastRowFirstColumn="0" w:lastRowLastColumn="0"/>
          <w:trHeight w:val="280"/>
          <w:jc w:val="center"/>
        </w:trPr>
        <w:tc>
          <w:tcPr>
            <w:tcW w:w="824" w:type="dxa"/>
          </w:tcPr>
          <w:p w14:paraId="000000F3"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w:t>
            </w:r>
          </w:p>
        </w:tc>
        <w:tc>
          <w:tcPr>
            <w:tcW w:w="828" w:type="dxa"/>
          </w:tcPr>
          <w:p w14:paraId="000000F4"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2.0</w:t>
            </w:r>
          </w:p>
        </w:tc>
        <w:tc>
          <w:tcPr>
            <w:tcW w:w="1876" w:type="dxa"/>
          </w:tcPr>
          <w:p w14:paraId="000000F5"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73 -- 76</w:t>
            </w:r>
          </w:p>
        </w:tc>
        <w:tc>
          <w:tcPr>
            <w:tcW w:w="2160" w:type="dxa"/>
          </w:tcPr>
          <w:p w14:paraId="000000F6"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Lowest acceptable</w:t>
            </w:r>
          </w:p>
        </w:tc>
      </w:tr>
      <w:tr w:rsidR="00C80A76" w14:paraId="5534AD22" w14:textId="77777777" w:rsidTr="00C80A76">
        <w:trPr>
          <w:cnfStyle w:val="000000100000" w:firstRow="0" w:lastRow="0" w:firstColumn="0" w:lastColumn="0" w:oddVBand="0" w:evenVBand="0" w:oddHBand="1" w:evenHBand="0" w:firstRowFirstColumn="0" w:firstRowLastColumn="0" w:lastRowFirstColumn="0" w:lastRowLastColumn="0"/>
          <w:trHeight w:val="280"/>
          <w:jc w:val="center"/>
        </w:trPr>
        <w:tc>
          <w:tcPr>
            <w:tcW w:w="824" w:type="dxa"/>
          </w:tcPr>
          <w:p w14:paraId="000000F7"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F</w:t>
            </w:r>
          </w:p>
        </w:tc>
        <w:tc>
          <w:tcPr>
            <w:tcW w:w="828" w:type="dxa"/>
          </w:tcPr>
          <w:p w14:paraId="000000F8"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0.0</w:t>
            </w:r>
          </w:p>
        </w:tc>
        <w:tc>
          <w:tcPr>
            <w:tcW w:w="1876" w:type="dxa"/>
          </w:tcPr>
          <w:p w14:paraId="000000F9"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72 </w:t>
            </w:r>
            <w:proofErr w:type="gramStart"/>
            <w:r>
              <w:rPr>
                <w:rFonts w:ascii="Arial" w:eastAsia="Arial" w:hAnsi="Arial" w:cs="Arial"/>
                <w:color w:val="000000"/>
                <w:sz w:val="20"/>
                <w:szCs w:val="20"/>
              </w:rPr>
              <w:t>--  0</w:t>
            </w:r>
            <w:proofErr w:type="gramEnd"/>
          </w:p>
        </w:tc>
        <w:tc>
          <w:tcPr>
            <w:tcW w:w="2160" w:type="dxa"/>
          </w:tcPr>
          <w:p w14:paraId="000000FA"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Failure</w:t>
            </w:r>
          </w:p>
        </w:tc>
      </w:tr>
      <w:tr w:rsidR="00C80A76" w14:paraId="60E2D382" w14:textId="77777777" w:rsidTr="00C80A76">
        <w:trPr>
          <w:cnfStyle w:val="000000010000" w:firstRow="0" w:lastRow="0" w:firstColumn="0" w:lastColumn="0" w:oddVBand="0" w:evenVBand="0" w:oddHBand="0" w:evenHBand="1" w:firstRowFirstColumn="0" w:firstRowLastColumn="0" w:lastRowFirstColumn="0" w:lastRowLastColumn="0"/>
          <w:trHeight w:val="280"/>
          <w:jc w:val="center"/>
        </w:trPr>
        <w:tc>
          <w:tcPr>
            <w:tcW w:w="824" w:type="dxa"/>
          </w:tcPr>
          <w:p w14:paraId="000000FB"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NF </w:t>
            </w:r>
          </w:p>
        </w:tc>
        <w:tc>
          <w:tcPr>
            <w:tcW w:w="828" w:type="dxa"/>
          </w:tcPr>
          <w:p w14:paraId="000000FC"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0.0</w:t>
            </w:r>
          </w:p>
        </w:tc>
        <w:tc>
          <w:tcPr>
            <w:tcW w:w="1876" w:type="dxa"/>
          </w:tcPr>
          <w:p w14:paraId="000000FD"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n/a</w:t>
            </w:r>
          </w:p>
        </w:tc>
        <w:tc>
          <w:tcPr>
            <w:tcW w:w="2160" w:type="dxa"/>
          </w:tcPr>
          <w:p w14:paraId="000000FE"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Failure / No Show</w:t>
            </w:r>
          </w:p>
        </w:tc>
      </w:tr>
      <w:tr w:rsidR="00C80A76" w14:paraId="78D8FA1D" w14:textId="77777777" w:rsidTr="00C80A76">
        <w:trPr>
          <w:cnfStyle w:val="000000100000" w:firstRow="0" w:lastRow="0" w:firstColumn="0" w:lastColumn="0" w:oddVBand="0" w:evenVBand="0" w:oddHBand="1" w:evenHBand="0" w:firstRowFirstColumn="0" w:firstRowLastColumn="0" w:lastRowFirstColumn="0" w:lastRowLastColumn="0"/>
          <w:trHeight w:val="280"/>
          <w:jc w:val="center"/>
        </w:trPr>
        <w:tc>
          <w:tcPr>
            <w:tcW w:w="824" w:type="dxa"/>
          </w:tcPr>
          <w:p w14:paraId="000000FF"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w:t>
            </w:r>
          </w:p>
        </w:tc>
        <w:tc>
          <w:tcPr>
            <w:tcW w:w="828" w:type="dxa"/>
          </w:tcPr>
          <w:p w14:paraId="00000100"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 </w:t>
            </w:r>
          </w:p>
        </w:tc>
        <w:tc>
          <w:tcPr>
            <w:tcW w:w="1876" w:type="dxa"/>
          </w:tcPr>
          <w:p w14:paraId="00000101"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n/a</w:t>
            </w:r>
          </w:p>
        </w:tc>
        <w:tc>
          <w:tcPr>
            <w:tcW w:w="2160" w:type="dxa"/>
          </w:tcPr>
          <w:p w14:paraId="00000102" w14:textId="77777777" w:rsidR="00C80A76" w:rsidRDefault="009C304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Withdraw</w:t>
            </w:r>
          </w:p>
        </w:tc>
      </w:tr>
    </w:tbl>
    <w:p w14:paraId="00000103" w14:textId="77777777" w:rsidR="00C80A76" w:rsidRDefault="00C80A76">
      <w:pPr>
        <w:pBdr>
          <w:top w:val="nil"/>
          <w:left w:val="nil"/>
          <w:bottom w:val="nil"/>
          <w:right w:val="nil"/>
          <w:between w:val="nil"/>
        </w:pBdr>
      </w:pPr>
    </w:p>
    <w:p w14:paraId="00000104" w14:textId="77777777" w:rsidR="00C80A76" w:rsidRDefault="00C80A76">
      <w:pPr>
        <w:pBdr>
          <w:top w:val="nil"/>
          <w:left w:val="nil"/>
          <w:bottom w:val="nil"/>
          <w:right w:val="nil"/>
          <w:between w:val="nil"/>
        </w:pBdr>
      </w:pPr>
    </w:p>
    <w:p w14:paraId="00000105" w14:textId="77777777" w:rsidR="00C80A76" w:rsidRDefault="009C3049">
      <w:pPr>
        <w:pBdr>
          <w:top w:val="nil"/>
          <w:left w:val="nil"/>
          <w:bottom w:val="nil"/>
          <w:right w:val="nil"/>
          <w:between w:val="nil"/>
        </w:pBdr>
        <w:rPr>
          <w:b/>
          <w:color w:val="000000"/>
        </w:rPr>
      </w:pPr>
      <w:r>
        <w:rPr>
          <w:b/>
          <w:color w:val="000000"/>
        </w:rPr>
        <w:t>Graduate Failing Grade Policy</w:t>
      </w:r>
    </w:p>
    <w:p w14:paraId="00000106" w14:textId="77777777" w:rsidR="00C80A76" w:rsidRDefault="009C3049">
      <w:pPr>
        <w:pBdr>
          <w:top w:val="nil"/>
          <w:left w:val="nil"/>
          <w:bottom w:val="nil"/>
          <w:right w:val="nil"/>
          <w:between w:val="nil"/>
        </w:pBdr>
        <w:rPr>
          <w:color w:val="000000"/>
        </w:rPr>
      </w:pPr>
      <w:r>
        <w:rPr>
          <w:color w:val="000000"/>
        </w:rPr>
        <w:t>Students who receive a failing grade in a graduate course must repeat the course in the upcoming semester.  Students who fail the same course a second time will be placed on academic suspension.  In both cases, students are to immediately contact their adv</w:t>
      </w:r>
      <w:r>
        <w:rPr>
          <w:color w:val="000000"/>
        </w:rPr>
        <w:t>isor.  Students should read the full policy in the DU Graduate catalog.</w:t>
      </w:r>
    </w:p>
    <w:p w14:paraId="00000107" w14:textId="77777777" w:rsidR="00C80A76" w:rsidRDefault="00C80A76">
      <w:pPr>
        <w:pBdr>
          <w:top w:val="nil"/>
          <w:left w:val="nil"/>
          <w:bottom w:val="nil"/>
          <w:right w:val="nil"/>
          <w:between w:val="nil"/>
        </w:pBdr>
        <w:rPr>
          <w:i/>
        </w:rPr>
      </w:pPr>
    </w:p>
    <w:p w14:paraId="00000108" w14:textId="77777777" w:rsidR="00C80A76" w:rsidRDefault="009C3049">
      <w:pPr>
        <w:pBdr>
          <w:top w:val="nil"/>
          <w:left w:val="nil"/>
          <w:bottom w:val="nil"/>
          <w:right w:val="nil"/>
          <w:between w:val="nil"/>
        </w:pBdr>
        <w:rPr>
          <w:b/>
        </w:rPr>
      </w:pPr>
      <w:r>
        <w:rPr>
          <w:b/>
        </w:rPr>
        <w:t>Research Approval</w:t>
      </w:r>
    </w:p>
    <w:p w14:paraId="00000109" w14:textId="77777777" w:rsidR="00C80A76" w:rsidRDefault="009C3049">
      <w:pPr>
        <w:pBdr>
          <w:top w:val="nil"/>
          <w:left w:val="nil"/>
          <w:bottom w:val="nil"/>
          <w:right w:val="nil"/>
          <w:between w:val="nil"/>
        </w:pBdr>
      </w:pPr>
      <w:r>
        <w:t>Davenport University’s Institutional Review Board is a committee mandated by Federal laws to protect the rights and welfare of the human subjects participating in re</w:t>
      </w:r>
      <w:r>
        <w:t xml:space="preserve">search activities. Compliance is monitored by the Office of Human Research Protection of the U.S. Department of Health and Human Services. DU’s IRB must review and approve </w:t>
      </w:r>
      <w:r>
        <w:rPr>
          <w:b/>
        </w:rPr>
        <w:t>all</w:t>
      </w:r>
      <w:r>
        <w:t xml:space="preserve"> proposed academic research at DU or by DU faculty, staff or students that involv</w:t>
      </w:r>
      <w:r>
        <w:t xml:space="preserve">e certain criteria to ensure that the research meets these governmental standards for the safety and protection of any human subjects involved in the research. </w:t>
      </w:r>
    </w:p>
    <w:p w14:paraId="0000010A" w14:textId="77777777" w:rsidR="00C80A76" w:rsidRDefault="00C80A76">
      <w:pPr>
        <w:pBdr>
          <w:top w:val="nil"/>
          <w:left w:val="nil"/>
          <w:bottom w:val="nil"/>
          <w:right w:val="nil"/>
          <w:between w:val="nil"/>
        </w:pBdr>
      </w:pPr>
    </w:p>
    <w:p w14:paraId="0000010B" w14:textId="77777777" w:rsidR="00C80A76" w:rsidRDefault="009C3049">
      <w:pPr>
        <w:pBdr>
          <w:top w:val="nil"/>
          <w:left w:val="nil"/>
          <w:bottom w:val="nil"/>
          <w:right w:val="nil"/>
          <w:between w:val="nil"/>
        </w:pBdr>
      </w:pPr>
      <w:r>
        <w:rPr>
          <w:i/>
        </w:rPr>
        <w:t>NOTE: If your research involves surveys, questionnaires, focus-groups, or other methods involv</w:t>
      </w:r>
      <w:r>
        <w:rPr>
          <w:i/>
        </w:rPr>
        <w:t>ing people, you will need to have your study approved by the Davenport University Institutional Review Board.  Review materials on the DU IRB</w:t>
      </w:r>
      <w:r>
        <w:rPr>
          <w:i/>
          <w:color w:val="0000FF"/>
          <w:u w:val="single"/>
        </w:rPr>
        <w:t xml:space="preserve"> </w:t>
      </w:r>
      <w:r>
        <w:rPr>
          <w:i/>
        </w:rPr>
        <w:t>website.</w:t>
      </w:r>
    </w:p>
    <w:p w14:paraId="0000010C" w14:textId="77777777" w:rsidR="00C80A76" w:rsidRDefault="00C80A76">
      <w:pPr>
        <w:pBdr>
          <w:top w:val="nil"/>
          <w:left w:val="nil"/>
          <w:bottom w:val="nil"/>
          <w:right w:val="nil"/>
          <w:between w:val="nil"/>
        </w:pBdr>
      </w:pPr>
    </w:p>
    <w:sectPr w:rsidR="00C80A76">
      <w:headerReference w:type="default"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EE17C" w14:textId="77777777" w:rsidR="009C3049" w:rsidRDefault="009C3049">
      <w:r>
        <w:separator/>
      </w:r>
    </w:p>
  </w:endnote>
  <w:endnote w:type="continuationSeparator" w:id="0">
    <w:p w14:paraId="76237514" w14:textId="77777777" w:rsidR="009C3049" w:rsidRDefault="009C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F" w14:textId="77777777" w:rsidR="00C80A76" w:rsidRDefault="009C3049">
    <w:pPr>
      <w:pBdr>
        <w:top w:val="nil"/>
        <w:left w:val="nil"/>
        <w:bottom w:val="nil"/>
        <w:right w:val="nil"/>
        <w:between w:val="nil"/>
      </w:pBdr>
      <w:tabs>
        <w:tab w:val="center" w:pos="4680"/>
        <w:tab w:val="right" w:pos="9360"/>
      </w:tabs>
    </w:pPr>
    <w:r>
      <w:t>MP/</w:t>
    </w:r>
    <w:r>
      <w:t>2020</w:t>
    </w:r>
  </w:p>
  <w:p w14:paraId="00000110" w14:textId="77777777" w:rsidR="00C80A76" w:rsidRDefault="00C80A76">
    <w:pPr>
      <w:pBdr>
        <w:top w:val="nil"/>
        <w:left w:val="nil"/>
        <w:bottom w:val="nil"/>
        <w:right w:val="nil"/>
        <w:between w:val="nil"/>
      </w:pBdr>
      <w:tabs>
        <w:tab w:val="center" w:pos="4680"/>
        <w:tab w:val="right" w:pos="9360"/>
      </w:tabs>
      <w:spacing w:after="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34AA4" w14:textId="77777777" w:rsidR="009C3049" w:rsidRDefault="009C3049">
      <w:r>
        <w:separator/>
      </w:r>
    </w:p>
  </w:footnote>
  <w:footnote w:type="continuationSeparator" w:id="0">
    <w:p w14:paraId="5ED2F73E" w14:textId="77777777" w:rsidR="009C3049" w:rsidRDefault="009C3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D" w14:textId="1998093B" w:rsidR="00C80A76" w:rsidRDefault="009C3049">
    <w:pPr>
      <w:pBdr>
        <w:top w:val="nil"/>
        <w:left w:val="nil"/>
        <w:bottom w:val="nil"/>
        <w:right w:val="nil"/>
        <w:between w:val="nil"/>
      </w:pBdr>
      <w:tabs>
        <w:tab w:val="center" w:pos="4680"/>
        <w:tab w:val="right" w:pos="9360"/>
      </w:tabs>
      <w:spacing w:before="720"/>
      <w:jc w:val="right"/>
    </w:pPr>
    <w:r>
      <w:fldChar w:fldCharType="begin"/>
    </w:r>
    <w:r>
      <w:instrText>PAGE</w:instrText>
    </w:r>
    <w:r>
      <w:fldChar w:fldCharType="separate"/>
    </w:r>
    <w:r w:rsidR="001C2207">
      <w:rPr>
        <w:noProof/>
      </w:rPr>
      <w:t>1</w:t>
    </w:r>
    <w:r>
      <w:fldChar w:fldCharType="end"/>
    </w:r>
  </w:p>
  <w:p w14:paraId="0000010E" w14:textId="77777777" w:rsidR="00C80A76" w:rsidRDefault="00C80A76">
    <w:pPr>
      <w:pBdr>
        <w:top w:val="nil"/>
        <w:left w:val="nil"/>
        <w:bottom w:val="nil"/>
        <w:right w:val="nil"/>
        <w:between w:val="nil"/>
      </w:pBd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D9E"/>
    <w:multiLevelType w:val="multilevel"/>
    <w:tmpl w:val="8E36325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25100232"/>
    <w:multiLevelType w:val="multilevel"/>
    <w:tmpl w:val="F148FA0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39F64B18"/>
    <w:multiLevelType w:val="multilevel"/>
    <w:tmpl w:val="375C51A8"/>
    <w:lvl w:ilvl="0">
      <w:start w:val="1"/>
      <w:numFmt w:val="upperRoman"/>
      <w:lvlText w:val="%1."/>
      <w:lvlJc w:val="right"/>
      <w:pPr>
        <w:ind w:left="720" w:firstLine="360"/>
      </w:pPr>
    </w:lvl>
    <w:lvl w:ilvl="1">
      <w:start w:val="1"/>
      <w:numFmt w:val="lowerLetter"/>
      <w:lvlText w:val="%2."/>
      <w:lvlJc w:val="left"/>
      <w:pPr>
        <w:ind w:left="1350" w:firstLine="99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5CA56345"/>
    <w:multiLevelType w:val="multilevel"/>
    <w:tmpl w:val="42F401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A76"/>
    <w:rsid w:val="001C2207"/>
    <w:rsid w:val="00534916"/>
    <w:rsid w:val="009C3049"/>
    <w:rsid w:val="00C80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CE4D"/>
  <w15:docId w15:val="{6EAD0311-5162-43E2-991B-EB0B575C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earch-ebscohost-com.proxy.davenport.edu/login.aspx?direct=true&amp;db=e000xna&amp;AN=140444&amp;site=ehost-liv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davenport.edu/academics/academic-catalogs/attendance-polic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opedia.com/definition/22561/third-normal-form-3n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kimballgroup.com/data-warehouse-business-intelligence-resources/" TargetMode="External"/><Relationship Id="rId4" Type="http://schemas.openxmlformats.org/officeDocument/2006/relationships/webSettings" Target="webSettings.xml"/><Relationship Id="rId9" Type="http://schemas.openxmlformats.org/officeDocument/2006/relationships/hyperlink" Target="http://www.inmoncif.com/library/ci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2141</Words>
  <Characters>12205</Characters>
  <Application>Microsoft Office Word</Application>
  <DocSecurity>0</DocSecurity>
  <Lines>101</Lines>
  <Paragraphs>28</Paragraphs>
  <ScaleCrop>false</ScaleCrop>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Pomatto</cp:lastModifiedBy>
  <cp:revision>3</cp:revision>
  <dcterms:created xsi:type="dcterms:W3CDTF">2021-06-29T17:13:00Z</dcterms:created>
  <dcterms:modified xsi:type="dcterms:W3CDTF">2021-06-29T17:19:00Z</dcterms:modified>
</cp:coreProperties>
</file>