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MUSTAQIL TADQIQOT ISHIDAN UCHUN ILMIY TUSHUNTIRISH</w:t>
      </w:r>
    </w:p>
    <w:p>
      <w:pPr>
        <w:jc w:val="center"/>
      </w:pPr>
      <w:r>
        <w:rPr>
          <w:b/>
        </w:rPr>
        <w:t xml:space="preserve">Mavzu: AVM-MP himoya qurilmasida EMA filtrlash usulining qadamlar soni va aniqligi o'rtasidagi bog'liqlik</w:t>
      </w:r>
    </w:p>
    <w:p>
      <w:pPr>
        <w:jc w:val="center"/>
      </w:pPr>
      <w:r>
        <w:rPr>
          <w:i/>
        </w:rPr>
        <w:t xml:space="preserve">Yo'nalish: Temir yo'l avtomatika va telemexanikasi</w:t>
      </w:r>
    </w:p>
    <w:p>
      <w:pPr/>
      <w:r>
        <w:t xml:space="preserve"/>
      </w:r>
    </w:p>
    <w:p>
      <w:pPr>
        <w:pStyle w:val="Heading1"/>
      </w:pPr>
      <w:r>
        <w:t xml:space="preserve">1. KIRISH</w:t>
      </w:r>
    </w:p>
    <w:p>
      <w:pPr/>
      <w:r>
        <w:t xml:space="preserve">Mikroprotsessorli AVM-MP himoya qurilmasida ACS724-50A tok datchigidan kelgan signal ESP32 mikrokontrollerining 12-bitli analog-raqamli o'zgartkichi (ADC) orqali raqamlashtiriladi. Bu signalda har doim tashqi ta'sirlardan kelib chiqadigan shovqin (elektromagnit halaqitlar, tarmoq chastotasi gum, kvantlash xatoligi) mavjud bo'ladi.</w:t>
      </w:r>
    </w:p>
    <w:p>
      <w:pPr/>
      <w:r>
        <w:t xml:space="preserve">Shovqinni kamaytirish va aniq di/dt qiymatini olish uchun raqamli filtrlash usuli — Eksponensial siljiydigan o'rtacha (EMA — Exponential Moving Average) qo'llanadi.</w:t>
      </w:r>
    </w:p>
    <w:p>
      <w:pPr>
        <w:pStyle w:val="Heading1"/>
      </w:pPr>
      <w:r>
        <w:t xml:space="preserve">2. EMA FILTR FORMULASI</w:t>
      </w:r>
    </w:p>
    <w:p>
      <w:pPr/>
      <w:r>
        <w:t xml:space="preserve">EMA filtrining asosiy rekurrent tenglamasi:</w:t>
      </w:r>
    </w:p>
    <w:p>
      <w:pPr>
        <w:pStyle w:val="Formula"/>
      </w:pPr>
      <w:r>
        <w:rPr>
          <w:rFonts w:ascii="Cambria Math" w:hAnsi="Cambria Math"/>
          <w:i/>
          <w:sz w:val="28"/>
        </w:rPr>
        <w:t xml:space="preserve">If[k] = α · Iraw[k] + (1 − α) · If[k−1]</w:t>
      </w:r>
    </w:p>
    <w:p>
      <w:pPr/>
      <w:r>
        <w:t xml:space="preserve">Bu yerda:</w:t>
      </w:r>
    </w:p>
    <w:p>
      <w:pPr>
        <w:ind w:left="360"/>
      </w:pPr>
      <w:r>
        <w:t xml:space="preserve">• Iraw[k] — ACS724 dan kelgan k-namunadagi xom (filtrlanmagan) tok qiymati</w:t>
      </w:r>
    </w:p>
    <w:p>
      <w:pPr>
        <w:ind w:left="360"/>
      </w:pPr>
      <w:r>
        <w:t xml:space="preserve">• If[k] — k-namunadagi filtrlangan tok qiymati</w:t>
      </w:r>
    </w:p>
    <w:p>
      <w:pPr>
        <w:ind w:left="360"/>
      </w:pPr>
      <w:r>
        <w:t xml:space="preserve">• If[k−1] — oldingi (k−1) namunadagi filtrlangan qiymat (xotira)</w:t>
      </w:r>
    </w:p>
    <w:p>
      <w:pPr>
        <w:ind w:left="360"/>
      </w:pPr>
      <w:r>
        <w:t xml:space="preserve">• α — silliqlash koeffitsiyenti, 0 &lt; α ≤ 1</w:t>
      </w:r>
    </w:p>
    <w:p>
      <w:pPr>
        <w:ind w:left="360"/>
      </w:pPr>
      <w:r>
        <w:t xml:space="preserve">• k — namuna nomeri (diskret vaqt indeksi)</w:t>
      </w:r>
    </w:p>
    <w:p>
      <w:pPr/>
      <w:r>
        <w:t xml:space="preserve">Filtrlangan signaldan di/dt parametrini hisoblash:</w:t>
      </w:r>
    </w:p>
    <w:p>
      <w:pPr>
        <w:pStyle w:val="Formula"/>
      </w:pPr>
      <w:r>
        <w:rPr>
          <w:rFonts w:ascii="Cambria Math" w:hAnsi="Cambria Math"/>
          <w:i/>
          <w:sz w:val="28"/>
        </w:rPr>
        <w:t xml:space="preserve">di/dt[k] = (If[k] − If[k−1]) / Δt</w:t>
      </w:r>
    </w:p>
    <w:p>
      <w:pPr/>
      <w:r>
        <w:t xml:space="preserve">bu yerda Δt — namunalar orasidagi vaqt oralig'i (sampling period). AVM-MP uchun tipik qiymat: Δt = 50 µs (chastota 20 kHz).</w:t>
      </w:r>
    </w:p>
    <w:p>
      <w:pPr>
        <w:pStyle w:val="Heading1"/>
      </w:pPr>
      <w:r>
        <w:t xml:space="preserve">3. QADAMLAR SONI (N) — TUSHUNCHA</w:t>
      </w:r>
    </w:p>
    <w:p>
      <w:pPr/>
      <w:r>
        <w:t xml:space="preserve">EMA filtrida "qadamlar soni" deganda filtrning ekvivalent o'rtachalash oynasi tushuniladi. Bu α koeffitsiyenti orqali quyidagicha aniqlanadi:</w:t>
      </w:r>
    </w:p>
    <w:p>
      <w:pPr>
        <w:pStyle w:val="Formula"/>
      </w:pPr>
      <w:r>
        <w:rPr>
          <w:rFonts w:ascii="Cambria Math" w:hAnsi="Cambria Math"/>
          <w:i/>
          <w:sz w:val="28"/>
        </w:rPr>
        <w:t xml:space="preserve">N_eff = (2 / α) − 1</w:t>
      </w:r>
    </w:p>
    <w:p>
      <w:pPr/>
      <w:r>
        <w:t xml:space="preserve">yoki teskari ifodada:</w:t>
      </w:r>
    </w:p>
    <w:p>
      <w:pPr>
        <w:pStyle w:val="Formula"/>
      </w:pPr>
      <w:r>
        <w:rPr>
          <w:rFonts w:ascii="Cambria Math" w:hAnsi="Cambria Math"/>
          <w:i/>
          <w:sz w:val="28"/>
        </w:rPr>
        <w:t xml:space="preserve">α = 2 / (N_eff + 1)</w:t>
      </w:r>
    </w:p>
    <w:p>
      <w:pPr/>
      <w:r>
        <w:t xml:space="preserve">Qadamlar soni va silliqlash koeffitsiyenti orasidagi muvofiqlik jadvali:</w:t>
      </w:r>
    </w:p>
    <w:tbl>
      <w:tblPr>
        <w:tblStyle w:val="TableGrid"/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 xml:space="preserve">α (silliqlash)</w:t>
            </w:r>
          </w:p>
        </w:tc>
        <w:tc>
          <w:tcPr>
            <w:tcW w:w="3000" w:type="dxa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 xml:space="preserve">N_eff (qadamlar)</w:t>
            </w:r>
          </w:p>
        </w:tc>
        <w:tc>
          <w:tcPr>
            <w:tcW w:w="3000" w:type="dxa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 xml:space="preserve">Vaqt doimiysi τ, µs (Δt=50µs)</w:t>
            </w:r>
          </w:p>
        </w:tc>
      </w:tr>
      <w:tr>
        <w:tc>
          <w:tcPr>
            <w:tcW w:w="3000" w:type="dxa"/>
          </w:tcPr>
          <w:p>
            <w:r>
              <w:t xml:space="preserve">1.0</w:t>
            </w:r>
          </w:p>
        </w:tc>
        <w:tc>
          <w:tcPr>
            <w:tcW w:w="3000" w:type="dxa"/>
          </w:tcPr>
          <w:p>
            <w:r>
              <w:t xml:space="preserve">1</w:t>
            </w:r>
          </w:p>
        </w:tc>
        <w:tc>
          <w:tcPr>
            <w:tcW w:w="3000" w:type="dxa"/>
          </w:tcPr>
          <w:p>
            <w:r>
              <w:t xml:space="preserve">50 (filtrsiz)</w:t>
            </w:r>
          </w:p>
        </w:tc>
      </w:tr>
      <w:tr>
        <w:tc>
          <w:tcPr>
            <w:tcW w:w="3000" w:type="dxa"/>
          </w:tcPr>
          <w:p>
            <w:r>
              <w:t xml:space="preserve">0.5</w:t>
            </w:r>
          </w:p>
        </w:tc>
        <w:tc>
          <w:tcPr>
            <w:tcW w:w="3000" w:type="dxa"/>
          </w:tcPr>
          <w:p>
            <w:r>
              <w:t xml:space="preserve">3</w:t>
            </w:r>
          </w:p>
        </w:tc>
        <w:tc>
          <w:tcPr>
            <w:tcW w:w="3000" w:type="dxa"/>
          </w:tcPr>
          <w:p>
            <w:r>
              <w:t xml:space="preserve">100</w:t>
            </w:r>
          </w:p>
        </w:tc>
      </w:tr>
      <w:tr>
        <w:tc>
          <w:tcPr>
            <w:tcW w:w="3000" w:type="dxa"/>
          </w:tcPr>
          <w:p>
            <w:r>
              <w:t xml:space="preserve">0.3</w:t>
            </w:r>
          </w:p>
        </w:tc>
        <w:tc>
          <w:tcPr>
            <w:tcW w:w="3000" w:type="dxa"/>
          </w:tcPr>
          <w:p>
            <w:r>
              <w:t xml:space="preserve">5–6</w:t>
            </w:r>
          </w:p>
        </w:tc>
        <w:tc>
          <w:tcPr>
            <w:tcW w:w="3000" w:type="dxa"/>
          </w:tcPr>
          <w:p>
            <w:r>
              <w:t xml:space="preserve">170</w:t>
            </w:r>
          </w:p>
        </w:tc>
      </w:tr>
      <w:tr>
        <w:tc>
          <w:tcPr>
            <w:tcW w:w="3000" w:type="dxa"/>
          </w:tcPr>
          <w:p>
            <w:r>
              <w:t xml:space="preserve">0.2</w:t>
            </w:r>
          </w:p>
        </w:tc>
        <w:tc>
          <w:tcPr>
            <w:tcW w:w="3000" w:type="dxa"/>
          </w:tcPr>
          <w:p>
            <w:r>
              <w:t xml:space="preserve">9</w:t>
            </w:r>
          </w:p>
        </w:tc>
        <w:tc>
          <w:tcPr>
            <w:tcW w:w="3000" w:type="dxa"/>
          </w:tcPr>
          <w:p>
            <w:r>
              <w:t xml:space="preserve">250</w:t>
            </w:r>
          </w:p>
        </w:tc>
      </w:tr>
      <w:tr>
        <w:tc>
          <w:tcPr>
            <w:tcW w:w="3000" w:type="dxa"/>
          </w:tcPr>
          <w:p>
            <w:r>
              <w:t xml:space="preserve">0.1</w:t>
            </w:r>
          </w:p>
        </w:tc>
        <w:tc>
          <w:tcPr>
            <w:tcW w:w="3000" w:type="dxa"/>
          </w:tcPr>
          <w:p>
            <w:r>
              <w:t xml:space="preserve">19</w:t>
            </w:r>
          </w:p>
        </w:tc>
        <w:tc>
          <w:tcPr>
            <w:tcW w:w="3000" w:type="dxa"/>
          </w:tcPr>
          <w:p>
            <w:r>
              <w:t xml:space="preserve">500</w:t>
            </w:r>
          </w:p>
        </w:tc>
      </w:tr>
      <w:tr>
        <w:tc>
          <w:tcPr>
            <w:tcW w:w="3000" w:type="dxa"/>
          </w:tcPr>
          <w:p>
            <w:r>
              <w:t xml:space="preserve">0.05</w:t>
            </w:r>
          </w:p>
        </w:tc>
        <w:tc>
          <w:tcPr>
            <w:tcW w:w="3000" w:type="dxa"/>
          </w:tcPr>
          <w:p>
            <w:r>
              <w:t xml:space="preserve">39</w:t>
            </w:r>
          </w:p>
        </w:tc>
        <w:tc>
          <w:tcPr>
            <w:tcW w:w="3000" w:type="dxa"/>
          </w:tcPr>
          <w:p>
            <w:r>
              <w:t xml:space="preserve">1 000</w:t>
            </w:r>
          </w:p>
        </w:tc>
      </w:tr>
    </w:tbl>
    <w:p/>
    <w:p>
      <w:pPr>
        <w:pStyle w:val="Heading1"/>
      </w:pPr>
      <w:r>
        <w:t xml:space="preserve">4. ANIQLIK NIMA SABABDAN OSHADI?</w:t>
      </w:r>
    </w:p>
    <w:p>
      <w:pPr/>
      <w:r>
        <w:t xml:space="preserve">Qadamlar soni N oshgan sari aniqlik oshadi. Buning matematik asoslangan UCH ASOSIY SABABI mavjud.</w:t>
      </w:r>
    </w:p>
    <w:p>
      <w:pPr>
        <w:pStyle w:val="Heading2"/>
      </w:pPr>
      <w:r>
        <w:t xml:space="preserve">4.1. Statistik o'rtachalash effekti (Markaziy chegara teoremasi)</w:t>
      </w:r>
    </w:p>
    <w:p>
      <w:pPr/>
      <w:r>
        <w:t xml:space="preserve">Mustaqil shovqin namunalarining o'rtacha qiymatining standart og'ishi alohida bitta o'lchov standart og'ishidan √N marta kichik bo'ladi:</w:t>
      </w:r>
    </w:p>
    <w:p>
      <w:pPr>
        <w:pStyle w:val="Formula"/>
      </w:pPr>
      <w:r>
        <w:rPr>
          <w:rFonts w:ascii="Cambria Math" w:hAnsi="Cambria Math"/>
          <w:i/>
          <w:sz w:val="28"/>
        </w:rPr>
        <w:t xml:space="preserve">σ_o'rtacha = σ_xom / √N</w:t>
      </w:r>
    </w:p>
    <w:p>
      <w:pPr/>
      <w:r>
        <w:t xml:space="preserve">Demak, masalan N=9 qadam olinsa (α=0.2), shovqin amplitudasi √9 = 3 marta kamayadi. N=19 da esa √19 ≈ 4.4 marta kamayadi.</w:t>
      </w:r>
    </w:p>
    <w:p>
      <w:pPr/>
      <w:r>
        <w:t xml:space="preserve">EMA uchun aniq dispersiya kamayish koeffitsiyenti:</w:t>
      </w:r>
    </w:p>
    <w:p>
      <w:pPr>
        <w:pStyle w:val="Formula"/>
      </w:pPr>
      <w:r>
        <w:rPr>
          <w:rFonts w:ascii="Cambria Math" w:hAnsi="Cambria Math"/>
          <w:i/>
          <w:sz w:val="28"/>
        </w:rPr>
        <w:t xml:space="preserve">σ²_filtered / σ²_raw = α / (2 − α)</w:t>
      </w:r>
    </w:p>
    <w:tbl>
      <w:tblPr>
        <w:tblStyle w:val="TableGrid"/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 xml:space="preserve">α</w:t>
            </w:r>
          </w:p>
        </w:tc>
        <w:tc>
          <w:tcPr>
            <w:tcW w:w="3000" w:type="dxa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 xml:space="preserve">Shovqin dispersiyasi kamayishi</w:t>
            </w:r>
          </w:p>
        </w:tc>
        <w:tc>
          <w:tcPr>
            <w:tcW w:w="3000" w:type="dxa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 xml:space="preserve">Aniqlik oshishi (RMS)</w:t>
            </w:r>
          </w:p>
        </w:tc>
      </w:tr>
      <w:tr>
        <w:tc>
          <w:tcPr>
            <w:tcW w:w="3000" w:type="dxa"/>
          </w:tcPr>
          <w:p>
            <w:r>
              <w:t xml:space="preserve">0.5</w:t>
            </w:r>
          </w:p>
        </w:tc>
        <w:tc>
          <w:tcPr>
            <w:tcW w:w="3000" w:type="dxa"/>
          </w:tcPr>
          <w:p>
            <w:r>
              <w:t xml:space="preserve">3.0×</w:t>
            </w:r>
          </w:p>
        </w:tc>
        <w:tc>
          <w:tcPr>
            <w:tcW w:w="3000" w:type="dxa"/>
          </w:tcPr>
          <w:p>
            <w:r>
              <w:t xml:space="preserve">1.7× baravar</w:t>
            </w:r>
          </w:p>
        </w:tc>
      </w:tr>
      <w:tr>
        <w:tc>
          <w:tcPr>
            <w:tcW w:w="3000" w:type="dxa"/>
          </w:tcPr>
          <w:p>
            <w:r>
              <w:t xml:space="preserve">0.3</w:t>
            </w:r>
          </w:p>
        </w:tc>
        <w:tc>
          <w:tcPr>
            <w:tcW w:w="3000" w:type="dxa"/>
          </w:tcPr>
          <w:p>
            <w:r>
              <w:t xml:space="preserve">5.7×</w:t>
            </w:r>
          </w:p>
        </w:tc>
        <w:tc>
          <w:tcPr>
            <w:tcW w:w="3000" w:type="dxa"/>
          </w:tcPr>
          <w:p>
            <w:r>
              <w:t xml:space="preserve">2.4× baravar</w:t>
            </w:r>
          </w:p>
        </w:tc>
      </w:tr>
      <w:tr>
        <w:tc>
          <w:tcPr>
            <w:tcW w:w="3000" w:type="dxa"/>
          </w:tcPr>
          <w:p>
            <w:r>
              <w:t xml:space="preserve">0.2</w:t>
            </w:r>
          </w:p>
        </w:tc>
        <w:tc>
          <w:tcPr>
            <w:tcW w:w="3000" w:type="dxa"/>
          </w:tcPr>
          <w:p>
            <w:r>
              <w:t xml:space="preserve">9.0×</w:t>
            </w:r>
          </w:p>
        </w:tc>
        <w:tc>
          <w:tcPr>
            <w:tcW w:w="3000" w:type="dxa"/>
          </w:tcPr>
          <w:p>
            <w:r>
              <w:t xml:space="preserve">3.0× baravar</w:t>
            </w:r>
          </w:p>
        </w:tc>
      </w:tr>
      <w:tr>
        <w:tc>
          <w:tcPr>
            <w:tcW w:w="3000" w:type="dxa"/>
          </w:tcPr>
          <w:p>
            <w:r>
              <w:t xml:space="preserve">0.1</w:t>
            </w:r>
          </w:p>
        </w:tc>
        <w:tc>
          <w:tcPr>
            <w:tcW w:w="3000" w:type="dxa"/>
          </w:tcPr>
          <w:p>
            <w:r>
              <w:t xml:space="preserve">19.0×</w:t>
            </w:r>
          </w:p>
        </w:tc>
        <w:tc>
          <w:tcPr>
            <w:tcW w:w="3000" w:type="dxa"/>
          </w:tcPr>
          <w:p>
            <w:r>
              <w:t xml:space="preserve">4.4× baravar</w:t>
            </w:r>
          </w:p>
        </w:tc>
      </w:tr>
      <w:tr>
        <w:tc>
          <w:tcPr>
            <w:tcW w:w="3000" w:type="dxa"/>
          </w:tcPr>
          <w:p>
            <w:r>
              <w:t xml:space="preserve">0.05</w:t>
            </w:r>
          </w:p>
        </w:tc>
        <w:tc>
          <w:tcPr>
            <w:tcW w:w="3000" w:type="dxa"/>
          </w:tcPr>
          <w:p>
            <w:r>
              <w:t xml:space="preserve">39.0×</w:t>
            </w:r>
          </w:p>
        </w:tc>
        <w:tc>
          <w:tcPr>
            <w:tcW w:w="3000" w:type="dxa"/>
          </w:tcPr>
          <w:p>
            <w:r>
              <w:t xml:space="preserve">6.2× baravar</w:t>
            </w:r>
          </w:p>
        </w:tc>
      </w:tr>
    </w:tbl>
    <w:p/>
    <w:p>
      <w:pPr>
        <w:pStyle w:val="Heading2"/>
      </w:pPr>
      <w:r>
        <w:t xml:space="preserve">4.2. Past chastotali filtr effekti</w:t>
      </w:r>
    </w:p>
    <w:p>
      <w:pPr/>
      <w:r>
        <w:t xml:space="preserve">EMA filtri o'z mohiyatiga ko'ra birinchi tartibli past chastotali filtr (Low-Pass Filter) hisoblanadi. Uning kesish chastotasi (–3 dB nuqtasi):</w:t>
      </w:r>
    </w:p>
    <w:p>
      <w:pPr>
        <w:pStyle w:val="Formula"/>
      </w:pPr>
      <w:r>
        <w:rPr>
          <w:rFonts w:ascii="Cambria Math" w:hAnsi="Cambria Math"/>
          <w:i/>
          <w:sz w:val="28"/>
        </w:rPr>
        <w:t xml:space="preserve">f_kesish = α / (2π · Δt)</w:t>
      </w:r>
    </w:p>
    <w:p>
      <w:pPr/>
      <w:r>
        <w:t xml:space="preserve">Δt = 50 µs bo'lganda kesish chastotalari:</w:t>
      </w:r>
    </w:p>
    <w:tbl>
      <w:tblPr>
        <w:tblStyle w:val="TableGrid"/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 xml:space="preserve">α</w:t>
            </w:r>
          </w:p>
        </w:tc>
        <w:tc>
          <w:tcPr>
            <w:tcW w:w="3000" w:type="dxa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 xml:space="preserve">Kesish chastotasi f_kesish</w:t>
            </w:r>
          </w:p>
        </w:tc>
        <w:tc>
          <w:tcPr>
            <w:tcW w:w="3000" w:type="dxa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 xml:space="preserve">So'ndiriladigan shovqinlar</w:t>
            </w:r>
          </w:p>
        </w:tc>
      </w:tr>
      <w:tr>
        <w:tc>
          <w:tcPr>
            <w:tcW w:w="3000" w:type="dxa"/>
          </w:tcPr>
          <w:p>
            <w:r>
              <w:t xml:space="preserve">0.5</w:t>
            </w:r>
          </w:p>
        </w:tc>
        <w:tc>
          <w:tcPr>
            <w:tcW w:w="3000" w:type="dxa"/>
          </w:tcPr>
          <w:p>
            <w:r>
              <w:t xml:space="preserve">1 600 Hz</w:t>
            </w:r>
          </w:p>
        </w:tc>
        <w:tc>
          <w:tcPr>
            <w:tcW w:w="3000" w:type="dxa"/>
          </w:tcPr>
          <w:p>
            <w:r>
              <w:t xml:space="preserve">Yuqori chastotali EMI</w:t>
            </w:r>
          </w:p>
        </w:tc>
      </w:tr>
      <w:tr>
        <w:tc>
          <w:tcPr>
            <w:tcW w:w="3000" w:type="dxa"/>
          </w:tcPr>
          <w:p>
            <w:r>
              <w:t xml:space="preserve">0.3</w:t>
            </w:r>
          </w:p>
        </w:tc>
        <w:tc>
          <w:tcPr>
            <w:tcW w:w="3000" w:type="dxa"/>
          </w:tcPr>
          <w:p>
            <w:r>
              <w:t xml:space="preserve">950 Hz</w:t>
            </w:r>
          </w:p>
        </w:tc>
        <w:tc>
          <w:tcPr>
            <w:tcW w:w="3000" w:type="dxa"/>
          </w:tcPr>
          <w:p>
            <w:r>
              <w:t xml:space="preserve">EMI + impulsli shovqinlar</w:t>
            </w:r>
          </w:p>
        </w:tc>
      </w:tr>
      <w:tr>
        <w:tc>
          <w:tcPr>
            <w:tcW w:w="3000" w:type="dxa"/>
          </w:tcPr>
          <w:p>
            <w:r>
              <w:t xml:space="preserve">0.2</w:t>
            </w:r>
          </w:p>
        </w:tc>
        <w:tc>
          <w:tcPr>
            <w:tcW w:w="3000" w:type="dxa"/>
          </w:tcPr>
          <w:p>
            <w:r>
              <w:t xml:space="preserve">640 Hz</w:t>
            </w:r>
          </w:p>
        </w:tc>
        <w:tc>
          <w:tcPr>
            <w:tcW w:w="3000" w:type="dxa"/>
          </w:tcPr>
          <w:p>
            <w:r>
              <w:t xml:space="preserve">Yuqori garmonikalar</w:t>
            </w:r>
          </w:p>
        </w:tc>
      </w:tr>
      <w:tr>
        <w:tc>
          <w:tcPr>
            <w:tcW w:w="3000" w:type="dxa"/>
          </w:tcPr>
          <w:p>
            <w:r>
              <w:t xml:space="preserve">0.1</w:t>
            </w:r>
          </w:p>
        </w:tc>
        <w:tc>
          <w:tcPr>
            <w:tcW w:w="3000" w:type="dxa"/>
          </w:tcPr>
          <w:p>
            <w:r>
              <w:t xml:space="preserve">320 Hz</w:t>
            </w:r>
          </w:p>
        </w:tc>
        <w:tc>
          <w:tcPr>
            <w:tcW w:w="3000" w:type="dxa"/>
          </w:tcPr>
          <w:p>
            <w:r>
              <w:t xml:space="preserve">150 Hz va undan yuqori garmonikalar</w:t>
            </w:r>
          </w:p>
        </w:tc>
      </w:tr>
      <w:tr>
        <w:tc>
          <w:tcPr>
            <w:tcW w:w="3000" w:type="dxa"/>
          </w:tcPr>
          <w:p>
            <w:r>
              <w:t xml:space="preserve">0.05</w:t>
            </w:r>
          </w:p>
        </w:tc>
        <w:tc>
          <w:tcPr>
            <w:tcW w:w="3000" w:type="dxa"/>
          </w:tcPr>
          <w:p>
            <w:r>
              <w:t xml:space="preserve">160 Hz</w:t>
            </w:r>
          </w:p>
        </w:tc>
        <w:tc>
          <w:tcPr>
            <w:tcW w:w="3000" w:type="dxa"/>
          </w:tcPr>
          <w:p>
            <w:r>
              <w:t xml:space="preserve">Hatto 50 Hz tarmoq guming kuchsizlanadi</w:t>
            </w:r>
          </w:p>
        </w:tc>
      </w:tr>
    </w:tbl>
    <w:p/>
    <w:p>
      <w:pPr/>
      <w:r>
        <w:t xml:space="preserve">Demak, qadamlar soni N qancha katta bo'lsa (α qancha kichik bo'lsa), filtrning kesish chastotasi shuncha pastga tushadi va sanoat shovqinlari (50 Hz tarmoq, garmonikalar, EMI) shuncha kuchli so'ndiriladi.</w:t>
      </w:r>
    </w:p>
    <w:p>
      <w:pPr>
        <w:pStyle w:val="Heading2"/>
      </w:pPr>
      <w:r>
        <w:t xml:space="preserve">4.3. Kvantlash xatoligini kompensatsiya qilish</w:t>
      </w:r>
    </w:p>
    <w:p>
      <w:pPr/>
      <w:r>
        <w:t xml:space="preserve">ESP32 ning 12-bitli ADC si har bir o'lchovda ±0.5 LSB darajasida kvantlash xatoligini kiritadi. ACS724-50A datchigi uchun bitta LSB qiymati:</w:t>
      </w:r>
    </w:p>
    <w:p>
      <w:pPr>
        <w:pStyle w:val="Formula"/>
      </w:pPr>
      <w:r>
        <w:rPr>
          <w:rFonts w:ascii="Cambria Math" w:hAnsi="Cambria Math"/>
          <w:i/>
          <w:sz w:val="28"/>
        </w:rPr>
        <w:t xml:space="preserve">LSB = (50 A × 2) / 4096 ≈ 0.024 A</w:t>
      </w:r>
    </w:p>
    <w:p>
      <w:pPr/>
      <w:r>
        <w:t xml:space="preserve">N ta o'lchovni o'rtachalash bu kvantlash xatoligining tasodifiy tarqalishini 1/√N ga kamaytiradi. Masalan, N=19 da xatolik ≈ 0.024 / 4.4 ≈ 0.005 A gacha kamayadi, ya'ni AVM-MP nominal toki I_nom = 5 A ning faqat 0.1% ni tashkil etadi.</w:t>
      </w:r>
    </w:p>
    <w:p>
      <w:pPr>
        <w:pStyle w:val="Heading1"/>
      </w:pPr>
      <w:r>
        <w:t xml:space="preserve">5. KOMPROMIS — KECHIKISH ↔ ANIQLIK</w:t>
      </w:r>
    </w:p>
    <w:p>
      <w:pPr/>
      <w:r>
        <w:t xml:space="preserve">Qadamlar sonini cheksiz oshirib bo'lmaydi, chunki har bir qo'shimcha qadam himoya qurilmasining javob vaqtini (T₃) oshiradi. Filtrning vaqt doimiysi:</w:t>
      </w:r>
    </w:p>
    <w:p>
      <w:pPr>
        <w:pStyle w:val="Formula"/>
      </w:pPr>
      <w:r>
        <w:rPr>
          <w:rFonts w:ascii="Cambria Math" w:hAnsi="Cambria Math"/>
          <w:i/>
          <w:sz w:val="28"/>
        </w:rPr>
        <w:t xml:space="preserve">τ_EMA = Δt / α = Δt · (N_eff + 1) / 2</w:t>
      </w:r>
    </w:p>
    <w:p>
      <w:pPr/>
      <w:r>
        <w:t xml:space="preserve">Ya'ni N qancha katta bo'lsa — qurilma signalga shuncha sekin javob beradi. Bu yerda asosiy muvozanat masalasi paydo bo'ladi:</w:t>
      </w:r>
    </w:p>
    <w:p>
      <w:pPr>
        <w:ind w:left="360"/>
      </w:pPr>
      <w:r>
        <w:t xml:space="preserve">• ANIQLIK ko'p qadam (kichik α) talab qiladi</w:t>
      </w:r>
    </w:p>
    <w:p>
      <w:pPr>
        <w:ind w:left="360"/>
      </w:pPr>
      <w:r>
        <w:t xml:space="preserve">• TEZKORLIK kam qadam (katta α) talab qiladi</w:t>
      </w:r>
    </w:p>
    <w:p>
      <w:pPr/>
      <w:r>
        <w:t xml:space="preserve"/>
      </w:r>
    </w:p>
    <w:p>
      <w:pPr/>
      <w:r>
        <w:rPr>
          <w:b/>
        </w:rPr>
        <w:t xml:space="preserve">AVM-MP qurilmasi ikki bosqichli himoyaga ega bo'lgani uchun har bir bosqich uchun alohida α qiymati tanlanadi.</w:t>
      </w:r>
    </w:p>
    <w:p>
      <w:pPr>
        <w:pStyle w:val="Heading1"/>
      </w:pPr>
      <w:r>
        <w:t xml:space="preserve">6. AVM-MP UCHUN OPTIMAL QIYMATLAR</w:t>
      </w:r>
    </w:p>
    <w:p>
      <w:pPr>
        <w:pStyle w:val="Heading2"/>
      </w:pPr>
      <w:r>
        <w:t xml:space="preserve">6.1. 1-bosqich — di/dt asosida tezkor himoya</w:t>
      </w:r>
    </w:p>
    <w:p>
      <w:pPr>
        <w:ind w:left="360"/>
      </w:pPr>
      <w:r>
        <w:t xml:space="preserve">• Maqsadi: qisqa tutashuvni eng tez aniqlash</w:t>
      </w:r>
    </w:p>
    <w:p>
      <w:pPr>
        <w:ind w:left="360"/>
      </w:pPr>
      <w:r>
        <w:t xml:space="preserve">• Asosiy talab: tezkorlik (T₃ ≤ 200 µs)</w:t>
      </w:r>
    </w:p>
    <w:p>
      <w:pPr>
        <w:ind w:left="360"/>
      </w:pPr>
      <w:r>
        <w:t xml:space="preserve">• Tavsiya etilgan: α = 0.3...0.5, N = 3–6 qadam</w:t>
      </w:r>
    </w:p>
    <w:p>
      <w:pPr>
        <w:ind w:left="360"/>
      </w:pPr>
      <w:r>
        <w:t xml:space="preserve">• Natija: shovqin 3–5× kamayadi, kechikish ≤ 170 µs</w:t>
      </w:r>
    </w:p>
    <w:p>
      <w:pPr>
        <w:pStyle w:val="Heading2"/>
      </w:pPr>
      <w:r>
        <w:t xml:space="preserve">6.2. 2-bosqich — yuklanishdan kechikishli himoya</w:t>
      </w:r>
    </w:p>
    <w:p>
      <w:pPr>
        <w:ind w:left="360"/>
      </w:pPr>
      <w:r>
        <w:t xml:space="preserve">• Maqsadi: yo'l transformatorini overheating dan himoya qilish</w:t>
      </w:r>
    </w:p>
    <w:p>
      <w:pPr>
        <w:ind w:left="360"/>
      </w:pPr>
      <w:r>
        <w:t xml:space="preserve">• Asosiy talab: aniqlik (RMS qiymat aniq)</w:t>
      </w:r>
    </w:p>
    <w:p>
      <w:pPr>
        <w:ind w:left="360"/>
      </w:pPr>
      <w:r>
        <w:t xml:space="preserve">• Tavsiya etilgan: α = 0.05...0.1, N = 19–39 qadam</w:t>
      </w:r>
    </w:p>
    <w:p>
      <w:pPr>
        <w:ind w:left="360"/>
      </w:pPr>
      <w:r>
        <w:t xml:space="preserve">• Natija: shovqin 19–39× kamayadi, juda aniq RMS qiymat</w:t>
      </w:r>
    </w:p>
    <w:p>
      <w:pPr>
        <w:pStyle w:val="Heading2"/>
      </w:pPr>
      <w:r>
        <w:t xml:space="preserve">6.3. Yakuniy tavsiyalar jadvali</w:t>
      </w:r>
    </w:p>
    <w:tbl>
      <w:tblPr>
        <w:tblStyle w:val="TableGrid"/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w="1500" w:type="dxa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 xml:space="preserve">Bosqich</w:t>
            </w:r>
          </w:p>
        </w:tc>
        <w:tc>
          <w:tcPr>
            <w:tcW w:w="1500" w:type="dxa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 xml:space="preserve">α</w:t>
            </w:r>
          </w:p>
        </w:tc>
        <w:tc>
          <w:tcPr>
            <w:tcW w:w="1500" w:type="dxa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 xml:space="preserve">N qadam</w:t>
            </w:r>
          </w:p>
        </w:tc>
        <w:tc>
          <w:tcPr>
            <w:tcW w:w="1500" w:type="dxa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 xml:space="preserve">Aniqlik oshishi</w:t>
            </w:r>
          </w:p>
        </w:tc>
        <w:tc>
          <w:tcPr>
            <w:tcW w:w="1500" w:type="dxa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 xml:space="preserve">Kechikish T₃</w:t>
            </w:r>
          </w:p>
        </w:tc>
        <w:tc>
          <w:tcPr>
            <w:tcW w:w="1500" w:type="dxa"/>
            <w:shd w:val="clear" w:color="auto" w:fill="D9E2F3"/>
          </w:tcPr>
          <w:p>
            <w:pPr>
              <w:jc w:val="center"/>
            </w:pPr>
            <w:r>
              <w:rPr>
                <w:b/>
              </w:rPr>
              <w:t xml:space="preserve">Asoslash</w:t>
            </w:r>
          </w:p>
        </w:tc>
      </w:tr>
      <w:tr>
        <w:tc>
          <w:tcPr>
            <w:tcW w:w="1500" w:type="dxa"/>
          </w:tcPr>
          <w:p>
            <w:r>
              <w:t xml:space="preserve">1-bosqich (di/dt)</w:t>
            </w:r>
          </w:p>
        </w:tc>
        <w:tc>
          <w:tcPr>
            <w:tcW w:w="1500" w:type="dxa"/>
          </w:tcPr>
          <w:p>
            <w:r>
              <w:t xml:space="preserve">0.3</w:t>
            </w:r>
          </w:p>
        </w:tc>
        <w:tc>
          <w:tcPr>
            <w:tcW w:w="1500" w:type="dxa"/>
          </w:tcPr>
          <w:p>
            <w:r>
              <w:t xml:space="preserve">5–6</w:t>
            </w:r>
          </w:p>
        </w:tc>
        <w:tc>
          <w:tcPr>
            <w:tcW w:w="1500" w:type="dxa"/>
          </w:tcPr>
          <w:p>
            <w:r>
              <w:t xml:space="preserve">×2.4</w:t>
            </w:r>
          </w:p>
        </w:tc>
        <w:tc>
          <w:tcPr>
            <w:tcW w:w="1500" w:type="dxa"/>
          </w:tcPr>
          <w:p>
            <w:r>
              <w:t xml:space="preserve">170 µs</w:t>
            </w:r>
          </w:p>
        </w:tc>
        <w:tc>
          <w:tcPr>
            <w:tcW w:w="1500" w:type="dxa"/>
          </w:tcPr>
          <w:p>
            <w:r>
              <w:t xml:space="preserve">Tezkorlik muhim</w:t>
            </w:r>
          </w:p>
        </w:tc>
      </w:tr>
      <w:tr>
        <w:tc>
          <w:tcPr>
            <w:tcW w:w="1500" w:type="dxa"/>
          </w:tcPr>
          <w:p>
            <w:r>
              <w:t xml:space="preserve">2-bosqich (yuk)</w:t>
            </w:r>
          </w:p>
        </w:tc>
        <w:tc>
          <w:tcPr>
            <w:tcW w:w="1500" w:type="dxa"/>
          </w:tcPr>
          <w:p>
            <w:r>
              <w:t xml:space="preserve">0.1</w:t>
            </w:r>
          </w:p>
        </w:tc>
        <w:tc>
          <w:tcPr>
            <w:tcW w:w="1500" w:type="dxa"/>
          </w:tcPr>
          <w:p>
            <w:r>
              <w:t xml:space="preserve">19</w:t>
            </w:r>
          </w:p>
        </w:tc>
        <w:tc>
          <w:tcPr>
            <w:tcW w:w="1500" w:type="dxa"/>
          </w:tcPr>
          <w:p>
            <w:r>
              <w:t xml:space="preserve">×4.4</w:t>
            </w:r>
          </w:p>
        </w:tc>
        <w:tc>
          <w:tcPr>
            <w:tcW w:w="1500" w:type="dxa"/>
          </w:tcPr>
          <w:p>
            <w:r>
              <w:t xml:space="preserve">500 µs</w:t>
            </w:r>
          </w:p>
        </w:tc>
        <w:tc>
          <w:tcPr>
            <w:tcW w:w="1500" w:type="dxa"/>
          </w:tcPr>
          <w:p>
            <w:r>
              <w:t xml:space="preserve">Aniqlik muhim</w:t>
            </w:r>
          </w:p>
        </w:tc>
      </w:tr>
    </w:tbl>
    <w:p/>
    <w:p>
      <w:pPr>
        <w:pStyle w:val="Heading1"/>
      </w:pPr>
      <w:r>
        <w:t xml:space="preserve">7. ASOSIY XULOSALAR</w:t>
      </w:r>
    </w:p>
    <w:p>
      <w:pPr/>
      <w:r>
        <w:rPr>
          <w:b/>
        </w:rPr>
        <w:t xml:space="preserve">EMA filtrlash usulida qadamlar soni N oshirilganda aniqlik oshadi. Buning uchta asosiy fizik-matematik sababi mavjud:</w:t>
      </w:r>
    </w:p>
    <w:p>
      <w:pPr/>
      <w:r>
        <w:t xml:space="preserve">1. Statistik effekt — Markaziy chegara teoremasi bo'yicha N ta mustaqil shovqinli o'lchovning o'rtachasi bitta o'lchovga qaraganda √N marta aniqroq bo'ladi.</w:t>
      </w:r>
    </w:p>
    <w:p>
      <w:pPr/>
      <w:r>
        <w:t xml:space="preserve">2. Spektral effekt — EMA past chastotali filtr sifatida ishlab, kesish chastotasidan yuqori bo'lgan shovqinlarni (50 Hz tarmoq guming, EMI, garmonikalar) so'ndiradi.</w:t>
      </w:r>
    </w:p>
    <w:p>
      <w:pPr/>
      <w:r>
        <w:t xml:space="preserve">3. Kvantlash effekti — ADC ning ±0.5 LSB diskret xatoliklari N ta o'lchov o'rtachalanganda 1/√N koeffitsiyenti bo'yicha kompensatsiyalanadi.</w:t>
      </w:r>
    </w:p>
    <w:p>
      <w:pPr/>
      <w:r>
        <w:t xml:space="preserve"/>
      </w:r>
    </w:p>
    <w:p>
      <w:pPr/>
      <w:r>
        <w:rPr>
          <w:b/>
        </w:rPr>
        <w:t xml:space="preserve">Lekin qadamlar sonini oshirish kechikishni proporsional ravishda oshiradi, shuning uchun AVM-MP qurilmasida ikki bosqichli yondashuv qo'llanadi: 1-bosqichda tezkor reaksiya uchun kam qadam (N=5–6, α=0.3), 2-bosqichda yuklanish uchun ko'p qadam (N=19, α=0.1) tanlanadi.</w:t>
      </w:r>
    </w:p>
    <w:p>
      <w:pPr>
        <w:pStyle w:val="Heading1"/>
      </w:pPr>
      <w:r>
        <w:t xml:space="preserve">ADABIYOTLAR / MANBALAR</w:t>
      </w:r>
    </w:p>
    <w:p>
      <w:pPr/>
      <w:r>
        <w:t xml:space="preserve">1. Allegro MicroSystems. ACS724 Datasheet. — 2023.</w:t>
      </w:r>
    </w:p>
    <w:p>
      <w:pPr/>
      <w:r>
        <w:t xml:space="preserve">2. Espressif Systems. ESP32 Technical Reference Manual. — 2024.</w:t>
      </w:r>
    </w:p>
    <w:p>
      <w:pPr/>
      <w:r>
        <w:t xml:space="preserve">3. Oppenheim A.V., Schafer R.W. Discrete-Time Signal Processing. — Prentice Hall, 2010.</w:t>
      </w:r>
    </w:p>
    <w:p>
      <w:pPr/>
      <w:r>
        <w:t xml:space="preserve">4. Smith S.W. The Scientist and Engineer's Guide to Digital Signal Processing. — California Technical Publishing, 1999.</w:t>
      </w:r>
    </w:p>
    <w:p>
      <w:pPr/>
      <w:r>
        <w:t xml:space="preserve">5. IEC 60255-151:2009. Functional requirements for over/under current protection.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uz-Latn-UZ"/>
      </w:rPr>
    </w:rPrDefault>
    <w:pPrDefault>
      <w:pPr>
        <w:spacing w:line="360" w:lineRule="auto" w:after="12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b/>
      <w:sz w:val="28"/>
    </w:rPr>
  </w:style>
  <w:style w:type="paragraph" w:styleId="Heading3">
    <w:name w:val="heading 3"/>
    <w:basedOn w:val="Normal"/>
    <w:next w:val="Normal"/>
    <w:pPr>
      <w:spacing w:before="160" w:after="80"/>
      <w:outlineLvl w:val="2"/>
    </w:pPr>
    <w:rPr>
      <w:b/>
      <w:sz w:val="26"/>
    </w:rPr>
  </w:style>
  <w:style w:type="paragraph" w:styleId="Formula">
    <w:name w:val="Formula"/>
    <w:basedOn w:val="Normal"/>
    <w:pPr>
      <w:jc w:val="center"/>
      <w:spacing w:before="120" w:after="120"/>
    </w:pPr>
    <w:rPr>
      <w:rFonts w:ascii="Cambria Math" w:hAnsi="Cambria Math"/>
      <w:i/>
      <w:sz w:val="26"/>
    </w:rPr>
  </w:style>
  <w:style w:type="paragraph" w:styleId="Code">
    <w:name w:val="Code"/>
    <w:basedOn w:val="Normal"/>
    <w:pPr>
      <w:spacing w:before="80" w:after="80"/>
      <w:ind w:left="284"/>
    </w:pPr>
    <w:rPr>
      <w:rFonts w:ascii="Consolas" w:hAnsi="Consolas"/>
      <w:sz w:val="22"/>
    </w:rPr>
  </w:style>
  <w:style w:type="table" w:styleId="TableGrid">
    <w:name w:val="Table Grid"/>
    <w:basedOn w:val="TableNormal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</w:style>
  <w:style w:type="table" w:default="1" w:styleId="TableNormal">
    <w:name w:val="Normal Table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