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both"/>
      </w:pPr>
      <w:r>
        <w:rPr>
          <w:rFonts w:ascii="Calibri" w:cs="Calibri" w:eastAsia="Calibri" w:hAnsi="Calibri"/>
          <w:b/>
          <w:bCs/>
          <w:i w:val="false"/>
          <w:iCs w:val="false"/>
          <w:color w:val="000000"/>
          <w:sz w:val="24"/>
          <w:szCs w:val="24"/>
        </w:rPr>
        <w:t xml:space="preserve">Maria Polychroniadou</w:t>
      </w:r>
    </w:p>
    <w:p>
      <w:pPr>
        <w:spacing w:after="60" w:line="276"/>
        <w:jc w:val="both"/>
      </w:pPr>
      <w:r>
        <w:rPr>
          <w:rFonts w:ascii="Calibri" w:cs="Calibri" w:eastAsia="Calibri" w:hAnsi="Calibri"/>
          <w:b w:val="false"/>
          <w:bCs w:val="false"/>
          <w:i w:val="false"/>
          <w:iCs w:val="false"/>
          <w:color w:val="555555"/>
          <w:sz w:val="20"/>
          <w:szCs w:val="20"/>
        </w:rPr>
        <w:t xml:space="preserve">Masterstudentin, Data Analytics in Accounting and Finance</w:t>
      </w:r>
    </w:p>
    <w:p>
      <w:pPr>
        <w:spacing w:after="60" w:line="276"/>
        <w:jc w:val="both"/>
      </w:pPr>
      <w:r>
        <w:rPr>
          <w:rFonts w:ascii="Calibri" w:cs="Calibri" w:eastAsia="Calibri" w:hAnsi="Calibri"/>
          <w:b w:val="false"/>
          <w:bCs w:val="false"/>
          <w:i w:val="false"/>
          <w:iCs w:val="false"/>
          <w:color w:val="555555"/>
          <w:sz w:val="20"/>
          <w:szCs w:val="20"/>
        </w:rPr>
        <w:t xml:space="preserve">European University Cyprus</w:t>
      </w:r>
    </w:p>
    <w:p>
      <w:pPr>
        <w:spacing w:after="60" w:line="276"/>
        <w:jc w:val="both"/>
      </w:pPr>
      <w:r>
        <w:rPr>
          <w:rFonts w:ascii="Calibri" w:cs="Calibri" w:eastAsia="Calibri" w:hAnsi="Calibri"/>
          <w:b w:val="false"/>
          <w:bCs w:val="false"/>
          <w:i w:val="false"/>
          <w:iCs w:val="false"/>
          <w:color w:val="555555"/>
          <w:sz w:val="20"/>
          <w:szCs w:val="20"/>
        </w:rPr>
        <w:t xml:space="preserve">Kirchweg 11, 52428 Jülich</w:t>
      </w:r>
    </w:p>
    <w:p>
      <w:pPr>
        <w:spacing w:after="200" w:line="276"/>
        <w:jc w:val="both"/>
      </w:pPr>
      <w:r>
        <w:rPr>
          <w:rFonts w:ascii="Calibri" w:cs="Calibri" w:eastAsia="Calibri" w:hAnsi="Calibri"/>
          <w:b w:val="false"/>
          <w:bCs w:val="false"/>
          <w:i w:val="false"/>
          <w:iCs w:val="false"/>
          <w:color w:val="555555"/>
          <w:sz w:val="20"/>
          <w:szCs w:val="20"/>
        </w:rPr>
        <w:t xml:space="preserve">maria.polychroniadou@gmx.de  |  +49 171 5694895</w:t>
      </w:r>
    </w:p>
    <w:p>
      <w:pPr>
        <w:spacing w:after="200" w:line="276"/>
        <w:jc w:val="both"/>
      </w:pPr>
      <w:r>
        <w:rPr>
          <w:rFonts w:ascii="Calibri" w:cs="Calibri" w:eastAsia="Calibri" w:hAnsi="Calibri"/>
          <w:b w:val="false"/>
          <w:bCs w:val="false"/>
          <w:i w:val="false"/>
          <w:iCs w:val="false"/>
          <w:color w:val="000000"/>
          <w:sz w:val="22"/>
          <w:szCs w:val="22"/>
        </w:rPr>
        <w:t xml:space="preserve">Juli 2026</w:t>
      </w:r>
    </w:p>
    <w:p>
      <w:pPr>
        <w:spacing w:after="60" w:line="276"/>
        <w:jc w:val="both"/>
      </w:pPr>
      <w:r>
        <w:rPr>
          <w:rFonts w:ascii="Calibri" w:cs="Calibri" w:eastAsia="Calibri" w:hAnsi="Calibri"/>
          <w:b w:val="false"/>
          <w:bCs w:val="false"/>
          <w:i w:val="false"/>
          <w:iCs w:val="false"/>
          <w:color w:val="000000"/>
          <w:sz w:val="22"/>
          <w:szCs w:val="22"/>
        </w:rPr>
        <w:t xml:space="preserve">Konrad-Adenauer-Stiftung e.V.</w:t>
      </w:r>
    </w:p>
    <w:p>
      <w:pPr>
        <w:spacing w:after="60" w:line="276"/>
        <w:jc w:val="both"/>
      </w:pPr>
      <w:r>
        <w:rPr>
          <w:rFonts w:ascii="Calibri" w:cs="Calibri" w:eastAsia="Calibri" w:hAnsi="Calibri"/>
          <w:b w:val="false"/>
          <w:bCs w:val="false"/>
          <w:i w:val="false"/>
          <w:iCs w:val="false"/>
          <w:color w:val="000000"/>
          <w:sz w:val="22"/>
          <w:szCs w:val="22"/>
        </w:rPr>
        <w:t xml:space="preserve">Stipendienprogramm — Promotionsförderung</w:t>
      </w:r>
    </w:p>
    <w:p>
      <w:pPr>
        <w:spacing w:after="60" w:line="276"/>
        <w:jc w:val="both"/>
      </w:pPr>
      <w:r>
        <w:rPr>
          <w:rFonts w:ascii="Calibri" w:cs="Calibri" w:eastAsia="Calibri" w:hAnsi="Calibri"/>
          <w:b w:val="false"/>
          <w:bCs w:val="false"/>
          <w:i w:val="false"/>
          <w:iCs w:val="false"/>
          <w:color w:val="000000"/>
          <w:sz w:val="22"/>
          <w:szCs w:val="22"/>
        </w:rPr>
        <w:t xml:space="preserve">Klingelhöferstraße 23</w:t>
      </w:r>
    </w:p>
    <w:p>
      <w:pPr>
        <w:spacing w:after="300" w:line="276"/>
        <w:jc w:val="both"/>
      </w:pPr>
      <w:r>
        <w:rPr>
          <w:rFonts w:ascii="Calibri" w:cs="Calibri" w:eastAsia="Calibri" w:hAnsi="Calibri"/>
          <w:b w:val="false"/>
          <w:bCs w:val="false"/>
          <w:i w:val="false"/>
          <w:iCs w:val="false"/>
          <w:color w:val="000000"/>
          <w:sz w:val="22"/>
          <w:szCs w:val="22"/>
        </w:rPr>
        <w:t xml:space="preserve">10785 Berlin</w:t>
      </w:r>
    </w:p>
    <w:p>
      <w:pPr>
        <w:spacing w:after="300" w:line="276"/>
        <w:jc w:val="both"/>
      </w:pPr>
      <w:r>
        <w:rPr>
          <w:rFonts w:ascii="Calibri" w:cs="Calibri" w:eastAsia="Calibri" w:hAnsi="Calibri"/>
          <w:b/>
          <w:bCs/>
          <w:i w:val="false"/>
          <w:iCs w:val="false"/>
          <w:color w:val="000000"/>
          <w:sz w:val="22"/>
          <w:szCs w:val="22"/>
        </w:rPr>
        <w:t xml:space="preserve">Bewerbung um ein Promotionsstipendium</w:t>
      </w:r>
    </w:p>
    <w:p>
      <w:pPr>
        <w:spacing w:after="200" w:line="276"/>
        <w:jc w:val="both"/>
      </w:pPr>
      <w:r>
        <w:rPr>
          <w:rFonts w:ascii="Calibri" w:cs="Calibri" w:eastAsia="Calibri" w:hAnsi="Calibri"/>
          <w:b w:val="false"/>
          <w:bCs w:val="false"/>
          <w:i w:val="false"/>
          <w:iCs w:val="false"/>
          <w:color w:val="000000"/>
          <w:sz w:val="22"/>
          <w:szCs w:val="22"/>
        </w:rPr>
        <w:t xml:space="preserve">Sehr geehrte Damen und Herren,</w:t>
      </w:r>
    </w:p>
    <w:p>
      <w:pPr>
        <w:spacing w:after="200" w:line="276"/>
        <w:jc w:val="both"/>
      </w:pPr>
      <w:r>
        <w:rPr>
          <w:rFonts w:ascii="Calibri" w:cs="Calibri" w:eastAsia="Calibri" w:hAnsi="Calibri"/>
          <w:b w:val="false"/>
          <w:bCs w:val="false"/>
          <w:i w:val="false"/>
          <w:iCs w:val="false"/>
          <w:color w:val="000000"/>
          <w:sz w:val="22"/>
          <w:szCs w:val="22"/>
        </w:rPr>
        <w:t xml:space="preserve">Ein Patient erhält eine Rechnung für eine Behandlung, die er nie erhalten hat — nicht weil jemand betrogen hat, sondern weil zwei Patienten denselben Namen und dasselbe Geburtsdatum tragen und das System es nicht bemerkt hat. Dieser Fall ist kein Einzelfall: Er steht stellvertretend für ein strukturelles Versagen, das die Glaubwürdigkeit des Gesundheitssystems als Institution untergräbt. Transparente und rechenschaftspflichtige Abrechnungsprozesse sind keine technische Frage — sie sind eine Frage der Würde und des Vertrauens, das eine funktionierende Soziale Marktwirtschaft ihren Bürgerinnen und Bürgern schuldet. Diese Frage ist der Ausgangspunkt meines Promotionsvorhabens.</w:t>
      </w:r>
    </w:p>
    <w:p>
      <w:pPr>
        <w:spacing w:after="200" w:line="276"/>
        <w:jc w:val="both"/>
      </w:pPr>
      <w:r>
        <w:rPr>
          <w:rFonts w:ascii="Calibri" w:cs="Calibri" w:eastAsia="Calibri" w:hAnsi="Calibri"/>
          <w:b w:val="false"/>
          <w:bCs w:val="false"/>
          <w:i w:val="false"/>
          <w:iCs w:val="false"/>
          <w:color w:val="000000"/>
          <w:sz w:val="22"/>
          <w:szCs w:val="22"/>
        </w:rPr>
        <w:t xml:space="preserve">Mein Masterstudium an der European University Cyprus hat mir die methodischen Werkzeuge gegeben, diese Frage wissenschaftlich anzugehen. Im Modul Quantitative Research Methods habe ich mit R programmiert und erfahren, dass Präzision in der Datenanalyse keine Option, sondern eine Voraussetzung ist. Im Modul Advanced International Financial Reporting setze ich mich mit internationalen Rechnungslegungsstandards und den strukturellen Schwächen komplexer Bilanzsysteme auseinander. Dass ich eigenständig forschen kann, habe ich bereits in meiner Bachelorarbeit unter Beweis gestellt: Meine Arbeit über das Potenzial von ChatGPT in der Behandlung chronischer Erkrankungen wurde mit der Note 1,0 bewertet — ein Thema, das die Schnittstelle von KI und Gesundheitsversorgung aus einer anderen Perspektive beleuchtet und mein heutiges Forschungsinteresse direkt vorbereitet hat. Ich finanziere das Studium vollständig aus eigenen Mitteln.</w:t>
      </w:r>
    </w:p>
    <w:p>
      <w:pPr>
        <w:spacing w:after="200" w:line="276"/>
        <w:jc w:val="both"/>
      </w:pPr>
      <w:r>
        <w:rPr>
          <w:rFonts w:ascii="Calibri" w:cs="Calibri" w:eastAsia="Calibri" w:hAnsi="Calibri"/>
          <w:b w:val="false"/>
          <w:bCs w:val="false"/>
          <w:i w:val="false"/>
          <w:iCs w:val="false"/>
          <w:color w:val="000000"/>
          <w:sz w:val="22"/>
          <w:szCs w:val="22"/>
        </w:rPr>
        <w:t xml:space="preserve">Mein Promotionsvorhaben untersucht: Wie verändern KI-gestützte Systeme die Fehlerquoten, die Prozesskontrolle und die Kostenstruktur in der Krankenhausbuchhaltung — und welche Faktoren bestimmen, ob solche Systeme im klinischen Alltag tatsächlich angenommen werden? Das Forschungsdesign ist europäisch angelegt: Zypern und Griechenland sind EU-Mitgliedsstaaten mit einem hohen Anteil privater Krankenhäuser, heterogenen Versicherungslandschaften und einem vergleichsweise geringen Digitalisierungsgrad im administrativen Bereich. Die Frage, wie KI-gestützte Transparenz im Gesundheitswesen konkret aussehen kann, stellt sich in diesen Ländern mit besonderer Dringlichkeit — und ist bisher empirisch kaum untersucht worden. Betreut wird das Vorhaben von Prof. Alexios Kythreotis, Associate Professor für Financial Accounting an der European University Cyprus.</w:t>
      </w:r>
    </w:p>
    <w:p>
      <w:pPr>
        <w:spacing w:after="200" w:line="276"/>
        <w:jc w:val="both"/>
      </w:pPr>
      <w:r>
        <w:rPr>
          <w:rFonts w:ascii="Calibri" w:cs="Calibri" w:eastAsia="Calibri" w:hAnsi="Calibri"/>
          <w:b w:val="false"/>
          <w:bCs w:val="false"/>
          <w:i w:val="false"/>
          <w:iCs w:val="false"/>
          <w:color w:val="000000"/>
          <w:sz w:val="22"/>
          <w:szCs w:val="22"/>
        </w:rPr>
        <w:t xml:space="preserve">Methodisch verfolge ich einen Mixed-Methods-Ansatz: Strukturgleichungsmodellierung (SEM/SmartPLS) auf Basis von Primärdaten aus dem American Medical Center Nikosia und dem European Interbalkan Medical Center Thessaloniki, ergänzt durch leitfadengestützte Interviews mit Buchhaltungsverantwortlichen und IT-Fachkräften.</w:t>
      </w:r>
    </w:p>
    <w:p>
      <w:pPr>
        <w:spacing w:after="200" w:line="276"/>
        <w:jc w:val="both"/>
      </w:pPr>
      <w:r>
        <w:rPr>
          <w:rFonts w:ascii="Calibri" w:cs="Calibri" w:eastAsia="Calibri" w:hAnsi="Calibri"/>
          <w:b w:val="false"/>
          <w:bCs w:val="false"/>
          <w:i w:val="false"/>
          <w:iCs w:val="false"/>
          <w:color w:val="000000"/>
          <w:sz w:val="22"/>
          <w:szCs w:val="22"/>
        </w:rPr>
        <w:t xml:space="preserve">Theoretisch verankere ich das Vorhaben in zwei etablierten Rahmenwerken: dem Technology Acceptance Model (TAM) nach Davis (1989), das erklärt, unter welchen Bedingungen neue Technologien in Organisationen tatsächlich genutzt werden, und der Institutional Theory, die analysiert, wie externe Normen, Regulierungen und institutionelle Erwartungen die Einführung von KI-Systemen in Krankenhäusern prägen. Diese Kombination erlaubt es mir, sowohl individuelle Akzeptanzbarrieren als auch strukturelle Adoptionshemmnisse empirisch zu erfassen.</w:t>
      </w:r>
    </w:p>
    <w:p>
      <w:pPr>
        <w:spacing w:after="200" w:line="276"/>
        <w:jc w:val="both"/>
      </w:pPr>
      <w:r>
        <w:rPr>
          <w:rFonts w:ascii="Calibri" w:cs="Calibri" w:eastAsia="Calibri" w:hAnsi="Calibri"/>
          <w:b w:val="false"/>
          <w:bCs w:val="false"/>
          <w:i w:val="false"/>
          <w:iCs w:val="false"/>
          <w:color w:val="000000"/>
          <w:sz w:val="22"/>
          <w:szCs w:val="22"/>
        </w:rPr>
        <w:t xml:space="preserve">Um die Praktikabilität meiner Forschungsfrage zu prüfen, habe ich im Vorfeld der Promotion einen ersten funktionierenden Prototypen entwickelt: HealthLedger AI — ein System, das zwölf Typen von Abrechnungsfehlern automatisch erkennt und reale Excel-Dateien aus Krankenhausinformationssystemen verarbeitet. Dieser Prototyp dient mir ausschließlich als empirisches Instrument und als Beleg für das Transferpotenzial meiner Forschung: Er zeigt, dass die wissenschaftlichen Erkenntnisse, die die Dissertation erarbeiten wird, in gesellschaftlich wirksame Lösungen übersetzt werden können — als Beitrag zu transparenteren Institutionen im Gesundheitswesen.</w:t>
      </w:r>
    </w:p>
    <w:p>
      <w:pPr>
        <w:spacing w:after="200" w:line="276"/>
        <w:jc w:val="both"/>
      </w:pPr>
      <w:r>
        <w:rPr>
          <w:rFonts w:ascii="Calibri" w:cs="Calibri" w:eastAsia="Calibri" w:hAnsi="Calibri"/>
          <w:b w:val="false"/>
          <w:bCs w:val="false"/>
          <w:i w:val="false"/>
          <w:iCs w:val="false"/>
          <w:color w:val="000000"/>
          <w:sz w:val="22"/>
          <w:szCs w:val="22"/>
        </w:rPr>
        <w:t xml:space="preserve">Dabei greift meine Forschung nicht nur die Perspektive der Patienten auf. Auch Beschäftigte in der Krankenhausbuchhaltung sind betroffen: Wenn Fehler unentdeckt bleiben und später in Prüfverfahren auftauchen, tragen häufig einzelne Mitarbeiterinnen und Mitarbeiter die Konsequenzen — obwohl die eigentliche Ursache im System liegt, nicht in individueller Fahrlässigkeit. Das Prinzip der Subsidiarität, das dezentrale Lösungen bevorzugt, weil sie passgenauer gestaltet werden können, ist für mich dabei ein Leitgedanke: Ich untersuche, wie Krankenhäuser vor Ort — in ihrer spezifischen institutionellen Umgebung — KI-gestützte Systeme einführen können, anstatt eine einheitliche Lösung von oben anzunehmen. Solidarität zeigt sich darin, dass korrekte Abrechnung nicht nur eine ökonomische, sondern eine soziale Frage ist: Wer systembedingt zu viel zahlt, verliert Vertrauen in die Institutionen — und das schwächt die Soziale Marktwirtschaft insgesamt.</w:t>
      </w:r>
    </w:p>
    <w:p>
      <w:pPr>
        <w:spacing w:after="200" w:line="276"/>
        <w:jc w:val="both"/>
      </w:pPr>
      <w:r>
        <w:rPr>
          <w:rFonts w:ascii="Calibri" w:cs="Calibri" w:eastAsia="Calibri" w:hAnsi="Calibri"/>
          <w:b w:val="false"/>
          <w:bCs w:val="false"/>
          <w:i w:val="false"/>
          <w:iCs w:val="false"/>
          <w:color w:val="000000"/>
          <w:sz w:val="22"/>
          <w:szCs w:val="22"/>
        </w:rPr>
        <w:t xml:space="preserve">Ich möchte mich ausdrücklich auch für das Promotionskolleg Soziale Marktwirtschaft der Konrad-Adenauer-Stiftung bewerben. Mein Promotionsvorhaben leistet einen direkten wissenschaftlichen Beitrag zum Verständnis dieses Modells: Es untersucht empirisch, wie Transparenz und Effizienz im Gesundheitswesen durch technologische Innovation gestärkt werden können, ohne persönliche Verantwortung und institutionelle Rechenschaftspflicht zu ersetzen. Dieses Spannungsfeld zwischen Innovation und Ordnungspolitik ist genau das, womit sich das Kolleg wissenschaftlich auseinandersetzt.</w:t>
      </w:r>
    </w:p>
    <w:p>
      <w:pPr>
        <w:spacing w:after="200" w:line="276"/>
        <w:jc w:val="both"/>
      </w:pPr>
      <w:r>
        <w:rPr>
          <w:rFonts w:ascii="Calibri" w:cs="Calibri" w:eastAsia="Calibri" w:hAnsi="Calibri"/>
          <w:b w:val="false"/>
          <w:bCs w:val="false"/>
          <w:i w:val="false"/>
          <w:iCs w:val="false"/>
          <w:color w:val="000000"/>
          <w:sz w:val="22"/>
          <w:szCs w:val="22"/>
        </w:rPr>
        <w:t xml:space="preserve">Als Erstakademikerin, die nach einer Hauptschulempfehlung durch eigene Initiative das Abitur erreicht und seit dem zwanzigsten Lebensjahr selbstständig gearbeitet hat, habe ich früh gelernt, dass Verantwortung nicht abgewartet, sondern übernommen wird. Mein ehrenamtliches Engagement bei Terre des Hommes Deutschland und in meiner griechisch-orthodoxen Gemeinde — einem Ort gelebter Subsidiarität und Solidarität seit meiner Kindheit — ist Ausdruck derselben Haltung, die ich in der werteorientierten Tradition der Konrad-Adenauer-Stiftung ausdrücklich wiedererkenne: Ich engagiere mich für Menschen, die ohne Stimme und ohne die nötigen Mittel sind, um ihre Interessen zu vertreten. Diese Überzeugung trägt mich durch mein Studium — und wird meine Promotion tragen.</w:t>
      </w:r>
    </w:p>
    <w:p>
      <w:pPr>
        <w:spacing w:after="200" w:line="276"/>
        <w:jc w:val="both"/>
      </w:pPr>
      <w:r>
        <w:rPr>
          <w:rFonts w:ascii="Calibri" w:cs="Calibri" w:eastAsia="Calibri" w:hAnsi="Calibri"/>
          <w:b w:val="false"/>
          <w:bCs w:val="false"/>
          <w:i w:val="false"/>
          <w:iCs w:val="false"/>
          <w:color w:val="000000"/>
          <w:sz w:val="22"/>
          <w:szCs w:val="22"/>
        </w:rPr>
        <w:t xml:space="preserve">Ich bewerbe mich bei der Konrad-Adenauer-Stiftung, weil die Verbindung von wissenschaftlicher Exzellenz, europäischem Werterahmen und gesellschaftlichem Verantwortungsbewusstsein meinen eigenen Überzeugungen entspricht. Besonders schätze ich die Möglichkeit, im interdisziplinären Austausch mit Geförderten aus unterschiedlichen Fachdisziplinen zu treten — Menschen, die der Überzeugung sind, dass Wissenschaft und gesellschaftliche Wirkung einander bedingen. Mein Forschungsvorhaben ist ein Beitrag zu einem transparenteren, gerechteren und bürgernahen Gesundheitssystem — im europäischen Raum und mit dem Potenzial, darüber hinaus zu wirken.</w:t>
      </w:r>
    </w:p>
    <w:p>
      <w:pPr>
        <w:spacing w:after="300"/>
      </w:pPr>
      <w:r>
        <w:t xml:space="preserve"/>
      </w:r>
    </w:p>
    <w:p>
      <w:pPr>
        <w:spacing w:after="600" w:line="276"/>
        <w:jc w:val="both"/>
      </w:pPr>
      <w:r>
        <w:rPr>
          <w:rFonts w:ascii="Calibri" w:cs="Calibri" w:eastAsia="Calibri" w:hAnsi="Calibri"/>
          <w:b w:val="false"/>
          <w:bCs w:val="false"/>
          <w:i w:val="false"/>
          <w:iCs w:val="false"/>
          <w:color w:val="000000"/>
          <w:sz w:val="22"/>
          <w:szCs w:val="22"/>
        </w:rPr>
        <w:t xml:space="preserve">Mit freundlichen Grüßen,</w:t>
      </w:r>
    </w:p>
    <w:p>
      <w:pPr>
        <w:spacing w:after="60" w:line="276"/>
        <w:jc w:val="both"/>
      </w:pPr>
      <w:r>
        <w:rPr>
          <w:rFonts w:ascii="Calibri" w:cs="Calibri" w:eastAsia="Calibri" w:hAnsi="Calibri"/>
          <w:b/>
          <w:bCs/>
          <w:i w:val="false"/>
          <w:iCs w:val="false"/>
          <w:color w:val="000000"/>
          <w:sz w:val="22"/>
          <w:szCs w:val="22"/>
        </w:rPr>
        <w:t xml:space="preserve">Maria Polychroniadou</w:t>
      </w:r>
    </w:p>
    <w:p>
      <w:pPr>
        <w:spacing w:after="0" w:line="276"/>
        <w:jc w:val="both"/>
      </w:pPr>
      <w:r>
        <w:rPr>
          <w:rFonts w:ascii="Calibri" w:cs="Calibri" w:eastAsia="Calibri" w:hAnsi="Calibri"/>
          <w:b w:val="false"/>
          <w:bCs w:val="false"/>
          <w:i w:val="false"/>
          <w:iCs w:val="false"/>
          <w:color w:val="555555"/>
          <w:sz w:val="20"/>
          <w:szCs w:val="20"/>
        </w:rPr>
        <w:t xml:space="preserve">maria.polychroniadou@gmx.de  |  +49 171 5694895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2026-03-30T11:25:01.492Z</dcterms:created>
  <dcterms:modified xsi:type="dcterms:W3CDTF">2026-03-30T11:25:01.492Z</dcterms:modified>
</cp:coreProperties>
</file>

<file path=docProps/custom.xml><?xml version="1.0" encoding="utf-8"?>
<Properties xmlns="http://schemas.openxmlformats.org/officeDocument/2006/custom-properties" xmlns:vt="http://schemas.openxmlformats.org/officeDocument/2006/docPropsVTypes"/>
</file>