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A08558"/>
          <w:sz w:val="36"/>
        </w:rPr>
        <w:t>MUTUAL NON-DISCLOSURE AGREEMENT</w:t>
      </w:r>
    </w:p>
    <w:p>
      <w:pPr>
        <w:jc w:val="center"/>
      </w:pPr>
      <w:r>
        <w:rPr>
          <w:i/>
          <w:sz w:val="22"/>
        </w:rPr>
        <w:t>HealthLedger AI — Healthcare Accounting Intelligence</w:t>
      </w:r>
    </w:p>
    <w:p>
      <w:r>
        <w:rPr>
          <w:b/>
          <w:color w:val="8B2020"/>
          <w:sz w:val="18"/>
        </w:rPr>
        <w:t>DRAFT TEMPLATE FOR LEGAL REVIEW: This is a generalized confidentiality agreement for use with ANY third party to whom the Disclosing Party may introduce the HealthLedger AI concept. Review and finalize with a qualified attorney before execution. Complete bracketed [ ] fields for each counterparty. Confirm governing law/jurisdiction with your lawyer.</w:t>
      </w:r>
    </w:p>
    <w:p>
      <w:pPr>
        <w:spacing w:after="120"/>
        <w:jc w:val="both"/>
      </w:pPr>
      <w:r>
        <w:t>This Mutual Non-Disclosure Agreement (the "Agreement") is entered into as of [Date] (the "Effective Date") by and between:</w:t>
      </w:r>
    </w:p>
    <w:p>
      <w:pPr>
        <w:spacing w:after="120"/>
        <w:jc w:val="both"/>
      </w:pPr>
      <w:r>
        <w:t>Disclosing Party: Maria Polychroniadou, founder and inventor of HealthLedger AI (healthledgerai.com), of [Address], Germany — the "Disclosing Party" or "HealthLedger AI".</w:t>
      </w:r>
    </w:p>
    <w:p>
      <w:pPr>
        <w:spacing w:after="120"/>
        <w:jc w:val="both"/>
      </w:pPr>
      <w:r>
        <w:t>Receiving Party: [Full legal name of the third party / company], of [Address, Country], represented by [Name, Title] — the "Receiving Party".</w:t>
      </w:r>
    </w:p>
    <w:p>
      <w:pPr>
        <w:spacing w:after="120"/>
        <w:jc w:val="both"/>
      </w:pPr>
      <w:r>
        <w:t>Each a "Party" and together the "Parties". This Agreement is drafted to apply to any Receiving Party with whom the Disclosing Party engages, including hospitals, clinics, medical centres, fertility clinics, investors, advisors, technical collaborators, or other organisations to whom the HealthLedger AI concept is introduced.</w:t>
      </w:r>
    </w:p>
    <w:p>
      <w:r>
        <w:rPr>
          <w:b/>
          <w:color w:val="4A6B5A"/>
          <w:sz w:val="24"/>
        </w:rPr>
        <w:t>1. Purpose</w:t>
      </w:r>
    </w:p>
    <w:p>
      <w:pPr>
        <w:spacing w:after="120"/>
        <w:jc w:val="both"/>
      </w:pPr>
      <w:r>
        <w:t>The Parties wish to explore a potential business and/or research relationship concerning HealthLedger AI — an AI-powered hospital billing fraud detection, accounting compliance, and cooperation-agreement-mapping system (the "Purpose"). In connection with the Purpose, the Disclosing Party may share confidential and proprietary information with the Receiving Party. This Agreement governs the protection and permitted use of that information.</w:t>
      </w:r>
    </w:p>
    <w:p>
      <w:r>
        <w:rPr>
          <w:b/>
          <w:color w:val="4A6B5A"/>
          <w:sz w:val="24"/>
        </w:rPr>
        <w:t>2. Definition of Confidential Information</w:t>
      </w:r>
    </w:p>
    <w:p>
      <w:pPr>
        <w:spacing w:after="120"/>
        <w:jc w:val="both"/>
      </w:pPr>
      <w:r>
        <w:t>"Confidential Information" means any and all non-public information disclosed by the Disclosing Party, in any form, whether or not marked confidential, including without limitation: (a) the HealthLedger AI concept, methodology, algorithms, detection features, source code, and software architecture; (b) the fault-tolerance and remote-access architecture; (c) the AI agent design, RAG pipeline, embeddings, and clause taxonomy; (d) the on-site discovery methodology and Custom Rules Engine approach; (e) business plans, pricing, customer lists, integration methods, and go-to-market strategy; (f) the developer journal, patent disclosures, doctoral research data, and academic findings; (g) trade secrets, know-how, designs, trade dress, branding, and the healthledgerai.com domain assets; and (h) any analyses, notes, or derivative materials prepared by the Receiving Party that contain or reflect such information.</w:t>
      </w:r>
    </w:p>
    <w:p>
      <w:r>
        <w:rPr>
          <w:b/>
          <w:color w:val="4A6B5A"/>
          <w:sz w:val="24"/>
        </w:rPr>
        <w:t>3. Obligations of the Receiving Party</w:t>
      </w:r>
    </w:p>
    <w:p>
      <w:pPr>
        <w:spacing w:after="120"/>
        <w:jc w:val="both"/>
      </w:pPr>
      <w:r>
        <w:t>The Receiving Party shall: (a) hold all Confidential Information in strict confidence, using at least the same degree of care it uses for its own confidential information and no less than reasonable care; (b) use the Confidential Information solely for the Purpose; (c) not disclose it to any third party without the Disclosing Party’s prior written consent; (d) limit access to employees, officers, or advisors with a strict need to know, bound by no-less-protective confidentiality obligations; (e) not copy, reproduce, reverse-engineer, decompile, or analyse it except as strictly necessary for the Purpose; and (f) not use it to develop, directly or indirectly, any competing product, service, or system.</w:t>
      </w:r>
    </w:p>
    <w:p>
      <w:r>
        <w:rPr>
          <w:b/>
          <w:color w:val="4A6B5A"/>
          <w:sz w:val="24"/>
        </w:rPr>
        <w:t>4. Exclusions</w:t>
      </w:r>
    </w:p>
    <w:p>
      <w:pPr>
        <w:spacing w:after="120"/>
        <w:jc w:val="both"/>
      </w:pPr>
      <w:r>
        <w:t>Confidential Information does not include information the Receiving Party can demonstrate by written records: (a) was lawfully in its possession without obligation of confidentiality before disclosure; (b) is or becomes public through no breach of this Agreement; (c) is lawfully received from a third party without restriction; or (d) is independently developed without use of or reference to the Confidential Information. If disclosure is legally required, the Receiving Party shall give prompt written notice (where permitted) and cooperate in seeking protective treatment.</w:t>
      </w:r>
    </w:p>
    <w:p>
      <w:r>
        <w:rPr>
          <w:b/>
          <w:color w:val="4A6B5A"/>
          <w:sz w:val="24"/>
        </w:rPr>
        <w:t>5. No Licence, No Transfer of Rights</w:t>
      </w:r>
    </w:p>
    <w:p>
      <w:pPr>
        <w:spacing w:after="120"/>
        <w:jc w:val="both"/>
      </w:pPr>
      <w:r>
        <w:t>All Confidential Information remains the sole and exclusive property of the Disclosing Party. Nothing grants the Receiving Party any licence, right, title, or interest in the Confidential Information or in any patent, copyright, trademark, trade secret, or other intellectual property of the Disclosing Party. No rights in the HealthLedger AI name, brand, or inventions are transferred.</w:t>
      </w:r>
    </w:p>
    <w:p>
      <w:r>
        <w:rPr>
          <w:b/>
          <w:color w:val="4A6B5A"/>
          <w:sz w:val="24"/>
        </w:rPr>
        <w:t>6. No Obligation, No Partnership</w:t>
      </w:r>
    </w:p>
    <w:p>
      <w:pPr>
        <w:spacing w:after="120"/>
        <w:jc w:val="both"/>
      </w:pPr>
      <w:r>
        <w:t>This Agreement does not obligate either Party to proceed with any transaction or collaboration, and either Party may terminate discussions at any time. Nothing herein creates a partnership, joint venture, agency, or employment relationship.</w:t>
      </w:r>
    </w:p>
    <w:p>
      <w:r>
        <w:rPr>
          <w:b/>
          <w:color w:val="4A6B5A"/>
          <w:sz w:val="24"/>
        </w:rPr>
        <w:t>7. Return or Destruction of Materials</w:t>
      </w:r>
    </w:p>
    <w:p>
      <w:pPr>
        <w:spacing w:after="120"/>
        <w:jc w:val="both"/>
      </w:pPr>
      <w:r>
        <w:t>Upon the Disclosing Party’s written request or upon termination of discussions, the Receiving Party shall promptly return or, at the Disclosing Party’s option, destroy all Confidential Information and copies, notes, and derivative materials, and certify such destruction in writing. Confidentiality obligations survive such return or destruction.</w:t>
      </w:r>
    </w:p>
    <w:p>
      <w:r>
        <w:rPr>
          <w:b/>
          <w:color w:val="4A6B5A"/>
          <w:sz w:val="24"/>
        </w:rPr>
        <w:t>8. Term and Survival</w:t>
      </w:r>
    </w:p>
    <w:p>
      <w:pPr>
        <w:spacing w:after="120"/>
        <w:jc w:val="both"/>
      </w:pPr>
      <w:r>
        <w:t>This Agreement takes effect on the Effective Date and continues for [three (3)] years unless terminated earlier by either Party with [thirty (30)] days’ written notice. Confidentiality obligations survive for [five (5)] years from the date of disclosure; and for any Confidential Information that is a trade secret, for as long as it remains a trade secret under applicable law.</w:t>
      </w:r>
    </w:p>
    <w:p>
      <w:r>
        <w:rPr>
          <w:b/>
          <w:color w:val="4A6B5A"/>
          <w:sz w:val="24"/>
        </w:rPr>
        <w:t>9. Remedies</w:t>
      </w:r>
    </w:p>
    <w:p>
      <w:pPr>
        <w:spacing w:after="120"/>
        <w:jc w:val="both"/>
      </w:pPr>
      <w:r>
        <w:t>The Receiving Party acknowledges that any breach may cause irreparable harm for which monetary damages are inadequate. The Disclosing Party shall be entitled to seek injunctive relief and specific performance, in addition to other remedies at law or in equity, without the necessity of posting a bond.</w:t>
      </w:r>
    </w:p>
    <w:p>
      <w:r>
        <w:rPr>
          <w:b/>
          <w:color w:val="4A6B5A"/>
          <w:sz w:val="24"/>
        </w:rPr>
        <w:t>10. Mutual Application</w:t>
      </w:r>
    </w:p>
    <w:p>
      <w:pPr>
        <w:spacing w:after="120"/>
        <w:jc w:val="both"/>
      </w:pPr>
      <w:r>
        <w:t>Where the Receiving Party also discloses its own confidential information in connection with the Purpose, this Agreement applies mutually and reciprocally, each Party acting as Disclosing Party with respect to its own Confidential Information.</w:t>
      </w:r>
    </w:p>
    <w:p>
      <w:r>
        <w:rPr>
          <w:b/>
          <w:color w:val="4A6B5A"/>
          <w:sz w:val="24"/>
        </w:rPr>
        <w:t>11. Governing Law and Jurisdiction</w:t>
      </w:r>
    </w:p>
    <w:p>
      <w:pPr>
        <w:spacing w:after="120"/>
        <w:jc w:val="both"/>
      </w:pPr>
      <w:r>
        <w:t>This Agreement shall be governed by the laws of [jurisdiction — to be confirmed by counsel, e.g. Germany, Republic of Cyprus, or Greece], without regard to conflict-of-law principles. The Parties submit to the exclusive jurisdiction of the competent courts of [city, country]. [Optional: disputes referred first to good-faith negotiation, then mediation, before litigation.]</w:t>
      </w:r>
    </w:p>
    <w:p>
      <w:r>
        <w:rPr>
          <w:b/>
          <w:color w:val="4A6B5A"/>
          <w:sz w:val="24"/>
        </w:rPr>
        <w:t>12. General Provisions</w:t>
      </w:r>
    </w:p>
    <w:p>
      <w:pPr>
        <w:spacing w:after="120"/>
        <w:jc w:val="both"/>
      </w:pPr>
      <w:r>
        <w:t>This Agreement is the entire agreement on its subject matter and supersedes all prior understandings. It may be amended only in writing signed by both Parties. If any provision is unenforceable, the remainder stays in force. It may be executed in counterparts, including by electronic signature, each deemed an original. Failure to enforce a provision is not a waiver of it.</w:t>
      </w:r>
    </w:p>
    <w:p>
      <w:r>
        <w:rPr>
          <w:b/>
          <w:color w:val="4A6B5A"/>
          <w:sz w:val="24"/>
        </w:rPr>
        <w:t>Signatures</w:t>
      </w:r>
    </w:p>
    <w:p>
      <w:pPr>
        <w:spacing w:after="120"/>
        <w:jc w:val="both"/>
      </w:pPr>
      <w:r>
        <w:t>IN WITNESS WHEREOF, the Parties have executed this Agreement as of the Effective Date.</w:t>
      </w:r>
    </w:p>
    <w:tbl>
      <w:tblPr>
        <w:tblStyle w:val="TableGrid"/>
        <w:tblW w:type="auto" w:w="0"/>
        <w:tblLook w:firstColumn="1" w:firstRow="1" w:lastColumn="0" w:lastRow="0" w:noHBand="0" w:noVBand="1" w:val="04A0"/>
      </w:tblPr>
      <w:tblGrid>
        <w:gridCol w:w="4320"/>
        <w:gridCol w:w="4320"/>
      </w:tblGrid>
      <w:tr>
        <w:tc>
          <w:tcPr>
            <w:tcW w:type="dxa" w:w="4320"/>
          </w:tcPr>
          <w:p>
            <w:r>
              <w:rPr>
                <w:b/>
              </w:rPr>
              <w:t>DISCLOSING PARTY</w:t>
            </w:r>
          </w:p>
        </w:tc>
        <w:tc>
          <w:tcPr>
            <w:tcW w:type="dxa" w:w="4320"/>
          </w:tcPr>
          <w:p>
            <w:r>
              <w:rPr>
                <w:b/>
              </w:rPr>
              <w:t>RECEIVING PARTY</w:t>
            </w:r>
          </w:p>
        </w:tc>
      </w:tr>
      <w:tr>
        <w:tc>
          <w:tcPr>
            <w:tcW w:type="dxa" w:w="4320"/>
          </w:tcPr>
          <w:p>
            <w:r>
              <w:t>Signature: __________________________</w:t>
            </w:r>
          </w:p>
        </w:tc>
        <w:tc>
          <w:tcPr>
            <w:tcW w:type="dxa" w:w="4320"/>
          </w:tcPr>
          <w:p>
            <w:r>
              <w:t>Signature: __________________________</w:t>
            </w:r>
          </w:p>
        </w:tc>
      </w:tr>
      <w:tr>
        <w:tc>
          <w:tcPr>
            <w:tcW w:type="dxa" w:w="4320"/>
          </w:tcPr>
          <w:p>
            <w:r>
              <w:t>Name: Maria Polychroniadou</w:t>
            </w:r>
          </w:p>
        </w:tc>
        <w:tc>
          <w:tcPr>
            <w:tcW w:type="dxa" w:w="4320"/>
          </w:tcPr>
          <w:p>
            <w:r>
              <w:t>Name: ______________________________</w:t>
            </w:r>
          </w:p>
        </w:tc>
      </w:tr>
      <w:tr>
        <w:tc>
          <w:tcPr>
            <w:tcW w:type="dxa" w:w="4320"/>
          </w:tcPr>
          <w:p>
            <w:r>
              <w:t>Title: Founder &amp; Inventor</w:t>
            </w:r>
          </w:p>
        </w:tc>
        <w:tc>
          <w:tcPr>
            <w:tcW w:type="dxa" w:w="4320"/>
          </w:tcPr>
          <w:p>
            <w:r>
              <w:t>Title: _______________________________</w:t>
            </w:r>
          </w:p>
        </w:tc>
      </w:tr>
      <w:tr>
        <w:tc>
          <w:tcPr>
            <w:tcW w:type="dxa" w:w="4320"/>
          </w:tcPr>
          <w:p>
            <w:r>
              <w:t>Date: ______________________________</w:t>
            </w:r>
          </w:p>
        </w:tc>
        <w:tc>
          <w:tcPr>
            <w:tcW w:type="dxa" w:w="4320"/>
          </w:tcPr>
          <w:p>
            <w:r>
              <w:t>Date: ______________________________</w:t>
            </w:r>
          </w:p>
        </w:tc>
      </w:tr>
      <w:tr>
        <w:tc>
          <w:tcPr>
            <w:tcW w:type="dxa" w:w="4320"/>
          </w:tcPr>
          <w:p>
            <w:r>
              <w:t>HealthLedger AI · healthledgerai.com</w:t>
            </w:r>
          </w:p>
        </w:tc>
        <w:tc>
          <w:tcPr>
            <w:tcW w:type="dxa" w:w="4320"/>
          </w:tcPr>
          <w:p>
            <w:r>
              <w:t>[Third Party / Company]</w:t>
            </w:r>
          </w:p>
        </w:tc>
      </w:tr>
    </w:tbl>
    <w:p>
      <w:pPr>
        <w:jc w:val="center"/>
      </w:pPr>
      <w:r>
        <w:rPr>
          <w:color w:val="3A3228"/>
          <w:sz w:val="16"/>
        </w:rPr>
        <w:t>CONFIDENTIAL — DRAFT TEMPLATE FOR LEGAL REVIEW · © 2026 HealthLedger AI · Maria Polychroniadou · info@healthledgerai.com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