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d435ee0e21c499b" /><Relationship Type="http://schemas.openxmlformats.org/package/2006/relationships/metadata/core-properties" Target="/docProps/core.xml" Id="R3d9d3a4844504bcf" /><Relationship Type="http://schemas.openxmlformats.org/officeDocument/2006/relationships/extended-properties" Target="/docProps/app.xml" Id="R39bce542ca814545" /><Relationship Type="http://schemas.openxmlformats.org/officeDocument/2006/relationships/custom-properties" Target="/docProps/custom.xml" Id="Rf777f81f59484b8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80"/>
        <w:jc w:val="center"/>
      </w:pPr>
      <w:r>
        <w:rPr>
          <w:b/>
          <w:color w:val="1A1A2E"/>
          <w:sz w:val="64"/>
        </w:rPr>
        <w:t xml:space="preserve">☕  COFFEE PRICE PREDICTION</w:t>
      </w:r>
    </w:p>
    <w:p w14:paraId="00100002" w14:textId="00100003">
      <w:pPr>
        <w:pStyle w:val="Normal"/>
        <w:spacing w:after="80"/>
        <w:jc w:val="center"/>
      </w:pPr>
      <w:r>
        <w:rPr>
          <w:b w:val="false"/>
          <w:color w:val="4A4A8A"/>
          <w:sz w:val="26"/>
        </w:rPr>
        <w:t xml:space="preserve">Green Coffee Value Benchmark  ·  Machine Learning Regression Report</w:t>
      </w:r>
    </w:p>
    <w:p w14:paraId="00100004" w14:textId="00100005">
      <w:pPr>
        <w:pStyle w:val="Normal"/>
        <w:spacing w:after="80"/>
        <w:jc w:val="center"/>
      </w:pPr>
      <w:r>
        <w:rPr>
          <w:color w:val="4A4A8A"/>
          <w:sz w:val="20"/>
        </w:rPr>
        <w:t xml:space="preserve">━━━━━━━━━━━━━━━━━━━━━━━━━━━━━━━━━━━━━━━━━━━━━━━━━━━━━━━━━━━━━</w:t>
      </w:r>
    </w:p>
    <w:p w14:paraId="00100006" w14:textId="00100007">
      <w:pPr>
        <w:pStyle w:val="Normal"/>
        <w:spacing w:after="40"/>
        <w:jc w:val="center"/>
      </w:pPr>
      <w:r>
        <w:rPr>
          <w:color w:val="57606A"/>
          <w:sz w:val="22"/>
        </w:rPr>
        <w:t xml:space="preserve">Author: Amit Dwivedi   |   Dataset: Coffee Value Benchmark (Kaggle)   |   Year: 2025</w:t>
      </w:r>
    </w:p>
    <w:p w14:paraId="00100008" w14:textId="00100009">
      <w:pPr>
        <w:pStyle w:val="Normal"/>
        <w:spacing w:after="280"/>
        <w:jc w:val="center"/>
      </w:pPr>
      <w:r>
        <w:rPr>
          <w:color w:val="57606A"/>
          <w:sz w:val="20"/>
        </w:rPr>
        <w:t xml:space="preserve">Tools: Python · scikit-learn · XGBoost · LightGBM · SHAP · Optuna</w:t>
      </w:r>
    </w:p>
    <w:p w14:paraId="0010000A" w14:textId="0010000B">
      <w:pPr>
        <w:pStyle w:val="Heading1"/>
        <w:spacing w:before="80" w:after="120"/>
        <w:jc w:val="center"/>
      </w:pPr>
      <w:r>
        <w:rPr>
          <w:b/>
          <w:color w:val="FFFFFF"/>
          <w:sz w:val="28"/>
        </w:rPr>
        <w:t xml:space="preserve">PROJECT KPI DASHBOARD</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0C" w14:textId="0010000D">
            <w:r>
              <w:t xml:space="preserve">📦  DATASET SIZE</w:t>
            </w:r>
          </w:p>
        </w:tc>
        <w:tc>
          <w:p w14:paraId="0010000E" w14:textId="0010000F">
            <w:r>
              <w:t xml:space="preserve">🎯  TARGET</w:t>
            </w:r>
          </w:p>
        </w:tc>
        <w:tc>
          <w:p w14:paraId="00100010" w14:textId="00100011">
            <w:r>
              <w:t xml:space="preserve">🏆  BEST MODEL</w:t>
            </w:r>
          </w:p>
        </w:tc>
        <w:tc>
          <w:p w14:paraId="00100012" w14:textId="00100013">
            <w:r>
              <w:t xml:space="preserve">📐  FEATURES USED</w:t>
            </w:r>
          </w:p>
        </w:tc>
        <w:tc>
          <w:p w14:paraId="00100014" w14:textId="00100015">
            <w:r>
              <w:t xml:space="preserve">🔁  CV STRATEGY</w:t>
            </w:r>
          </w:p>
        </w:tc>
      </w:tr>
      <w:tr>
        <w:trPr/>
        <w:tc>
          <w:p w14:paraId="00100016" w14:textId="00100017">
            <w:r>
              <w:t xml:space="preserve">35,000+ records</w:t>
              <w:br/>
              <w:t xml:space="preserve">4 source files</w:t>
            </w:r>
          </w:p>
        </w:tc>
        <w:tc>
          <w:p w14:paraId="00100018" w14:textId="00100019">
            <w:r>
              <w:t xml:space="preserve">price_usd_per_kg</w:t>
              <w:br/>
              <w:t xml:space="preserve">Regression (USD/kg)</w:t>
            </w:r>
          </w:p>
        </w:tc>
        <w:tc>
          <w:p w14:paraId="0010001A" w14:textId="0010001B">
            <w:r>
              <w:t xml:space="preserve">Stacking Ensemble</w:t>
              <w:br/>
              <w:t xml:space="preserve">XGB + LGBM + RF → Ridge</w:t>
            </w:r>
          </w:p>
        </w:tc>
        <w:tc>
          <w:p w14:paraId="0010001C" w14:textId="0010001D">
            <w:r>
              <w:t xml:space="preserve">31 features</w:t>
              <w:br/>
              <w:t xml:space="preserve">(6 engineered)</w:t>
            </w:r>
          </w:p>
        </w:tc>
        <w:tc>
          <w:p w14:paraId="0010001E" w14:textId="0010001F">
            <w:r>
              <w:t xml:space="preserve">GroupKFold · k=5</w:t>
              <w:br/>
              <w:t xml:space="preserve">Grouped by lot_id</w:t>
            </w:r>
          </w:p>
        </w:tc>
      </w:tr>
    </w:tbl>
    <w:p w14:paraId="00100020" w14:textId="00100021">
      <w:pPr>
        <w:pStyle w:val="Normal"/>
        <w:spacing w:after="120"/>
      </w:pPr>
      <w:r>
        <w:rPr/>
        <w:t xml:space="preserve"/>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22" w14:textId="00100023">
            <w:r>
              <w:t xml:space="preserve">📉  PRIMARY METRIC</w:t>
            </w:r>
          </w:p>
        </w:tc>
        <w:tc>
          <w:p w14:paraId="00100024" w14:textId="00100025">
            <w:r>
              <w:t xml:space="preserve">📊  SECONDARY METRICS</w:t>
            </w:r>
          </w:p>
        </w:tc>
        <w:tc>
          <w:p w14:paraId="00100026" w14:textId="00100027">
            <w:r>
              <w:t xml:space="preserve">🌿  TOP PRICE DRIVER</w:t>
            </w:r>
          </w:p>
        </w:tc>
        <w:tc>
          <w:p w14:paraId="00100028" w14:textId="00100029">
            <w:r>
              <w:t xml:space="preserve">⚙️  TUNING METHOD</w:t>
            </w:r>
          </w:p>
        </w:tc>
      </w:tr>
      <w:tr>
        <w:trPr/>
        <w:tc>
          <w:p w14:paraId="0010002A" w14:textId="0010002B">
            <w:r>
              <w:t xml:space="preserve">RMSE (USD/kg)</w:t>
              <w:br/>
              <w:t xml:space="preserve">Penalises large errors</w:t>
            </w:r>
          </w:p>
        </w:tc>
        <w:tc>
          <w:p w14:paraId="0010002C" w14:textId="0010002D">
            <w:r>
              <w:t xml:space="preserve">MAE · R²</w:t>
              <w:br/>
              <w:t xml:space="preserve">Dollar-interpretable</w:t>
            </w:r>
          </w:p>
        </w:tc>
        <w:tc>
          <w:p w14:paraId="0010002E" w14:textId="0010002F">
            <w:r>
              <w:t xml:space="preserve">intended_buyer_segment</w:t>
              <w:br/>
              <w:t xml:space="preserve">Specialty = 2–3× premium</w:t>
            </w:r>
          </w:p>
        </w:tc>
        <w:tc>
          <w:p w14:paraId="00100030" w14:textId="00100031">
            <w:r>
              <w:t xml:space="preserve">Optuna (Bayesian)</w:t>
              <w:br/>
              <w:t xml:space="preserve">40 trials per model</w:t>
            </w:r>
          </w:p>
        </w:tc>
      </w:tr>
    </w:tbl>
    <w:p w14:paraId="00100032" w14:textId="00100033">
      <w:pPr>
        <w:pStyle w:val="Normal"/>
        <w:spacing w:after="200"/>
      </w:pPr>
      <w:r>
        <w:rPr/>
        <w:t xml:space="preserve"/>
      </w:r>
    </w:p>
    <w:p w14:paraId="00100034" w14:textId="00100035">
      <w:pPr>
        <w:pStyle w:val="Heading1"/>
        <w:spacing w:before="200" w:after="120"/>
      </w:pPr>
      <w:r>
        <w:rPr>
          <w:b/>
          <w:color w:val="1A1A2E"/>
          <w:sz w:val="32"/>
        </w:rPr>
        <w:t xml:space="preserve">1.  EXECUTIVE SUMMARY</w:t>
      </w:r>
    </w:p>
    <w:p w14:paraId="00100036" w14:textId="00100037">
      <w:pPr>
        <w:pStyle w:val="Normal"/>
        <w:spacing w:after="120"/>
      </w:pPr>
      <w:r>
        <w:rPr>
          <w:sz w:val="22"/>
        </w:rPr>
        <w:t xml:space="preserve">This report documents a complete end-to-end machine learning project for predicting the market price (USD/kg) of green coffee lots before they reach the export market. Using the Kaggle Coffee Value Benchmark dataset (~35,000 records), six regression models were trained on 31 pre-export features spanning farm origin, growing environment, post-harvest processing, physical bean quality, and commercial attributes.</w:t>
      </w:r>
    </w:p>
    <w:p w14:paraId="00100038" w14:textId="00100039">
      <w:pPr>
        <w:pStyle w:val="Normal"/>
        <w:spacing w:after="120"/>
      </w:pPr>
      <w:r>
        <w:rPr>
          <w:sz w:val="22"/>
        </w:rPr>
        <w:t xml:space="preserve">The best-performing model — a Stacking Ensemble of XGBoost + LightGBM + Random Forest (meta-learner: Ridge) — outperforms all individual models on the temporal test set. SHAP interpretability analysis reveals that intended buyer segment (Specialty vs. Commodity), species (Arabica vs. Robusta), altitude×species interaction, certification status, and defect rate are the five dominant price drivers — delivering actionable insights for farmers, exporters, and procurement teams.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A" w14:textId="0010003B">
            <w:r>
              <w:t xml:space="preserve">Dimension</w:t>
            </w:r>
          </w:p>
        </w:tc>
        <w:tc>
          <w:p w14:paraId="0010003C" w14:textId="0010003D">
            <w:r>
              <w:t xml:space="preserve">Detail</w:t>
            </w:r>
          </w:p>
        </w:tc>
        <w:tc>
          <w:p w14:paraId="0010003E" w14:textId="0010003F">
            <w:r>
              <w:t xml:space="preserve">Impact</w:t>
            </w:r>
          </w:p>
        </w:tc>
      </w:tr>
      <w:tr>
        <w:trPr/>
        <w:tc>
          <w:p w14:paraId="00100040" w14:textId="00100041">
            <w:r>
              <w:t xml:space="preserve">Business Problem</w:t>
            </w:r>
          </w:p>
        </w:tc>
        <w:tc>
          <w:p w14:paraId="00100042" w14:textId="00100043">
            <w:r>
              <w:t xml:space="preserve">Price estimation for green coffee lots before export</w:t>
            </w:r>
          </w:p>
        </w:tc>
        <w:tc>
          <w:p w14:paraId="00100044" w14:textId="00100045">
            <w:r>
              <w:t xml:space="preserve">Closes information gap between small producers and large traders</w:t>
            </w:r>
          </w:p>
        </w:tc>
      </w:tr>
      <w:tr>
        <w:trPr/>
        <w:tc>
          <w:p w14:paraId="00100046" w14:textId="00100047">
            <w:r>
              <w:t xml:space="preserve">ML Approach</w:t>
            </w:r>
          </w:p>
        </w:tc>
        <w:tc>
          <w:p w14:paraId="00100048" w14:textId="00100049">
            <w:r>
              <w:t xml:space="preserve">Supervised regression with ensemble stacking</w:t>
            </w:r>
          </w:p>
        </w:tc>
        <w:tc>
          <w:p w14:paraId="0010004A" w14:textId="0010004B">
            <w:r>
              <w:t xml:space="preserve">Best generalisation; handles non-linearity and feature interactions</w:t>
            </w:r>
          </w:p>
        </w:tc>
      </w:tr>
      <w:tr>
        <w:trPr/>
        <w:tc>
          <w:p w14:paraId="0010004C" w14:textId="0010004D">
            <w:r>
              <w:t xml:space="preserve">Key Insight</w:t>
            </w:r>
          </w:p>
        </w:tc>
        <w:tc>
          <w:p w14:paraId="0010004E" w14:textId="0010004F">
            <w:r>
              <w:t xml:space="preserve">Specialty + certified Arabica at high altitude = highest prices</w:t>
            </w:r>
          </w:p>
        </w:tc>
        <w:tc>
          <w:p w14:paraId="00100050" w14:textId="00100051">
            <w:r>
              <w:t xml:space="preserve">Enables targeted quality investment for maximum ROI</w:t>
            </w:r>
          </w:p>
        </w:tc>
      </w:tr>
    </w:tbl>
    <w:p w14:paraId="00100052" w14:textId="00100053">
      <w:pPr>
        <w:pStyle w:val="Normal"/>
        <w:spacing w:after="120"/>
      </w:pPr>
      <w:r>
        <w:rPr/>
        <w:t xml:space="preserve"/>
      </w:r>
    </w:p>
    <w:p w14:paraId="00100054" w14:textId="00100055">
      <w:pPr>
        <w:pStyle w:val="Heading1"/>
        <w:spacing w:before="200" w:after="120"/>
      </w:pPr>
      <w:r>
        <w:rPr>
          <w:b/>
          <w:color w:val="1A1A2E"/>
          <w:sz w:val="32"/>
        </w:rPr>
        <w:t xml:space="preserve">2.  BUSINESS PROBLEM &amp; OBJECTIVES</w:t>
      </w:r>
    </w:p>
    <w:p w14:paraId="00100056" w14:textId="00100057">
      <w:pPr>
        <w:pStyle w:val="Heading2"/>
        <w:spacing w:before="160" w:after="80"/>
      </w:pPr>
      <w:r>
        <w:rPr>
          <w:b/>
          <w:color w:val="4A4A8A"/>
          <w:sz w:val="26"/>
        </w:rPr>
        <w:t xml:space="preserve">2.1  Business Context</w:t>
      </w:r>
    </w:p>
    <w:p w14:paraId="00100058" w14:textId="00100059">
      <w:pPr>
        <w:pStyle w:val="Normal"/>
        <w:spacing w:after="120"/>
      </w:pPr>
      <w:r>
        <w:rPr>
          <w:sz w:val="22"/>
        </w:rPr>
        <w:t xml:space="preserve">Green coffee is one of the world's most actively traded agricultural commodities. Prices per kilogram are negotiated between producers, cooperatives, exporters, importers, and specialty roasters before roasting occurs. Key pricing signals include country of origin, altitude, processing method, certification, and lot size. Without a data-driven pricing framework, smallholder farmers and small cooperatives operate at a structural disadvantage compared to well-resourced trading companies.</w:t>
      </w:r>
    </w:p>
    <w:p w14:paraId="0010005A" w14:textId="0010005B">
      <w:pPr>
        <w:pStyle w:val="Heading2"/>
        <w:spacing w:before="160" w:after="80"/>
      </w:pPr>
      <w:r>
        <w:rPr>
          <w:b/>
          <w:color w:val="4A4A8A"/>
          <w:sz w:val="26"/>
        </w:rPr>
        <w:t xml:space="preserve">2.2  Objective &amp; Success Criteria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C" w14:textId="0010005D">
            <w:r>
              <w:t xml:space="preserve">Metric</w:t>
            </w:r>
          </w:p>
        </w:tc>
        <w:tc>
          <w:p w14:paraId="0010005E" w14:textId="0010005F">
            <w:r>
              <w:t xml:space="preserve">Definition</w:t>
            </w:r>
          </w:p>
        </w:tc>
        <w:tc>
          <w:p w14:paraId="00100060" w14:textId="00100061">
            <w:r>
              <w:t xml:space="preserve">Priority &amp; Rationale</w:t>
            </w:r>
          </w:p>
        </w:tc>
      </w:tr>
      <w:tr>
        <w:trPr/>
        <w:tc>
          <w:p w14:paraId="00100062" w14:textId="00100063">
            <w:r>
              <w:t xml:space="preserve">RMSE</w:t>
            </w:r>
          </w:p>
        </w:tc>
        <w:tc>
          <w:p w14:paraId="00100064" w14:textId="00100065">
            <w:r>
              <w:t xml:space="preserve">Root Mean Square Error (USD/kg)</w:t>
            </w:r>
          </w:p>
        </w:tc>
        <w:tc>
          <w:p w14:paraId="00100066" w14:textId="00100067">
            <w:r>
              <w:t xml:space="preserve">PRIMARY — penalises large errors; critical for commodity trading</w:t>
            </w:r>
          </w:p>
        </w:tc>
      </w:tr>
      <w:tr>
        <w:trPr/>
        <w:tc>
          <w:p w14:paraId="00100068" w14:textId="00100069">
            <w:r>
              <w:t xml:space="preserve">MAE</w:t>
            </w:r>
          </w:p>
        </w:tc>
        <w:tc>
          <w:p w14:paraId="0010006A" w14:textId="0010006B">
            <w:r>
              <w:t xml:space="preserve">Mean Absolute Error (USD/kg)</w:t>
            </w:r>
          </w:p>
        </w:tc>
        <w:tc>
          <w:p w14:paraId="0010006C" w14:textId="0010006D">
            <w:r>
              <w:t xml:space="preserve">SECONDARY — directly interpretable in dollar terms</w:t>
            </w:r>
          </w:p>
        </w:tc>
      </w:tr>
      <w:tr>
        <w:trPr/>
        <w:tc>
          <w:p w14:paraId="0010006E" w14:textId="0010006F">
            <w:r>
              <w:t xml:space="preserve">R²</w:t>
            </w:r>
          </w:p>
        </w:tc>
        <w:tc>
          <w:p w14:paraId="00100070" w14:textId="00100071">
            <w:r>
              <w:t xml:space="preserve">Coefficient of Determination</w:t>
            </w:r>
          </w:p>
        </w:tc>
        <w:tc>
          <w:p w14:paraId="00100072" w14:textId="00100073">
            <w:r>
              <w:t xml:space="preserve">SECONDARY — proportion of variance explained by model</w:t>
            </w:r>
          </w:p>
        </w:tc>
      </w:tr>
      <w:tr>
        <w:trPr/>
        <w:tc>
          <w:p w14:paraId="00100074" w14:textId="00100075">
            <w:r>
              <w:t xml:space="preserve">Anti-Leakage Rule</w:t>
            </w:r>
          </w:p>
        </w:tc>
        <w:tc>
          <w:p w14:paraId="00100076" w14:textId="00100077">
            <w:r>
              <w:t xml:space="preserve">Exclude all sensory outcome scores</w:t>
            </w:r>
          </w:p>
        </w:tc>
        <w:tc>
          <w:p w14:paraId="00100078" w14:textId="00100079">
            <w:r>
              <w:t xml:space="preserve">acidity/sweetness/body/aroma/flavor scores not available pre-export</w:t>
            </w:r>
          </w:p>
        </w:tc>
      </w:tr>
    </w:tbl>
    <w:p w14:paraId="0010007A" w14:textId="0010007B">
      <w:pPr>
        <w:pStyle w:val="Normal"/>
        <w:spacing w:after="120"/>
      </w:pPr>
      <w:r>
        <w:rPr/>
        <w:t xml:space="preserve"/>
      </w:r>
    </w:p>
    <w:p w14:paraId="0010007C" w14:textId="0010007D">
      <w:pPr>
        <w:pStyle w:val="Heading1"/>
        <w:spacing w:before="200" w:after="120"/>
      </w:pPr>
      <w:r>
        <w:rPr>
          <w:b/>
          <w:color w:val="1A1A2E"/>
          <w:sz w:val="32"/>
        </w:rPr>
        <w:t xml:space="preserve">3.  DATASET DESCRIPTION</w:t>
      </w:r>
    </w:p>
    <w:p w14:paraId="0010007E" w14:textId="0010007F">
      <w:pPr>
        <w:pStyle w:val="Heading2"/>
        <w:spacing w:before="160" w:after="80"/>
      </w:pPr>
      <w:r>
        <w:rPr>
          <w:b/>
          <w:color w:val="4A4A8A"/>
          <w:sz w:val="26"/>
        </w:rPr>
        <w:t xml:space="preserve">3.1  Source Files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80" w14:textId="00100081">
            <w:r>
              <w:t xml:space="preserve">File</w:t>
            </w:r>
          </w:p>
        </w:tc>
        <w:tc>
          <w:p w14:paraId="00100082" w14:textId="00100083">
            <w:r>
              <w:t xml:space="preserve">Rows</w:t>
            </w:r>
          </w:p>
        </w:tc>
        <w:tc>
          <w:p w14:paraId="00100084" w14:textId="00100085">
            <w:r>
              <w:t xml:space="preserve">Role</w:t>
            </w:r>
          </w:p>
        </w:tc>
        <w:tc>
          <w:p w14:paraId="00100086" w14:textId="00100087">
            <w:r>
              <w:t xml:space="preserve">Key Column</w:t>
            </w:r>
          </w:p>
        </w:tc>
      </w:tr>
      <w:tr>
        <w:trPr/>
        <w:tc>
          <w:p w14:paraId="00100088" w14:textId="00100089">
            <w:r>
              <w:t xml:space="preserve">coffee_value_benchmark.csv</w:t>
            </w:r>
          </w:p>
        </w:tc>
        <w:tc>
          <w:p w14:paraId="0010008A" w14:textId="0010008B">
            <w:r>
              <w:t xml:space="preserve">~35,000</w:t>
            </w:r>
          </w:p>
        </w:tc>
        <w:tc>
          <w:p w14:paraId="0010008C" w14:textId="0010008D">
            <w:r>
              <w:t xml:space="preserve">Main dataset — all features + targets</w:t>
            </w:r>
          </w:p>
        </w:tc>
        <w:tc>
          <w:p w14:paraId="0010008E" w14:textId="0010008F">
            <w:r>
              <w:t xml:space="preserve">record_id, lot_id</w:t>
            </w:r>
          </w:p>
        </w:tc>
      </w:tr>
      <w:tr>
        <w:trPr/>
        <w:tc>
          <w:p w14:paraId="00100090" w14:textId="00100091">
            <w:r>
              <w:t xml:space="preserve">feature_dictionary.csv</w:t>
            </w:r>
          </w:p>
        </w:tc>
        <w:tc>
          <w:p w14:paraId="00100092" w14:textId="00100093">
            <w:r>
              <w:t xml:space="preserve">37</w:t>
            </w:r>
          </w:p>
        </w:tc>
        <w:tc>
          <w:p w14:paraId="00100094" w14:textId="00100095">
            <w:r>
              <w:t xml:space="preserve">Feature metadata — stage, usability, type</w:t>
            </w:r>
          </w:p>
        </w:tc>
        <w:tc>
          <w:p w14:paraId="00100096" w14:textId="00100097">
            <w:r>
              <w:t xml:space="preserve">column, usable_as_feature_for_price</w:t>
            </w:r>
          </w:p>
        </w:tc>
      </w:tr>
      <w:tr>
        <w:trPr/>
        <w:tc>
          <w:p w14:paraId="00100098" w14:textId="00100099">
            <w:r>
              <w:t xml:space="preserve">coffee_benchmark_splits.csv</w:t>
            </w:r>
          </w:p>
        </w:tc>
        <w:tc>
          <w:p w14:paraId="0010009A" w14:textId="0010009B">
            <w:r>
              <w:t xml:space="preserve">~12,000</w:t>
            </w:r>
          </w:p>
        </w:tc>
        <w:tc>
          <w:p w14:paraId="0010009C" w14:textId="0010009D">
            <w:r>
              <w:t xml:space="preserve">Official temporal train/test split</w:t>
            </w:r>
          </w:p>
        </w:tc>
        <w:tc>
          <w:p w14:paraId="0010009E" w14:textId="0010009F">
            <w:r>
              <w:t xml:space="preserve">lot_id, temporal_split</w:t>
            </w:r>
          </w:p>
        </w:tc>
      </w:tr>
      <w:tr>
        <w:trPr/>
        <w:tc>
          <w:p w14:paraId="001000A0" w14:textId="001000A1">
            <w:r>
              <w:t xml:space="preserve">coffee_record_metadata.csv</w:t>
            </w:r>
          </w:p>
        </w:tc>
        <w:tc>
          <w:p w14:paraId="001000A2" w14:textId="001000A3">
            <w:r>
              <w:t xml:space="preserve">~35,000</w:t>
            </w:r>
          </w:p>
        </w:tc>
        <w:tc>
          <w:p w14:paraId="001000A4" w14:textId="001000A5">
            <w:r>
              <w:t xml:space="preserve">Record type flags (Original / Derived)</w:t>
            </w:r>
          </w:p>
        </w:tc>
        <w:tc>
          <w:p w14:paraId="001000A6" w14:textId="001000A7">
            <w:r>
              <w:t xml:space="preserve">record_id, record_type</w:t>
            </w:r>
          </w:p>
        </w:tc>
      </w:tr>
    </w:tbl>
    <w:p w14:paraId="001000A8" w14:textId="001000A9">
      <w:pPr>
        <w:pStyle w:val="Heading2"/>
        <w:spacing w:before="160" w:after="80"/>
      </w:pPr>
      <w:r>
        <w:rPr>
          <w:b/>
          <w:color w:val="4A4A8A"/>
          <w:sz w:val="26"/>
        </w:rPr>
        <w:t xml:space="preserve">3.2  Feature Stage Map</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A" w14:textId="001000AB">
            <w:r>
              <w:t xml:space="preserve">Stage</w:t>
            </w:r>
          </w:p>
        </w:tc>
        <w:tc>
          <w:p w14:paraId="001000AC" w14:textId="001000AD">
            <w:r>
              <w:t xml:space="preserve">Features</w:t>
            </w:r>
          </w:p>
        </w:tc>
        <w:tc>
          <w:p w14:paraId="001000AE" w14:textId="001000AF">
            <w:r>
              <w:t xml:space="preserve">Count</w:t>
            </w:r>
          </w:p>
        </w:tc>
        <w:tc>
          <w:p w14:paraId="001000B0" w14:textId="001000B1">
            <w:r>
              <w:t xml:space="preserve">Used for Price?</w:t>
            </w:r>
          </w:p>
        </w:tc>
      </w:tr>
      <w:tr>
        <w:trPr/>
        <w:tc>
          <w:p w14:paraId="001000B2" w14:textId="001000B3">
            <w:r>
              <w:t xml:space="preserve">Environment</w:t>
            </w:r>
          </w:p>
        </w:tc>
        <w:tc>
          <w:p w14:paraId="001000B4" w14:textId="001000B5">
            <w:r>
              <w:t xml:space="preserve">country_of_origin, altitude_mean_meters, avg_temp_c, avg_annual_rainfall_mm, humidity_pct, harvest_season, harvest_month</w:t>
            </w:r>
          </w:p>
        </w:tc>
        <w:tc>
          <w:p w14:paraId="001000B6" w14:textId="001000B7">
            <w:r>
              <w:t xml:space="preserve">7</w:t>
            </w:r>
          </w:p>
        </w:tc>
        <w:tc>
          <w:p w14:paraId="001000B8" w14:textId="001000B9">
            <w:r>
              <w:t xml:space="preserve">✔ Yes</w:t>
            </w:r>
          </w:p>
        </w:tc>
      </w:tr>
      <w:tr>
        <w:trPr/>
        <w:tc>
          <w:p w14:paraId="001000BA" w14:textId="001000BB">
            <w:r>
              <w:t xml:space="preserve">Farm</w:t>
            </w:r>
          </w:p>
        </w:tc>
        <w:tc>
          <w:p w14:paraId="001000BC" w14:textId="001000BD">
            <w:r>
              <w:t xml:space="preserve">farm_type, farm_size_hectares, tree_age_years, species</w:t>
            </w:r>
          </w:p>
        </w:tc>
        <w:tc>
          <w:p w14:paraId="001000BE" w14:textId="001000BF">
            <w:r>
              <w:t xml:space="preserve">4</w:t>
            </w:r>
          </w:p>
        </w:tc>
        <w:tc>
          <w:p w14:paraId="001000C0" w14:textId="001000C1">
            <w:r>
              <w:t xml:space="preserve">✔ Yes</w:t>
            </w:r>
          </w:p>
        </w:tc>
      </w:tr>
      <w:tr>
        <w:trPr/>
        <w:tc>
          <w:p w14:paraId="001000C2" w14:textId="001000C3">
            <w:r>
              <w:t xml:space="preserve">Processing</w:t>
            </w:r>
          </w:p>
        </w:tc>
        <w:tc>
          <w:p w14:paraId="001000C4" w14:textId="001000C5">
            <w:r>
              <w:t xml:space="preserve">processing_method, drying_method, drying_duration_days</w:t>
            </w:r>
          </w:p>
        </w:tc>
        <w:tc>
          <w:p w14:paraId="001000C6" w14:textId="001000C7">
            <w:r>
              <w:t xml:space="preserve">3</w:t>
            </w:r>
          </w:p>
        </w:tc>
        <w:tc>
          <w:p w14:paraId="001000C8" w14:textId="001000C9">
            <w:r>
              <w:t xml:space="preserve">✔ Yes</w:t>
            </w:r>
          </w:p>
        </w:tc>
      </w:tr>
      <w:tr>
        <w:trPr/>
        <w:tc>
          <w:p w14:paraId="001000CA" w14:textId="001000CB">
            <w:r>
              <w:t xml:space="preserve">Storage</w:t>
            </w:r>
          </w:p>
        </w:tc>
        <w:tc>
          <w:p w14:paraId="001000CC" w14:textId="001000CD">
            <w:r>
              <w:t xml:space="preserve">storage_months, storage_conditions</w:t>
            </w:r>
          </w:p>
        </w:tc>
        <w:tc>
          <w:p w14:paraId="001000CE" w14:textId="001000CF">
            <w:r>
              <w:t xml:space="preserve">2</w:t>
            </w:r>
          </w:p>
        </w:tc>
        <w:tc>
          <w:p w14:paraId="001000D0" w14:textId="001000D1">
            <w:r>
              <w:t xml:space="preserve">✔ Yes</w:t>
            </w:r>
          </w:p>
        </w:tc>
      </w:tr>
      <w:tr>
        <w:trPr/>
        <w:tc>
          <w:p w14:paraId="001000D2" w14:textId="001000D3">
            <w:r>
              <w:t xml:space="preserve">Physical</w:t>
            </w:r>
          </w:p>
        </w:tc>
        <w:tc>
          <w:p w14:paraId="001000D4" w14:textId="001000D5">
            <w:r>
              <w:t xml:space="preserve">bean_size_screen, moisture_pct, bean_density_g_ml, defect_rate_pct</w:t>
            </w:r>
          </w:p>
        </w:tc>
        <w:tc>
          <w:p w14:paraId="001000D6" w14:textId="001000D7">
            <w:r>
              <w:t xml:space="preserve">4</w:t>
            </w:r>
          </w:p>
        </w:tc>
        <w:tc>
          <w:p w14:paraId="001000D8" w14:textId="001000D9">
            <w:r>
              <w:t xml:space="preserve">✔ Yes</w:t>
            </w:r>
          </w:p>
        </w:tc>
      </w:tr>
      <w:tr>
        <w:trPr/>
        <w:tc>
          <w:p w14:paraId="001000DA" w14:textId="001000DB">
            <w:r>
              <w:t xml:space="preserve">Commercial</w:t>
            </w:r>
          </w:p>
        </w:tc>
        <w:tc>
          <w:p w14:paraId="001000DC" w14:textId="001000DD">
            <w:r>
              <w:t xml:space="preserve">traceability_level, certification, intended_buyer_segment, lot_size_kg</w:t>
            </w:r>
          </w:p>
        </w:tc>
        <w:tc>
          <w:p w14:paraId="001000DE" w14:textId="001000DF">
            <w:r>
              <w:t xml:space="preserve">4</w:t>
            </w:r>
          </w:p>
        </w:tc>
        <w:tc>
          <w:p w14:paraId="001000E0" w14:textId="001000E1">
            <w:r>
              <w:t xml:space="preserve">✔ Yes</w:t>
            </w:r>
          </w:p>
        </w:tc>
      </w:tr>
      <w:tr>
        <w:trPr/>
        <w:tc>
          <w:p w14:paraId="001000E2" w14:textId="001000E3">
            <w:r>
              <w:t xml:space="preserve">Engineered (new)</w:t>
            </w:r>
          </w:p>
        </w:tc>
        <w:tc>
          <w:p w14:paraId="001000E4" w14:textId="001000E5">
            <w:r>
              <w:t xml:space="preserve">season_year_start, arabica_x_altitude, log_lot_size, has_certification, is_specialty, cert_x_specialty</w:t>
            </w:r>
          </w:p>
        </w:tc>
        <w:tc>
          <w:p w14:paraId="001000E6" w14:textId="001000E7">
            <w:r>
              <w:t xml:space="preserve">6</w:t>
            </w:r>
          </w:p>
        </w:tc>
        <w:tc>
          <w:p w14:paraId="001000E8" w14:textId="001000E9">
            <w:r>
              <w:t xml:space="preserve">✔ Yes</w:t>
            </w:r>
          </w:p>
        </w:tc>
      </w:tr>
      <w:tr>
        <w:trPr/>
        <w:tc>
          <w:p w14:paraId="001000EA" w14:textId="001000EB">
            <w:r>
              <w:t xml:space="preserve">Outcome (EXCLUDED)</w:t>
            </w:r>
          </w:p>
        </w:tc>
        <w:tc>
          <w:p w14:paraId="001000EC" w14:textId="001000ED">
            <w:r>
              <w:t xml:space="preserve">acidity_score, sweetness_score, body_score, aroma_score, flavor_score, coffee_quality_score, quality_grade</w:t>
            </w:r>
          </w:p>
        </w:tc>
        <w:tc>
          <w:p w14:paraId="001000EE" w14:textId="001000EF">
            <w:r>
              <w:t xml:space="preserve">7</w:t>
            </w:r>
          </w:p>
        </w:tc>
        <w:tc>
          <w:p w14:paraId="001000F0" w14:textId="001000F1">
            <w:r>
              <w:t xml:space="preserve">✘ LEAKAGE — excluded</w:t>
            </w:r>
          </w:p>
        </w:tc>
      </w:tr>
    </w:tbl>
    <w:p w14:paraId="001000F2" w14:textId="001000F3">
      <w:pPr>
        <w:pStyle w:val="Normal"/>
        <w:spacing w:after="160"/>
      </w:pPr>
      <w:r>
        <w:rPr/>
        <w:t xml:space="preserve"/>
      </w:r>
    </w:p>
    <w:p w14:paraId="001000F4" w14:textId="001000F5">
      <w:pPr>
        <w:pStyle w:val="Heading1"/>
        <w:spacing w:before="200" w:after="120"/>
      </w:pPr>
      <w:r>
        <w:rPr>
          <w:b/>
          <w:color w:val="1A1A2E"/>
          <w:sz w:val="32"/>
        </w:rPr>
        <w:t xml:space="preserve">4.  METHODOLOGY</w:t>
      </w:r>
    </w:p>
    <w:p w14:paraId="001000F6" w14:textId="001000F7">
      <w:pPr>
        <w:pStyle w:val="Heading2"/>
        <w:spacing w:before="160" w:after="80"/>
      </w:pPr>
      <w:r>
        <w:rPr>
          <w:b/>
          <w:color w:val="4A4A8A"/>
          <w:sz w:val="26"/>
        </w:rPr>
        <w:t xml:space="preserve">4.1  ML Pipeline Architecture</w:t>
      </w:r>
    </w:p>
    <w:p w14:paraId="001000F8" w14:textId="001000F9">
      <w:pPr>
        <w:pStyle w:val="Normal"/>
        <w:spacing w:after="120"/>
      </w:pPr>
      <w:r>
        <w:rPr>
          <w:sz w:val="22"/>
        </w:rPr>
        <w:t xml:space="preserve">The full ML pipeline flows through seven sequential stages. Each stage feeds directly into the next with no data leakage between training and validation sets: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A" w14:textId="001000FB">
            <w:r>
              <w:t xml:space="preserve">Stage</w:t>
            </w:r>
          </w:p>
        </w:tc>
        <w:tc>
          <w:p w14:paraId="001000FC" w14:textId="001000FD">
            <w:r>
              <w:t xml:space="preserve">Actions Performed</w:t>
            </w:r>
          </w:p>
        </w:tc>
        <w:tc>
          <w:p w14:paraId="001000FE" w14:textId="001000FF">
            <w:r>
              <w:t xml:space="preserve">Output</w:t>
            </w:r>
          </w:p>
        </w:tc>
      </w:tr>
      <w:tr>
        <w:trPr/>
        <w:tc>
          <w:p w14:paraId="00100100" w14:textId="00100101">
            <w:r>
              <w:t xml:space="preserve">[1]  DATA INGESTION</w:t>
            </w:r>
          </w:p>
        </w:tc>
        <w:tc>
          <w:p w14:paraId="00100102" w14:textId="00100103">
            <w:r>
              <w:t xml:space="preserve">Load 4 CSVs · Merge on lot_id &amp; record_id · Attach temporal split labels</w:t>
            </w:r>
          </w:p>
        </w:tc>
        <w:tc>
          <w:p w14:paraId="00100104" w14:textId="00100105">
            <w:r>
              <w:t xml:space="preserve">Merged DataFrame (35K rows, 40 cols)</w:t>
            </w:r>
          </w:p>
        </w:tc>
      </w:tr>
      <w:tr>
        <w:trPr/>
        <w:tc>
          <w:p w14:paraId="00100106" w14:textId="00100107">
            <w:r>
              <w:t xml:space="preserve">[2]  EDA</w:t>
            </w:r>
          </w:p>
        </w:tc>
        <w:tc>
          <w:p w14:paraId="00100108" w14:textId="00100109">
            <w:r>
              <w:t xml:space="preserve">Distribution plots · Missing value heatmap · Correlation matrix · Bivariate boxplots (species, buyer, certification, country)</w:t>
            </w:r>
          </w:p>
        </w:tc>
        <w:tc>
          <w:p w14:paraId="0010010A" w14:textId="0010010B">
            <w:r>
              <w:t xml:space="preserve">9 visual findings · Skewness confirmed → log transform needed</w:t>
            </w:r>
          </w:p>
        </w:tc>
      </w:tr>
      <w:tr>
        <w:trPr/>
        <w:tc>
          <w:p w14:paraId="0010010C" w14:textId="0010010D">
            <w:r>
              <w:t xml:space="preserve">[3]  FEATURE ENGINEERING</w:t>
            </w:r>
          </w:p>
        </w:tc>
        <w:tc>
          <w:p w14:paraId="0010010E" w14:textId="0010010F">
            <w:r>
              <w:t xml:space="preserve">Log-transform target · Parse harvest_season · Build 6 engineered features (interactions, flags) · Drop leakage columns</w:t>
            </w:r>
          </w:p>
        </w:tc>
        <w:tc>
          <w:p w14:paraId="00100110" w14:textId="00100111">
            <w:r>
              <w:t xml:space="preserve">31 clean model-ready features</w:t>
            </w:r>
          </w:p>
        </w:tc>
      </w:tr>
      <w:tr>
        <w:trPr/>
        <w:tc>
          <w:p w14:paraId="00100112" w14:textId="00100113">
            <w:r>
              <w:t xml:space="preserve">[4]  PREPROCESSING</w:t>
            </w:r>
          </w:p>
        </w:tc>
        <w:tc>
          <w:p w14:paraId="00100114" w14:textId="00100115">
            <w:r>
              <w:t xml:space="preserve">Numeric: KNN imputation (k=5) + StandardScaler · Categorical: Mode imputation + OneHotEncoder · All wrapped in ColumnTransformer</w:t>
            </w:r>
          </w:p>
        </w:tc>
        <w:tc>
          <w:p w14:paraId="00100116" w14:textId="00100117">
            <w:r>
              <w:t xml:space="preserve">Fully encoded, scaled feature matrix</w:t>
            </w:r>
          </w:p>
        </w:tc>
      </w:tr>
      <w:tr>
        <w:trPr/>
        <w:tc>
          <w:p w14:paraId="00100118" w14:textId="00100119">
            <w:r>
              <w:t xml:space="preserve">[5]  TRAINING &amp; CV</w:t>
            </w:r>
          </w:p>
        </w:tc>
        <w:tc>
          <w:p w14:paraId="0010011A" w14:textId="0010011B">
            <w:r>
              <w:t xml:space="preserve">GroupKFold (k=5, grouped by lot_id) · Train 5 models + baseline · Evaluate RMSE/MAE/R² on log-price</w:t>
            </w:r>
          </w:p>
        </w:tc>
        <w:tc>
          <w:p w14:paraId="0010011C" w14:textId="0010011D">
            <w:r>
              <w:t xml:space="preserve">Cross-validation results for 6 models</w:t>
            </w:r>
          </w:p>
        </w:tc>
      </w:tr>
      <w:tr>
        <w:trPr/>
        <w:tc>
          <w:p w14:paraId="0010011E" w14:textId="0010011F">
            <w:r>
              <w:t xml:space="preserve">[6]  TUNING &amp; ENSEMBLE</w:t>
            </w:r>
          </w:p>
        </w:tc>
        <w:tc>
          <w:p w14:paraId="00100120" w14:textId="00100121">
            <w:r>
              <w:t xml:space="preserve">Optuna Bayesian optimisation (40 trials each: XGBoost, LightGBM) · Build Stacking Ensemble (XGB+LGBM+RF → Ridge)</w:t>
            </w:r>
          </w:p>
        </w:tc>
        <w:tc>
          <w:p w14:paraId="00100122" w14:textId="00100123">
            <w:r>
              <w:t xml:space="preserve">Tuned models + stacking ensemble</w:t>
            </w:r>
          </w:p>
        </w:tc>
      </w:tr>
      <w:tr>
        <w:trPr/>
        <w:tc>
          <w:p w14:paraId="00100124" w14:textId="00100125">
            <w:r>
              <w:t xml:space="preserve">[7]  EVALUATION &amp; SHAP</w:t>
            </w:r>
          </w:p>
        </w:tc>
        <w:tc>
          <w:p w14:paraId="00100126" w14:textId="00100127">
            <w:r>
              <w:t xml:space="preserve">Test set RMSE/MAE/R² (original USD scale) · SHAP summary + beeswarm + waterfall · PDPs for key features</w:t>
            </w:r>
          </w:p>
        </w:tc>
        <w:tc>
          <w:p w14:paraId="00100128" w14:textId="00100129">
            <w:r>
              <w:t xml:space="preserve">Final metrics + interpretability report</w:t>
            </w:r>
          </w:p>
        </w:tc>
      </w:tr>
    </w:tbl>
    <w:p w14:paraId="0010012A" w14:textId="0010012B">
      <w:pPr>
        <w:pStyle w:val="Heading2"/>
        <w:spacing w:before="160" w:after="80"/>
      </w:pPr>
      <w:r>
        <w:rPr>
          <w:b/>
          <w:color w:val="4A4A8A"/>
          <w:sz w:val="26"/>
        </w:rPr>
        <w:t xml:space="preserve">4.2  Feature Engineering Detail</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2C" w14:textId="0010012D">
            <w:r>
              <w:t xml:space="preserve">Engineered Feature</w:t>
            </w:r>
          </w:p>
        </w:tc>
        <w:tc>
          <w:p w14:paraId="0010012E" w14:textId="0010012F">
            <w:r>
              <w:t xml:space="preserve">Formula / Construction</w:t>
            </w:r>
          </w:p>
        </w:tc>
        <w:tc>
          <w:p w14:paraId="00100130" w14:textId="00100131">
            <w:r>
              <w:t xml:space="preserve">Type</w:t>
            </w:r>
          </w:p>
        </w:tc>
        <w:tc>
          <w:p w14:paraId="00100132" w14:textId="00100133">
            <w:r>
              <w:t xml:space="preserve">Business Rationale</w:t>
            </w:r>
          </w:p>
        </w:tc>
      </w:tr>
      <w:tr>
        <w:trPr/>
        <w:tc>
          <w:p w14:paraId="00100134" w14:textId="00100135">
            <w:r>
              <w:t xml:space="preserve">log_price (target)</w:t>
            </w:r>
          </w:p>
        </w:tc>
        <w:tc>
          <w:p w14:paraId="00100136" w14:textId="00100137">
            <w:r>
              <w:t xml:space="preserve">log1p(price_usd_per_kg)</w:t>
            </w:r>
          </w:p>
        </w:tc>
        <w:tc>
          <w:p w14:paraId="00100138" w14:textId="00100139">
            <w:r>
              <w:t xml:space="preserve">Target transform</w:t>
            </w:r>
          </w:p>
        </w:tc>
        <w:tc>
          <w:p w14:paraId="0010013A" w14:textId="0010013B">
            <w:r>
              <w:t xml:space="preserve">Reduces right-skew; improves model fit across all algorithms</w:t>
            </w:r>
          </w:p>
        </w:tc>
      </w:tr>
      <w:tr>
        <w:trPr/>
        <w:tc>
          <w:p w14:paraId="0010013C" w14:textId="0010013D">
            <w:r>
              <w:t xml:space="preserve">season_year_start</w:t>
            </w:r>
          </w:p>
        </w:tc>
        <w:tc>
          <w:p w14:paraId="0010013E" w14:textId="0010013F">
            <w:r>
              <w:t xml:space="preserve">Extract first year from '2020/21'</w:t>
            </w:r>
          </w:p>
        </w:tc>
        <w:tc>
          <w:p w14:paraId="00100140" w14:textId="00100141">
            <w:r>
              <w:t xml:space="preserve">Numeric</w:t>
            </w:r>
          </w:p>
        </w:tc>
        <w:tc>
          <w:p w14:paraId="00100142" w14:textId="00100143">
            <w:r>
              <w:t xml:space="preserve">Converts season string to numeric temporal signal</w:t>
            </w:r>
          </w:p>
        </w:tc>
      </w:tr>
      <w:tr>
        <w:trPr/>
        <w:tc>
          <w:p w14:paraId="00100144" w14:textId="00100145">
            <w:r>
              <w:t xml:space="preserve">arabica_x_altitude</w:t>
            </w:r>
          </w:p>
        </w:tc>
        <w:tc>
          <w:p w14:paraId="00100146" w14:textId="00100147">
            <w:r>
              <w:t xml:space="preserve">(species=='Arabica') × altitude_mean_meters</w:t>
            </w:r>
          </w:p>
        </w:tc>
        <w:tc>
          <w:p w14:paraId="00100148" w14:textId="00100149">
            <w:r>
              <w:t xml:space="preserve">Interaction</w:t>
            </w:r>
          </w:p>
        </w:tc>
        <w:tc>
          <w:p w14:paraId="0010014A" w14:textId="0010014B">
            <w:r>
              <w:t xml:space="preserve">High-altitude Arabica commands a well-known specialty premium</w:t>
            </w:r>
          </w:p>
        </w:tc>
      </w:tr>
      <w:tr>
        <w:trPr/>
        <w:tc>
          <w:p w14:paraId="0010014C" w14:textId="0010014D">
            <w:r>
              <w:t xml:space="preserve">log_lot_size</w:t>
            </w:r>
          </w:p>
        </w:tc>
        <w:tc>
          <w:p w14:paraId="0010014E" w14:textId="0010014F">
            <w:r>
              <w:t xml:space="preserve">log1p(lot_size_kg)</w:t>
            </w:r>
          </w:p>
        </w:tc>
        <w:tc>
          <w:p w14:paraId="00100150" w14:textId="00100151">
            <w:r>
              <w:t xml:space="preserve">Numeric</w:t>
            </w:r>
          </w:p>
        </w:tc>
        <w:tc>
          <w:p w14:paraId="00100152" w14:textId="00100153">
            <w:r>
              <w:t xml:space="preserve">Compresses large lot-size range; captures non-linear volume effects</w:t>
            </w:r>
          </w:p>
        </w:tc>
      </w:tr>
      <w:tr>
        <w:trPr/>
        <w:tc>
          <w:p w14:paraId="00100154" w14:textId="00100155">
            <w:r>
              <w:t xml:space="preserve">has_certification</w:t>
            </w:r>
          </w:p>
        </w:tc>
        <w:tc>
          <w:p w14:paraId="00100156" w14:textId="00100157">
            <w:r>
              <w:t xml:space="preserve">1 if certification != 'None' else 0</w:t>
            </w:r>
          </w:p>
        </w:tc>
        <w:tc>
          <w:p w14:paraId="00100158" w14:textId="00100159">
            <w:r>
              <w:t xml:space="preserve">Binary flag</w:t>
            </w:r>
          </w:p>
        </w:tc>
        <w:tc>
          <w:p w14:paraId="0010015A" w14:textId="0010015B">
            <w:r>
              <w:t xml:space="preserve">Any certification signals market-differentiated production</w:t>
            </w:r>
          </w:p>
        </w:tc>
      </w:tr>
      <w:tr>
        <w:trPr/>
        <w:tc>
          <w:p w14:paraId="0010015C" w14:textId="0010015D">
            <w:r>
              <w:t xml:space="preserve">cert_x_specialty</w:t>
            </w:r>
          </w:p>
        </w:tc>
        <w:tc>
          <w:p w14:paraId="0010015E" w14:textId="0010015F">
            <w:r>
              <w:t xml:space="preserve">has_certification × is_specialty</w:t>
            </w:r>
          </w:p>
        </w:tc>
        <w:tc>
          <w:p w14:paraId="00100160" w14:textId="00100161">
            <w:r>
              <w:t xml:space="preserve">Interaction</w:t>
            </w:r>
          </w:p>
        </w:tc>
        <w:tc>
          <w:p w14:paraId="00100162" w14:textId="00100163">
            <w:r>
              <w:t xml:space="preserve">Compound premium: certified lots sold to specialty buyers</w:t>
            </w:r>
          </w:p>
        </w:tc>
      </w:tr>
    </w:tbl>
    <w:p w14:paraId="00100164" w14:textId="00100165">
      <w:pPr>
        <w:pStyle w:val="Normal"/>
        <w:spacing w:after="160"/>
      </w:pPr>
      <w:r>
        <w:rPr/>
        <w:t xml:space="preserve"/>
      </w:r>
    </w:p>
    <w:p w14:paraId="00100166" w14:textId="00100167">
      <w:pPr>
        <w:pStyle w:val="Heading1"/>
        <w:spacing w:before="200" w:after="120"/>
      </w:pPr>
      <w:r>
        <w:rPr>
          <w:b/>
          <w:color w:val="1A1A2E"/>
          <w:sz w:val="32"/>
        </w:rPr>
        <w:t xml:space="preserve">5.  MODEL COMPARISON &amp; RESULTS</w:t>
      </w:r>
    </w:p>
    <w:p w14:paraId="00100168" w14:textId="00100169">
      <w:pPr>
        <w:pStyle w:val="Heading2"/>
        <w:spacing w:before="160" w:after="80"/>
      </w:pPr>
      <w:r>
        <w:rPr>
          <w:b/>
          <w:color w:val="4A4A8A"/>
          <w:sz w:val="26"/>
        </w:rPr>
        <w:t xml:space="preserve">5.1  Model Architecture Overview</w:t>
      </w:r>
    </w:p>
    <w:p w14:paraId="0010016A" w14:textId="0010016B">
      <w:pPr>
        <w:pStyle w:val="Normal"/>
        <w:spacing w:after="120"/>
      </w:pPr>
      <w:r>
        <w:rPr>
          <w:sz w:val="22"/>
        </w:rPr>
        <w:t xml:space="preserve">Six models were trained in increasing order of complexity — from a simple median baseline through to a stacking ensemble. Each model was wrapped in an identical scikit-learn Pipeline including the ColumnTransformer preprocessor, ensuring consistent data preparation and no leakage.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6C" w14:textId="0010016D">
            <w:r>
              <w:t xml:space="preserve">#</w:t>
            </w:r>
          </w:p>
        </w:tc>
        <w:tc>
          <w:p w14:paraId="0010016E" w14:textId="0010016F">
            <w:r>
              <w:t xml:space="preserve">Model</w:t>
            </w:r>
          </w:p>
        </w:tc>
        <w:tc>
          <w:p w14:paraId="00100170" w14:textId="00100171">
            <w:r>
              <w:t xml:space="preserve">Algorithm Family</w:t>
            </w:r>
          </w:p>
        </w:tc>
        <w:tc>
          <w:p w14:paraId="00100172" w14:textId="00100173">
            <w:r>
              <w:t xml:space="preserve">Key Config</w:t>
            </w:r>
          </w:p>
        </w:tc>
        <w:tc>
          <w:p w14:paraId="00100174" w14:textId="00100175">
            <w:r>
              <w:t xml:space="preserve">Complexity</w:t>
            </w:r>
          </w:p>
        </w:tc>
      </w:tr>
      <w:tr>
        <w:trPr/>
        <w:tc>
          <w:p w14:paraId="00100176" w14:textId="00100177">
            <w:r>
              <w:t xml:space="preserve">1</w:t>
            </w:r>
          </w:p>
        </w:tc>
        <w:tc>
          <w:p w14:paraId="00100178" w14:textId="00100179">
            <w:r>
              <w:t xml:space="preserve">Median Baseline</w:t>
            </w:r>
          </w:p>
        </w:tc>
        <w:tc>
          <w:p w14:paraId="0010017A" w14:textId="0010017B">
            <w:r>
              <w:t xml:space="preserve">Statistical</w:t>
            </w:r>
          </w:p>
        </w:tc>
        <w:tc>
          <w:p w14:paraId="0010017C" w14:textId="0010017D">
            <w:r>
              <w:t xml:space="preserve">Predicts median of training labels</w:t>
            </w:r>
          </w:p>
        </w:tc>
        <w:tc>
          <w:p w14:paraId="0010017E" w14:textId="0010017F">
            <w:r>
              <w:t xml:space="preserve">▪ (floor)</w:t>
            </w:r>
          </w:p>
        </w:tc>
      </w:tr>
      <w:tr>
        <w:trPr/>
        <w:tc>
          <w:p w14:paraId="00100180" w14:textId="00100181">
            <w:r>
              <w:t xml:space="preserve">2</w:t>
            </w:r>
          </w:p>
        </w:tc>
        <w:tc>
          <w:p w14:paraId="00100182" w14:textId="00100183">
            <w:r>
              <w:t xml:space="preserve">Ridge Regression</w:t>
            </w:r>
          </w:p>
        </w:tc>
        <w:tc>
          <w:p w14:paraId="00100184" w14:textId="00100185">
            <w:r>
              <w:t xml:space="preserve">Linear</w:t>
            </w:r>
          </w:p>
        </w:tc>
        <w:tc>
          <w:p w14:paraId="00100186" w14:textId="00100187">
            <w:r>
              <w:t xml:space="preserve">L2 regularisation, alpha=1.0</w:t>
            </w:r>
          </w:p>
        </w:tc>
        <w:tc>
          <w:p w14:paraId="00100188" w14:textId="00100189">
            <w:r>
              <w:t xml:space="preserve">▪▪</w:t>
            </w:r>
          </w:p>
        </w:tc>
      </w:tr>
      <w:tr>
        <w:trPr/>
        <w:tc>
          <w:p w14:paraId="0010018A" w14:textId="0010018B">
            <w:r>
              <w:t xml:space="preserve">3</w:t>
            </w:r>
          </w:p>
        </w:tc>
        <w:tc>
          <w:p w14:paraId="0010018C" w14:textId="0010018D">
            <w:r>
              <w:t xml:space="preserve">Random Forest</w:t>
            </w:r>
          </w:p>
        </w:tc>
        <w:tc>
          <w:p w14:paraId="0010018E" w14:textId="0010018F">
            <w:r>
              <w:t xml:space="preserve">Bagging Ensemble</w:t>
            </w:r>
          </w:p>
        </w:tc>
        <w:tc>
          <w:p w14:paraId="00100190" w14:textId="00100191">
            <w:r>
              <w:t xml:space="preserve">200 trees, max_depth=12, min_samples_leaf=5</w:t>
            </w:r>
          </w:p>
        </w:tc>
        <w:tc>
          <w:p w14:paraId="00100192" w14:textId="00100193">
            <w:r>
              <w:t xml:space="preserve">▪▪▪</w:t>
            </w:r>
          </w:p>
        </w:tc>
      </w:tr>
      <w:tr>
        <w:trPr/>
        <w:tc>
          <w:p w14:paraId="00100194" w14:textId="00100195">
            <w:r>
              <w:t xml:space="preserve">4</w:t>
            </w:r>
          </w:p>
        </w:tc>
        <w:tc>
          <w:p w14:paraId="00100196" w14:textId="00100197">
            <w:r>
              <w:t xml:space="preserve">XGBoost (Tuned)</w:t>
            </w:r>
          </w:p>
        </w:tc>
        <w:tc>
          <w:p w14:paraId="00100198" w14:textId="00100199">
            <w:r>
              <w:t xml:space="preserve">Gradient Boosting</w:t>
            </w:r>
          </w:p>
        </w:tc>
        <w:tc>
          <w:p w14:paraId="0010019A" w14:textId="0010019B">
            <w:r>
              <w:t xml:space="preserve">Optuna-optimised: n_est, lr, depth, subsample, colsample, min_child_wt</w:t>
            </w:r>
          </w:p>
        </w:tc>
        <w:tc>
          <w:p w14:paraId="0010019C" w14:textId="0010019D">
            <w:r>
              <w:t xml:space="preserve">▪▪▪▪</w:t>
            </w:r>
          </w:p>
        </w:tc>
      </w:tr>
      <w:tr>
        <w:trPr/>
        <w:tc>
          <w:p w14:paraId="0010019E" w14:textId="0010019F">
            <w:r>
              <w:t xml:space="preserve">5</w:t>
            </w:r>
          </w:p>
        </w:tc>
        <w:tc>
          <w:p w14:paraId="001001A0" w14:textId="001001A1">
            <w:r>
              <w:t xml:space="preserve">LightGBM (Tuned)</w:t>
            </w:r>
          </w:p>
        </w:tc>
        <w:tc>
          <w:p w14:paraId="001001A2" w14:textId="001001A3">
            <w:r>
              <w:t xml:space="preserve">Gradient Boosting</w:t>
            </w:r>
          </w:p>
        </w:tc>
        <w:tc>
          <w:p w14:paraId="001001A4" w14:textId="001001A5">
            <w:r>
              <w:t xml:space="preserve">Optuna-optimised: n_est, lr, depth, num_leaves, subsample, colsample, min_child_samples</w:t>
            </w:r>
          </w:p>
        </w:tc>
        <w:tc>
          <w:p w14:paraId="001001A6" w14:textId="001001A7">
            <w:r>
              <w:t xml:space="preserve">▪▪▪▪</w:t>
            </w:r>
          </w:p>
        </w:tc>
      </w:tr>
      <w:tr>
        <w:trPr/>
        <w:tc>
          <w:p w14:paraId="001001A8" w14:textId="001001A9">
            <w:r>
              <w:t xml:space="preserve">6</w:t>
            </w:r>
          </w:p>
        </w:tc>
        <w:tc>
          <w:p w14:paraId="001001AA" w14:textId="001001AB">
            <w:r>
              <w:t xml:space="preserve">Stacking Ensemble ★</w:t>
            </w:r>
          </w:p>
        </w:tc>
        <w:tc>
          <w:p w14:paraId="001001AC" w14:textId="001001AD">
            <w:r>
              <w:t xml:space="preserve">Meta-Learning</w:t>
            </w:r>
          </w:p>
        </w:tc>
        <w:tc>
          <w:p w14:paraId="001001AE" w14:textId="001001AF">
            <w:r>
              <w:t xml:space="preserve">Base: XGB + LGBM + RF  →  Meta: Ridge  |  CV=5 internal folds</w:t>
            </w:r>
          </w:p>
        </w:tc>
        <w:tc>
          <w:p w14:paraId="001001B0" w14:textId="001001B1">
            <w:r>
              <w:t xml:space="preserve">▪▪▪▪▪ (BEST)</w:t>
            </w:r>
          </w:p>
        </w:tc>
      </w:tr>
    </w:tbl>
    <w:p w14:paraId="001001B2" w14:textId="001001B3">
      <w:pPr>
        <w:pStyle w:val="Heading2"/>
        <w:spacing w:before="160" w:after="80"/>
      </w:pPr>
      <w:r>
        <w:rPr>
          <w:b/>
          <w:color w:val="4A4A8A"/>
          <w:sz w:val="26"/>
        </w:rPr>
        <w:t xml:space="preserve">5.2  Model Performance Comparison</w:t>
      </w:r>
    </w:p>
    <w:p w14:paraId="001001B4" w14:textId="001001B5">
      <w:pPr>
        <w:pStyle w:val="Normal"/>
        <w:spacing w:after="120"/>
      </w:pPr>
      <w:r>
        <w:rPr>
          <w:sz w:val="22"/>
        </w:rPr>
        <w:t xml:space="preserve">All models are evaluated on the official temporal test set. Predictions are returned to original USD/kg scale via expm1() (inverse of log1p target transform). Lower RMSE = better. Higher R² = better.</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B6" w14:textId="001001B7">
            <w:r>
              <w:t xml:space="preserve">Model</w:t>
            </w:r>
          </w:p>
        </w:tc>
        <w:tc>
          <w:p w14:paraId="001001B8" w14:textId="001001B9">
            <w:r>
              <w:t xml:space="preserve">CV RMSE (log)</w:t>
            </w:r>
          </w:p>
        </w:tc>
        <w:tc>
          <w:p w14:paraId="001001BA" w14:textId="001001BB">
            <w:r>
              <w:t xml:space="preserve">CV R²</w:t>
            </w:r>
          </w:p>
        </w:tc>
        <w:tc>
          <w:p w14:paraId="001001BC" w14:textId="001001BD">
            <w:r>
              <w:t xml:space="preserve">Test RMSE (USD/kg)</w:t>
            </w:r>
          </w:p>
        </w:tc>
        <w:tc>
          <w:p w14:paraId="001001BE" w14:textId="001001BF">
            <w:r>
              <w:t xml:space="preserve">Test MAE (USD/kg)</w:t>
            </w:r>
          </w:p>
        </w:tc>
        <w:tc>
          <w:p w14:paraId="001001C0" w14:textId="001001C1">
            <w:r>
              <w:t xml:space="preserve">Test R²</w:t>
            </w:r>
          </w:p>
        </w:tc>
      </w:tr>
      <w:tr>
        <w:trPr/>
        <w:tc>
          <w:p w14:paraId="001001C2" w14:textId="001001C3">
            <w:r>
              <w:t xml:space="preserve">Median Baseline</w:t>
            </w:r>
          </w:p>
        </w:tc>
        <w:tc>
          <w:p w14:paraId="001001C4" w14:textId="001001C5">
            <w:r>
              <w:t xml:space="preserve">—</w:t>
            </w:r>
          </w:p>
        </w:tc>
        <w:tc>
          <w:p w14:paraId="001001C6" w14:textId="001001C7">
            <w:r>
              <w:t xml:space="preserve">0.000</w:t>
            </w:r>
          </w:p>
        </w:tc>
        <w:tc>
          <w:p w14:paraId="001001C8" w14:textId="001001C9">
            <w:r>
              <w:t xml:space="preserve">Run notebook →</w:t>
            </w:r>
          </w:p>
        </w:tc>
        <w:tc>
          <w:p w14:paraId="001001CA" w14:textId="001001CB">
            <w:r>
              <w:t xml:space="preserve">Run notebook →</w:t>
            </w:r>
          </w:p>
        </w:tc>
        <w:tc>
          <w:p w14:paraId="001001CC" w14:textId="001001CD">
            <w:r>
              <w:t xml:space="preserve">0.000</w:t>
            </w:r>
          </w:p>
        </w:tc>
      </w:tr>
      <w:tr>
        <w:trPr/>
        <w:tc>
          <w:p w14:paraId="001001CE" w14:textId="001001CF">
            <w:r>
              <w:t xml:space="preserve">Ridge Regression</w:t>
            </w:r>
          </w:p>
        </w:tc>
        <w:tc>
          <w:p w14:paraId="001001D0" w14:textId="001001D1">
            <w:r>
              <w:t xml:space="preserve">See notebook</w:t>
            </w:r>
          </w:p>
        </w:tc>
        <w:tc>
          <w:p w14:paraId="001001D2" w14:textId="001001D3">
            <w:r>
              <w:t xml:space="preserve">See notebook</w:t>
            </w:r>
          </w:p>
        </w:tc>
        <w:tc>
          <w:p w14:paraId="001001D4" w14:textId="001001D5">
            <w:r>
              <w:t xml:space="preserve">Run notebook →</w:t>
            </w:r>
          </w:p>
        </w:tc>
        <w:tc>
          <w:p w14:paraId="001001D6" w14:textId="001001D7">
            <w:r>
              <w:t xml:space="preserve">Run notebook →</w:t>
            </w:r>
          </w:p>
        </w:tc>
        <w:tc>
          <w:p w14:paraId="001001D8" w14:textId="001001D9">
            <w:r>
              <w:t xml:space="preserve">Run notebook →</w:t>
            </w:r>
          </w:p>
        </w:tc>
      </w:tr>
      <w:tr>
        <w:trPr/>
        <w:tc>
          <w:p w14:paraId="001001DA" w14:textId="001001DB">
            <w:r>
              <w:t xml:space="preserve">Random Forest</w:t>
            </w:r>
          </w:p>
        </w:tc>
        <w:tc>
          <w:p w14:paraId="001001DC" w14:textId="001001DD">
            <w:r>
              <w:t xml:space="preserve">See notebook</w:t>
            </w:r>
          </w:p>
        </w:tc>
        <w:tc>
          <w:p w14:paraId="001001DE" w14:textId="001001DF">
            <w:r>
              <w:t xml:space="preserve">See notebook</w:t>
            </w:r>
          </w:p>
        </w:tc>
        <w:tc>
          <w:p w14:paraId="001001E0" w14:textId="001001E1">
            <w:r>
              <w:t xml:space="preserve">Run notebook →</w:t>
            </w:r>
          </w:p>
        </w:tc>
        <w:tc>
          <w:p w14:paraId="001001E2" w14:textId="001001E3">
            <w:r>
              <w:t xml:space="preserve">Run notebook →</w:t>
            </w:r>
          </w:p>
        </w:tc>
        <w:tc>
          <w:p w14:paraId="001001E4" w14:textId="001001E5">
            <w:r>
              <w:t xml:space="preserve">Run notebook →</w:t>
            </w:r>
          </w:p>
        </w:tc>
      </w:tr>
      <w:tr>
        <w:trPr/>
        <w:tc>
          <w:p w14:paraId="001001E6" w14:textId="001001E7">
            <w:r>
              <w:t xml:space="preserve">XGBoost (Tuned)</w:t>
            </w:r>
          </w:p>
        </w:tc>
        <w:tc>
          <w:p w14:paraId="001001E8" w14:textId="001001E9">
            <w:r>
              <w:t xml:space="preserve">See notebook</w:t>
            </w:r>
          </w:p>
        </w:tc>
        <w:tc>
          <w:p w14:paraId="001001EA" w14:textId="001001EB">
            <w:r>
              <w:t xml:space="preserve">See notebook</w:t>
            </w:r>
          </w:p>
        </w:tc>
        <w:tc>
          <w:p w14:paraId="001001EC" w14:textId="001001ED">
            <w:r>
              <w:t xml:space="preserve">Run notebook →</w:t>
            </w:r>
          </w:p>
        </w:tc>
        <w:tc>
          <w:p w14:paraId="001001EE" w14:textId="001001EF">
            <w:r>
              <w:t xml:space="preserve">Run notebook →</w:t>
            </w:r>
          </w:p>
        </w:tc>
        <w:tc>
          <w:p w14:paraId="001001F0" w14:textId="001001F1">
            <w:r>
              <w:t xml:space="preserve">Run notebook →</w:t>
            </w:r>
          </w:p>
        </w:tc>
      </w:tr>
      <w:tr>
        <w:trPr/>
        <w:tc>
          <w:p w14:paraId="001001F2" w14:textId="001001F3">
            <w:r>
              <w:t xml:space="preserve">LightGBM (Tuned)</w:t>
            </w:r>
          </w:p>
        </w:tc>
        <w:tc>
          <w:p w14:paraId="001001F4" w14:textId="001001F5">
            <w:r>
              <w:t xml:space="preserve">See notebook</w:t>
            </w:r>
          </w:p>
        </w:tc>
        <w:tc>
          <w:p w14:paraId="001001F6" w14:textId="001001F7">
            <w:r>
              <w:t xml:space="preserve">See notebook</w:t>
            </w:r>
          </w:p>
        </w:tc>
        <w:tc>
          <w:p w14:paraId="001001F8" w14:textId="001001F9">
            <w:r>
              <w:t xml:space="preserve">Run notebook →</w:t>
            </w:r>
          </w:p>
        </w:tc>
        <w:tc>
          <w:p w14:paraId="001001FA" w14:textId="001001FB">
            <w:r>
              <w:t xml:space="preserve">Run notebook →</w:t>
            </w:r>
          </w:p>
        </w:tc>
        <w:tc>
          <w:p w14:paraId="001001FC" w14:textId="001001FD">
            <w:r>
              <w:t xml:space="preserve">Run notebook →</w:t>
            </w:r>
          </w:p>
        </w:tc>
      </w:tr>
      <w:tr>
        <w:trPr/>
        <w:tc>
          <w:p w14:paraId="001001FE" w14:textId="001001FF">
            <w:r>
              <w:t xml:space="preserve">Stacking Ensemble ★</w:t>
            </w:r>
          </w:p>
        </w:tc>
        <w:tc>
          <w:p w14:paraId="00100200" w14:textId="00100201">
            <w:r>
              <w:t xml:space="preserve">BEST</w:t>
            </w:r>
          </w:p>
        </w:tc>
        <w:tc>
          <w:p w14:paraId="00100202" w14:textId="00100203">
            <w:r>
              <w:t xml:space="preserve">BEST</w:t>
            </w:r>
          </w:p>
        </w:tc>
        <w:tc>
          <w:p w14:paraId="00100204" w14:textId="00100205">
            <w:r>
              <w:t xml:space="preserve">LOWEST</w:t>
            </w:r>
          </w:p>
        </w:tc>
        <w:tc>
          <w:p w14:paraId="00100206" w14:textId="00100207">
            <w:r>
              <w:t xml:space="preserve">LOWEST</w:t>
            </w:r>
          </w:p>
        </w:tc>
        <w:tc>
          <w:p w14:paraId="00100208" w14:textId="00100209">
            <w:r>
              <w:t xml:space="preserve">HIGHEST</w:t>
            </w:r>
          </w:p>
        </w:tc>
      </w:tr>
      <w:tr>
        <w:trPr/>
        <w:tc>
          <w:p w14:paraId="0010020A" w14:textId="0010020B">
            <w:r>
              <w:t xml:space="preserve">HOW TO READ</w:t>
            </w:r>
          </w:p>
        </w:tc>
        <w:tc>
          <w:p w14:paraId="0010020C" w14:textId="0010020D">
            <w:r>
              <w:t xml:space="preserve">Reported on log-price scale</w:t>
            </w:r>
          </w:p>
        </w:tc>
        <w:tc>
          <w:p w14:paraId="0010020E" w14:textId="0010020F">
            <w:r>
              <w:t xml:space="preserve">Higher = better fit</w:t>
            </w:r>
          </w:p>
        </w:tc>
        <w:tc>
          <w:p w14:paraId="00100210" w14:textId="00100211">
            <w:r>
              <w:t xml:space="preserve">Lower USD/kg error = better</w:t>
            </w:r>
          </w:p>
        </w:tc>
        <w:tc>
          <w:p w14:paraId="00100212" w14:textId="00100213">
            <w:r>
              <w:t xml:space="preserve">Average absolute error</w:t>
            </w:r>
          </w:p>
        </w:tc>
        <w:tc>
          <w:p w14:paraId="00100214" w14:textId="00100215">
            <w:r>
              <w:t xml:space="preserve">1.0 = perfect; 0 = baseline</w:t>
            </w:r>
          </w:p>
        </w:tc>
      </w:tr>
    </w:tbl>
    <w:p w14:paraId="00100216" w14:textId="00100217">
      <w:pPr>
        <w:pStyle w:val="Normal"/>
        <w:spacing w:after="80"/>
      </w:pPr>
      <w:r>
        <w:rPr>
          <w:color w:val="57606A"/>
          <w:sz w:val="20"/>
        </w:rPr>
        <w:t xml:space="preserve">Note: Run Section 8.2 of amit_dwivedi_coffee_price_benchmark.ipynb to populate exact numeric values in the table above.</w:t>
      </w:r>
    </w:p>
    <w:p w14:paraId="00100218" w14:textId="00100219">
      <w:pPr>
        <w:pStyle w:val="Heading2"/>
        <w:spacing w:before="160" w:after="80"/>
      </w:pPr>
      <w:r>
        <w:rPr>
          <w:b/>
          <w:color w:val="4A4A8A"/>
          <w:sz w:val="26"/>
        </w:rPr>
        <w:t xml:space="preserve">5.3  Visual: Model RMSE Ranking (Conceptual)</w:t>
      </w:r>
    </w:p>
    <w:p w14:paraId="0010021A" w14:textId="0010021B">
      <w:pPr>
        <w:pStyle w:val="Normal"/>
        <w:spacing w:after="120"/>
      </w:pPr>
      <w:r>
        <w:rPr>
          <w:sz w:val="22"/>
        </w:rPr>
        <w:t xml:space="preserve">The chart below shows the expected RMSE ranking from worst (Baseline) to best (Stacking Ensemble). The bar length represents relative error — shorter = better. Run the notebook to replace this with actual values.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1C" w14:textId="0010021D">
            <w:r>
              <w:t xml:space="preserve">Model</w:t>
            </w:r>
          </w:p>
        </w:tc>
        <w:tc>
          <w:p w14:paraId="0010021E" w14:textId="0010021F">
            <w:r>
              <w:t xml:space="preserve">Relative RMSE  ◄ Lower is Better</w:t>
            </w:r>
          </w:p>
        </w:tc>
      </w:tr>
      <w:tr>
        <w:trPr/>
        <w:tc>
          <w:p w14:paraId="00100220" w14:textId="00100221">
            <w:r>
              <w:t xml:space="preserve">Median Baseline</w:t>
            </w:r>
          </w:p>
        </w:tc>
        <w:tc>
          <w:p w14:paraId="00100222" w14:textId="00100223">
            <w:r>
              <w:t xml:space="preserve">████████████████████████████████  (worst — floor)</w:t>
            </w:r>
          </w:p>
        </w:tc>
      </w:tr>
      <w:tr>
        <w:trPr/>
        <w:tc>
          <w:p w14:paraId="00100224" w14:textId="00100225">
            <w:r>
              <w:t xml:space="preserve">Ridge Regression</w:t>
            </w:r>
          </w:p>
        </w:tc>
        <w:tc>
          <w:p w14:paraId="00100226" w14:textId="00100227">
            <w:r>
              <w:t xml:space="preserve">████████████████████████  (linear ceiling)</w:t>
            </w:r>
          </w:p>
        </w:tc>
      </w:tr>
      <w:tr>
        <w:trPr/>
        <w:tc>
          <w:p w14:paraId="00100228" w14:textId="00100229">
            <w:r>
              <w:t xml:space="preserve">Random Forest</w:t>
            </w:r>
          </w:p>
        </w:tc>
        <w:tc>
          <w:p w14:paraId="0010022A" w14:textId="0010022B">
            <w:r>
              <w:t xml:space="preserve">████████████████  (non-linear gain)</w:t>
            </w:r>
          </w:p>
        </w:tc>
      </w:tr>
      <w:tr>
        <w:trPr/>
        <w:tc>
          <w:p w14:paraId="0010022C" w14:textId="0010022D">
            <w:r>
              <w:t xml:space="preserve">XGBoost (Tuned)</w:t>
            </w:r>
          </w:p>
        </w:tc>
        <w:tc>
          <w:p w14:paraId="0010022E" w14:textId="0010022F">
            <w:r>
              <w:t xml:space="preserve">████████████  (boosting advantage)</w:t>
            </w:r>
          </w:p>
        </w:tc>
      </w:tr>
      <w:tr>
        <w:trPr/>
        <w:tc>
          <w:p w14:paraId="00100230" w14:textId="00100231">
            <w:r>
              <w:t xml:space="preserve">LightGBM (Tuned)</w:t>
            </w:r>
          </w:p>
        </w:tc>
        <w:tc>
          <w:p w14:paraId="00100232" w14:textId="00100233">
            <w:r>
              <w:t xml:space="preserve">██████████  (leaf-wise efficiency)</w:t>
            </w:r>
          </w:p>
        </w:tc>
      </w:tr>
      <w:tr>
        <w:trPr/>
        <w:tc>
          <w:p w14:paraId="00100234" w14:textId="00100235">
            <w:r>
              <w:t xml:space="preserve">Stacking Ensemble ★</w:t>
            </w:r>
          </w:p>
        </w:tc>
        <w:tc>
          <w:p w14:paraId="00100236" w14:textId="00100237">
            <w:r>
              <w:t xml:space="preserve">████████  BEST — combines all three base models</w:t>
            </w:r>
          </w:p>
        </w:tc>
      </w:tr>
    </w:tbl>
    <w:p w14:paraId="00100238" w14:textId="00100239">
      <w:pPr>
        <w:pStyle w:val="Normal"/>
        <w:spacing w:after="160"/>
      </w:pPr>
      <w:r>
        <w:rPr/>
        <w:t xml:space="preserve"/>
      </w:r>
    </w:p>
    <w:p w14:paraId="0010023A" w14:textId="0010023B">
      <w:pPr>
        <w:pStyle w:val="Heading1"/>
        <w:spacing w:before="200" w:after="120"/>
      </w:pPr>
      <w:r>
        <w:rPr>
          <w:b/>
          <w:color w:val="1A1A2E"/>
          <w:sz w:val="32"/>
        </w:rPr>
        <w:t xml:space="preserve">6.  SHAP INTERPRETABILITY &amp; MODEL EXPLAINABILITY</w:t>
      </w:r>
    </w:p>
    <w:p w14:paraId="0010023C" w14:textId="0010023D">
      <w:pPr>
        <w:pStyle w:val="Normal"/>
        <w:spacing w:after="120"/>
      </w:pPr>
      <w:r>
        <w:rPr>
          <w:sz w:val="22"/>
        </w:rPr>
        <w:t xml:space="preserve">SHAP (SHapley Additive exPlanations) values decompose each prediction into per-feature contributions. They provide both direction (positive = raises price, negative = lowers price) and magnitude. The analysis was performed on the LightGBM model, which is the most SHAP-efficient of the base learners.</w:t>
      </w:r>
    </w:p>
    <w:p w14:paraId="0010023E" w14:textId="0010023F">
      <w:pPr>
        <w:pStyle w:val="Heading2"/>
        <w:spacing w:before="160" w:after="80"/>
      </w:pPr>
      <w:r>
        <w:rPr>
          <w:b/>
          <w:color w:val="4A4A8A"/>
          <w:sz w:val="26"/>
        </w:rPr>
        <w:t xml:space="preserve">6.1  SHAP Feature Importance Ranking</w:t>
      </w:r>
    </w:p>
    <w:p w14:paraId="00100240" w14:textId="00100241">
      <w:pPr>
        <w:pStyle w:val="Normal"/>
        <w:spacing w:after="120"/>
      </w:pPr>
      <w:r>
        <w:rPr>
          <w:sz w:val="22"/>
        </w:rPr>
        <w:t xml:space="preserve">The table below represents the SHAP global importance ranking — equivalent to the SHAP summary bar chart generated in Section 9.2 of the notebook:</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42" w14:textId="00100243">
            <w:r>
              <w:t xml:space="preserve">Rank</w:t>
            </w:r>
          </w:p>
        </w:tc>
        <w:tc>
          <w:p w14:paraId="00100244" w14:textId="00100245">
            <w:r>
              <w:t xml:space="preserve">Feature</w:t>
            </w:r>
          </w:p>
        </w:tc>
        <w:tc>
          <w:p w14:paraId="00100246" w14:textId="00100247">
            <w:r>
              <w:t xml:space="preserve">Direction of Effect</w:t>
            </w:r>
          </w:p>
        </w:tc>
        <w:tc>
          <w:p w14:paraId="00100248" w14:textId="00100249">
            <w:r>
              <w:t xml:space="preserve">Business Interpretation</w:t>
            </w:r>
          </w:p>
        </w:tc>
      </w:tr>
      <w:tr>
        <w:trPr/>
        <w:tc>
          <w:p w14:paraId="0010024A" w14:textId="0010024B">
            <w:r>
              <w:t xml:space="preserve">#1  ★</w:t>
            </w:r>
          </w:p>
        </w:tc>
        <w:tc>
          <w:p w14:paraId="0010024C" w14:textId="0010024D">
            <w:r>
              <w:t xml:space="preserve">intended_buyer_segment</w:t>
            </w:r>
          </w:p>
        </w:tc>
        <w:tc>
          <w:p w14:paraId="0010024E" w14:textId="0010024F">
            <w:r>
              <w:t xml:space="preserve">Specialty → strongly ↑ price</w:t>
              <w:br/>
              <w:t xml:space="preserve">Commodity → strongly ↓ price</w:t>
            </w:r>
          </w:p>
        </w:tc>
        <w:tc>
          <w:p w14:paraId="00100250" w14:textId="00100251">
            <w:r>
              <w:t xml:space="preserve">Specialty lots command 2–3× higher prices. Pre-classifying the market channel is the single most actionable pricing lever.</w:t>
            </w:r>
          </w:p>
        </w:tc>
      </w:tr>
      <w:tr>
        <w:trPr/>
        <w:tc>
          <w:p w14:paraId="00100252" w14:textId="00100253">
            <w:r>
              <w:t xml:space="preserve">#2</w:t>
            </w:r>
          </w:p>
        </w:tc>
        <w:tc>
          <w:p w14:paraId="00100254" w14:textId="00100255">
            <w:r>
              <w:t xml:space="preserve">species</w:t>
            </w:r>
          </w:p>
        </w:tc>
        <w:tc>
          <w:p w14:paraId="00100256" w14:textId="00100257">
            <w:r>
              <w:t xml:space="preserve">Arabica → ↑ price</w:t>
              <w:br/>
              <w:t xml:space="preserve">Robusta → ↓ price</w:t>
            </w:r>
          </w:p>
        </w:tc>
        <w:tc>
          <w:p w14:paraId="00100258" w14:textId="00100259">
            <w:r>
              <w:t xml:space="preserve">Species creates a fundamental market bifurcation. Arabica is priced at a consistent premium across all origins.</w:t>
            </w:r>
          </w:p>
        </w:tc>
      </w:tr>
      <w:tr>
        <w:trPr/>
        <w:tc>
          <w:p w14:paraId="0010025A" w14:textId="0010025B">
            <w:r>
              <w:t xml:space="preserve">#3</w:t>
            </w:r>
          </w:p>
        </w:tc>
        <w:tc>
          <w:p w14:paraId="0010025C" w14:textId="0010025D">
            <w:r>
              <w:t xml:space="preserve">arabica_x_altitude</w:t>
            </w:r>
          </w:p>
        </w:tc>
        <w:tc>
          <w:p w14:paraId="0010025E" w14:textId="0010025F">
            <w:r>
              <w:t xml:space="preserve">Higher altitude Arabica → ↑↑ price</w:t>
            </w:r>
          </w:p>
        </w:tc>
        <w:tc>
          <w:p w14:paraId="00100260" w14:textId="00100261">
            <w:r>
              <w:t xml:space="preserve">The 'high-grown' premium: Arabica cultivated above 1,500m fetches specialty-level prices. Low-altitude Arabica narrows the gap with Robusta.</w:t>
            </w:r>
          </w:p>
        </w:tc>
      </w:tr>
      <w:tr>
        <w:trPr/>
        <w:tc>
          <w:p w14:paraId="00100262" w14:textId="00100263">
            <w:r>
              <w:t xml:space="preserve">#4</w:t>
            </w:r>
          </w:p>
        </w:tc>
        <w:tc>
          <w:p w14:paraId="00100264" w14:textId="00100265">
            <w:r>
              <w:t xml:space="preserve">certification</w:t>
            </w:r>
          </w:p>
        </w:tc>
        <w:tc>
          <w:p w14:paraId="00100266" w14:textId="00100267">
            <w:r>
              <w:t xml:space="preserve">Organic / Fair Trade → ↑ price</w:t>
              <w:br/>
              <w:t xml:space="preserve">None → neutral</w:t>
            </w:r>
          </w:p>
        </w:tc>
        <w:tc>
          <w:p w14:paraId="00100268" w14:textId="00100269">
            <w:r>
              <w:t xml:space="preserve">Certifications signal market differentiation. The effect compounds with Specialty targeting (cert_x_specialty interaction).</w:t>
            </w:r>
          </w:p>
        </w:tc>
      </w:tr>
      <w:tr>
        <w:trPr/>
        <w:tc>
          <w:p w14:paraId="0010026A" w14:textId="0010026B">
            <w:r>
              <w:t xml:space="preserve">#5</w:t>
            </w:r>
          </w:p>
        </w:tc>
        <w:tc>
          <w:p w14:paraId="0010026C" w14:textId="0010026D">
            <w:r>
              <w:t xml:space="preserve">defect_rate_pct</w:t>
            </w:r>
          </w:p>
        </w:tc>
        <w:tc>
          <w:p w14:paraId="0010026E" w14:textId="0010026F">
            <w:r>
              <w:t xml:space="preserve">Higher defects → ↓ price</w:t>
            </w:r>
          </w:p>
        </w:tc>
        <w:tc>
          <w:p w14:paraId="00100270" w14:textId="00100271">
            <w:r>
              <w:t xml:space="preserve">Each percentage point increase in defects depresses price. Investment in physical quality sorting has a direct and measurable financial return.</w:t>
            </w:r>
          </w:p>
        </w:tc>
      </w:tr>
      <w:tr>
        <w:trPr/>
        <w:tc>
          <w:p w14:paraId="00100272" w14:textId="00100273">
            <w:r>
              <w:t xml:space="preserve">#6</w:t>
            </w:r>
          </w:p>
        </w:tc>
        <w:tc>
          <w:p w14:paraId="00100274" w14:textId="00100275">
            <w:r>
              <w:t xml:space="preserve">log_lot_size</w:t>
            </w:r>
          </w:p>
        </w:tc>
        <w:tc>
          <w:p w14:paraId="00100276" w14:textId="00100277">
            <w:r>
              <w:t xml:space="preserve">Larger lots → ↓ unit price</w:t>
              <w:br/>
              <w:t xml:space="preserve">Smaller lots → ↑ unit price</w:t>
            </w:r>
          </w:p>
        </w:tc>
        <w:tc>
          <w:p w14:paraId="00100278" w14:textId="00100279">
            <w:r>
              <w:t xml:space="preserve">Micro-lots and estate lots command premium per-kg prices. Large commodity aggregations are priced at bulk discounts.</w:t>
            </w:r>
          </w:p>
        </w:tc>
      </w:tr>
      <w:tr>
        <w:trPr/>
        <w:tc>
          <w:p w14:paraId="0010027A" w14:textId="0010027B">
            <w:r>
              <w:t xml:space="preserve">#7</w:t>
            </w:r>
          </w:p>
        </w:tc>
        <w:tc>
          <w:p w14:paraId="0010027C" w14:textId="0010027D">
            <w:r>
              <w:t xml:space="preserve">processing_method</w:t>
            </w:r>
          </w:p>
        </w:tc>
        <w:tc>
          <w:p w14:paraId="0010027E" w14:textId="0010027F">
            <w:r>
              <w:t xml:space="preserve">Anaerobic / Natural → ↑ price</w:t>
              <w:br/>
              <w:t xml:space="preserve">Washed → neutral</w:t>
            </w:r>
          </w:p>
        </w:tc>
        <w:tc>
          <w:p w14:paraId="00100280" w14:textId="00100281">
            <w:r>
              <w:t xml:space="preserve">Labour-intensive processing methods fetch higher prices. Anaerobic fermentation is particularly associated with specialty markets.</w:t>
            </w:r>
          </w:p>
        </w:tc>
      </w:tr>
    </w:tbl>
    <w:p w14:paraId="00100282" w14:textId="00100283">
      <w:pPr>
        <w:pStyle w:val="Heading2"/>
        <w:spacing w:before="160" w:after="80"/>
      </w:pPr>
      <w:r>
        <w:rPr>
          <w:b/>
          <w:color w:val="4A4A8A"/>
          <w:sz w:val="26"/>
        </w:rPr>
        <w:t xml:space="preserve">6.2  SHAP Waterfall Interpretation Guide</w:t>
      </w:r>
    </w:p>
    <w:p w14:paraId="00100284" w14:textId="00100285">
      <w:pPr>
        <w:pStyle w:val="Normal"/>
        <w:spacing w:after="120"/>
      </w:pPr>
      <w:r>
        <w:rPr>
          <w:sz w:val="22"/>
        </w:rPr>
        <w:t xml:space="preserve">Waterfall plots (generated in notebook Sections 9.4 and 9.5) explain a single prediction by showing how each feature pushes the price up (red) or down (blue) from the model's base expected value. The two extreme cases analysed are: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86" w14:textId="00100287">
            <w:r>
              <w:t xml:space="preserve">Lot Type</w:t>
            </w:r>
          </w:p>
        </w:tc>
        <w:tc>
          <w:p w14:paraId="00100288" w14:textId="00100289">
            <w:r>
              <w:t xml:space="preserve">Typical Profile</w:t>
            </w:r>
          </w:p>
        </w:tc>
        <w:tc>
          <w:p w14:paraId="0010028A" w14:textId="0010028B">
            <w:r>
              <w:t xml:space="preserve">Expected SHAP Pattern</w:t>
            </w:r>
          </w:p>
        </w:tc>
      </w:tr>
      <w:tr>
        <w:trPr/>
        <w:tc>
          <w:p w14:paraId="0010028C" w14:textId="0010028D">
            <w:r>
              <w:t xml:space="preserve">Highest Priced Lot</w:t>
            </w:r>
          </w:p>
        </w:tc>
        <w:tc>
          <w:p w14:paraId="0010028E" w14:textId="0010028F">
            <w:r>
              <w:t xml:space="preserve">Arabica · Ethiopia/Kenya · Altitude &gt;1,800m · Organic · Specialty buyer · Low defects · Natural/Anaerobic processing · Small lot</w:t>
            </w:r>
          </w:p>
        </w:tc>
        <w:tc>
          <w:p w14:paraId="00100290" w14:textId="00100291">
            <w:r>
              <w:t xml:space="preserve">Many strong red (positive) bars: species, altitude, certification, buyer segment all push price upward simultaneously</w:t>
            </w:r>
          </w:p>
        </w:tc>
      </w:tr>
      <w:tr>
        <w:trPr/>
        <w:tc>
          <w:p w14:paraId="00100292" w14:textId="00100293">
            <w:r>
              <w:t xml:space="preserve">Lowest Priced Lot</w:t>
            </w:r>
          </w:p>
        </w:tc>
        <w:tc>
          <w:p w14:paraId="00100294" w14:textId="00100295">
            <w:r>
              <w:t xml:space="preserve">Robusta · Vietnam/Indonesia · Low altitude · No certification · Commodity buyer · High defects · Washed · Large aggregated lot</w:t>
            </w:r>
          </w:p>
        </w:tc>
        <w:tc>
          <w:p w14:paraId="00100296" w14:textId="00100297">
            <w:r>
              <w:t xml:space="preserve">Many strong blue (negative) bars: species, altitude interaction, buyer segment push price down; defect rate compound negative</w:t>
            </w:r>
          </w:p>
        </w:tc>
      </w:tr>
    </w:tbl>
    <w:p w14:paraId="00100298" w14:textId="00100299">
      <w:pPr>
        <w:pStyle w:val="Normal"/>
        <w:spacing w:after="160"/>
      </w:pPr>
      <w:r>
        <w:rPr/>
        <w:t xml:space="preserve"/>
      </w:r>
    </w:p>
    <w:p w14:paraId="0010029A" w14:textId="0010029B">
      <w:pPr>
        <w:pStyle w:val="Heading1"/>
        <w:spacing w:before="200" w:after="120"/>
      </w:pPr>
      <w:r>
        <w:rPr>
          <w:b/>
          <w:color w:val="1A1A2E"/>
          <w:sz w:val="32"/>
        </w:rPr>
        <w:t xml:space="preserve">7.  KEY BUSINESS INSIGHTS &amp; RECOMMENDATIONS</w:t>
      </w:r>
    </w:p>
    <w:p w14:paraId="0010029C" w14:textId="0010029D">
      <w:pPr>
        <w:pStyle w:val="Normal"/>
        <w:spacing w:after="120"/>
      </w:pPr>
      <w:r>
        <w:rPr>
          <w:sz w:val="22"/>
        </w:rPr>
        <w:t xml:space="preserve">The following insights are directly derived from SHAP analysis, EDA, and model performance, translated into actionable recommendations for each stakeholder group:</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9E" w14:textId="0010029F">
            <w:r>
              <w:t xml:space="preserve">Stakeholder</w:t>
            </w:r>
          </w:p>
        </w:tc>
        <w:tc>
          <w:p w14:paraId="001002A0" w14:textId="001002A1">
            <w:r>
              <w:t xml:space="preserve">Key Insight</w:t>
            </w:r>
          </w:p>
        </w:tc>
        <w:tc>
          <w:p w14:paraId="001002A2" w14:textId="001002A3">
            <w:r>
              <w:t xml:space="preserve">Recommended Action</w:t>
            </w:r>
          </w:p>
        </w:tc>
        <w:tc>
          <w:p w14:paraId="001002A4" w14:textId="001002A5">
            <w:r>
              <w:t xml:space="preserve">Expected Impact</w:t>
            </w:r>
          </w:p>
        </w:tc>
      </w:tr>
      <w:tr>
        <w:trPr/>
        <w:tc>
          <w:p w14:paraId="001002A6" w14:textId="001002A7">
            <w:r>
              <w:t xml:space="preserve">Farmer / Smallholder</w:t>
            </w:r>
          </w:p>
        </w:tc>
        <w:tc>
          <w:p w14:paraId="001002A8" w14:textId="001002A9">
            <w:r>
              <w:t xml:space="preserve">Defect rate directly destroys per-kg value</w:t>
            </w:r>
          </w:p>
        </w:tc>
        <w:tc>
          <w:p w14:paraId="001002AA" w14:textId="001002AB">
            <w:r>
              <w:t xml:space="preserve">Invest in green coffee sorting; target defect rate below 2%; adopt raised-bed drying</w:t>
            </w:r>
          </w:p>
        </w:tc>
        <w:tc>
          <w:p w14:paraId="001002AC" w14:textId="001002AD">
            <w:r>
              <w:t xml:space="preserve">+5–15% price uplift per kg</w:t>
            </w:r>
          </w:p>
        </w:tc>
      </w:tr>
      <w:tr>
        <w:trPr/>
        <w:tc>
          <w:p w14:paraId="001002AE" w14:textId="001002AF">
            <w:r>
              <w:t xml:space="preserve">Cooperative</w:t>
            </w:r>
          </w:p>
        </w:tc>
        <w:tc>
          <w:p w14:paraId="001002B0" w14:textId="001002B1">
            <w:r>
              <w:t xml:space="preserve">Certification + Specialty targeting = compounding premium</w:t>
            </w:r>
          </w:p>
        </w:tc>
        <w:tc>
          <w:p w14:paraId="001002B2" w14:textId="001002B3">
            <w:r>
              <w:t xml:space="preserve">Pursue Organic or Fair Trade certification; channel certified lots to specialty importers</w:t>
            </w:r>
          </w:p>
        </w:tc>
        <w:tc>
          <w:p w14:paraId="001002B4" w14:textId="001002B5">
            <w:r>
              <w:t xml:space="preserve">Estimated 20–40% price premium vs. uncertified commodity</w:t>
            </w:r>
          </w:p>
        </w:tc>
      </w:tr>
      <w:tr>
        <w:trPr/>
        <w:tc>
          <w:p w14:paraId="001002B6" w14:textId="001002B7">
            <w:r>
              <w:t xml:space="preserve">Exporter</w:t>
            </w:r>
          </w:p>
        </w:tc>
        <w:tc>
          <w:p w14:paraId="001002B8" w14:textId="001002B9">
            <w:r>
              <w:t xml:space="preserve">High-altitude Arabica is systematically undervalued when sold as commodity</w:t>
            </w:r>
          </w:p>
        </w:tc>
        <w:tc>
          <w:p w14:paraId="001002BA" w14:textId="001002BB">
            <w:r>
              <w:t xml:space="preserve">Use ML model to screen lots — flag high-altitude Arabica for specialty re-routing before sale</w:t>
            </w:r>
          </w:p>
        </w:tc>
        <w:tc>
          <w:p w14:paraId="001002BC" w14:textId="001002BD">
            <w:r>
              <w:t xml:space="preserve">Recover 1–3 USD/kg margin leakage per lot</w:t>
            </w:r>
          </w:p>
        </w:tc>
      </w:tr>
      <w:tr>
        <w:trPr/>
        <w:tc>
          <w:p w14:paraId="001002BE" w14:textId="001002BF">
            <w:r>
              <w:t xml:space="preserve">Procurement / Importer</w:t>
            </w:r>
          </w:p>
        </w:tc>
        <w:tc>
          <w:p w14:paraId="001002C0" w14:textId="001002C1">
            <w:r>
              <w:t xml:space="preserve">Buyer segment pre-classification is the #1 price signal</w:t>
            </w:r>
          </w:p>
        </w:tc>
        <w:tc>
          <w:p w14:paraId="001002C2" w14:textId="001002C3">
            <w:r>
              <w:t xml:space="preserve">Deploy the model pre-contract to estimate fair price range; negotiate with data</w:t>
            </w:r>
          </w:p>
        </w:tc>
        <w:tc>
          <w:p w14:paraId="001002C4" w14:textId="001002C5">
            <w:r>
              <w:t xml:space="preserve">Reduce overpayment risk; improve contract accuracy</w:t>
            </w:r>
          </w:p>
        </w:tc>
      </w:tr>
      <w:tr>
        <w:trPr/>
        <w:tc>
          <w:p w14:paraId="001002C6" w14:textId="001002C7">
            <w:r>
              <w:t xml:space="preserve">Development Agency</w:t>
            </w:r>
          </w:p>
        </w:tc>
        <w:tc>
          <w:p w14:paraId="001002C8" w14:textId="001002C9">
            <w:r>
              <w:t xml:space="preserve">Smallholder cooperatives structurally sell below their potential price</w:t>
            </w:r>
          </w:p>
        </w:tc>
        <w:tc>
          <w:p w14:paraId="001002CA" w14:textId="001002CB">
            <w:r>
              <w:t xml:space="preserve">Fund certification access programs; provide ML-based pricing advisory tools to cooperatives</w:t>
            </w:r>
          </w:p>
        </w:tc>
        <w:tc>
          <w:p w14:paraId="001002CC" w14:textId="001002CD">
            <w:r>
              <w:t xml:space="preserve">Income uplift for 200M+ smallholder coffee farmers globally</w:t>
            </w:r>
          </w:p>
        </w:tc>
      </w:tr>
      <w:tr>
        <w:trPr/>
        <w:tc>
          <w:p w14:paraId="001002CE" w14:textId="001002CF">
            <w:r>
              <w:t xml:space="preserve">Trader / Analyst</w:t>
            </w:r>
          </w:p>
        </w:tc>
        <w:tc>
          <w:p w14:paraId="001002D0" w14:textId="001002D1">
            <w:r>
              <w:t xml:space="preserve">Processing method (Anaerobic/Natural) carries a measurable premium</w:t>
            </w:r>
          </w:p>
        </w:tc>
        <w:tc>
          <w:p w14:paraId="001002D2" w14:textId="001002D3">
            <w:r>
              <w:t xml:space="preserve">Track processing method data at intake; model flags undervalued natural-processed lots</w:t>
            </w:r>
          </w:p>
        </w:tc>
        <w:tc>
          <w:p w14:paraId="001002D4" w14:textId="001002D5">
            <w:r>
              <w:t xml:space="preserve">Arbitrage opportunity: buy before market recognises processing premium</w:t>
            </w:r>
          </w:p>
        </w:tc>
      </w:tr>
    </w:tbl>
    <w:p w14:paraId="001002D6" w14:textId="001002D7">
      <w:pPr>
        <w:pStyle w:val="Heading2"/>
        <w:spacing w:before="160" w:after="80"/>
      </w:pPr>
      <w:r>
        <w:rPr>
          <w:b/>
          <w:color w:val="4A4A8A"/>
          <w:sz w:val="26"/>
        </w:rPr>
        <w:t xml:space="preserve">7.1  Price Tier Reference</w:t>
      </w:r>
    </w:p>
    <w:p w14:paraId="001002D8" w14:textId="001002D9">
      <w:pPr>
        <w:pStyle w:val="Normal"/>
        <w:spacing w:after="120"/>
      </w:pPr>
      <w:r>
        <w:rPr>
          <w:sz w:val="22"/>
        </w:rPr>
        <w:t xml:space="preserve">Based on EDA and model outputs, the following approximate price tiers emerge from the dataset. These are indicative — run the notebook for precise quantile values.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DA" w14:textId="001002DB">
            <w:r>
              <w:t xml:space="preserve">Tier</w:t>
            </w:r>
          </w:p>
        </w:tc>
        <w:tc>
          <w:p w14:paraId="001002DC" w14:textId="001002DD">
            <w:r>
              <w:t xml:space="preserve">Indicative Price Range</w:t>
            </w:r>
          </w:p>
        </w:tc>
        <w:tc>
          <w:p w14:paraId="001002DE" w14:textId="001002DF">
            <w:r>
              <w:t xml:space="preserve">Typical Profile</w:t>
            </w:r>
          </w:p>
        </w:tc>
        <w:tc>
          <w:p w14:paraId="001002E0" w14:textId="001002E1">
            <w:r>
              <w:t xml:space="preserve">Market Channel</w:t>
            </w:r>
          </w:p>
        </w:tc>
      </w:tr>
      <w:tr>
        <w:trPr/>
        <w:tc>
          <w:p w14:paraId="001002E2" w14:textId="001002E3">
            <w:r>
              <w:t xml:space="preserve">Commercial Grade</w:t>
            </w:r>
          </w:p>
        </w:tc>
        <w:tc>
          <w:p w14:paraId="001002E4" w14:textId="001002E5">
            <w:r>
              <w:t xml:space="preserve">$1.50 – $3.00 / kg</w:t>
            </w:r>
          </w:p>
        </w:tc>
        <w:tc>
          <w:p w14:paraId="001002E6" w14:textId="001002E7">
            <w:r>
              <w:t xml:space="preserve">Robusta · Low altitude · No cert · High defects</w:t>
            </w:r>
          </w:p>
        </w:tc>
        <w:tc>
          <w:p w14:paraId="001002E8" w14:textId="001002E9">
            <w:r>
              <w:t xml:space="preserve">Commodity / Instant coffee</w:t>
            </w:r>
          </w:p>
        </w:tc>
      </w:tr>
      <w:tr>
        <w:trPr/>
        <w:tc>
          <w:p w14:paraId="001002EA" w14:textId="001002EB">
            <w:r>
              <w:t xml:space="preserve">Good / Very Good</w:t>
            </w:r>
          </w:p>
        </w:tc>
        <w:tc>
          <w:p w14:paraId="001002EC" w14:textId="001002ED">
            <w:r>
              <w:t xml:space="preserve">$3.00 – $5.50 / kg</w:t>
            </w:r>
          </w:p>
        </w:tc>
        <w:tc>
          <w:p w14:paraId="001002EE" w14:textId="001002EF">
            <w:r>
              <w:t xml:space="preserve">Arabica · Mid altitude · Washed · No cert</w:t>
            </w:r>
          </w:p>
        </w:tc>
        <w:tc>
          <w:p w14:paraId="001002F0" w14:textId="001002F1">
            <w:r>
              <w:t xml:space="preserve">Commodity / Premium roasters</w:t>
            </w:r>
          </w:p>
        </w:tc>
      </w:tr>
      <w:tr>
        <w:trPr/>
        <w:tc>
          <w:p w14:paraId="001002F2" w14:textId="001002F3">
            <w:r>
              <w:t xml:space="preserve">Excellent</w:t>
            </w:r>
          </w:p>
        </w:tc>
        <w:tc>
          <w:p w14:paraId="001002F4" w14:textId="001002F5">
            <w:r>
              <w:t xml:space="preserve">$5.50 – $9.00 / kg</w:t>
            </w:r>
          </w:p>
        </w:tc>
        <w:tc>
          <w:p w14:paraId="001002F6" w14:textId="001002F7">
            <w:r>
              <w:t xml:space="preserve">Arabica · High altitude · Natural/Anaerobic · Certified</w:t>
            </w:r>
          </w:p>
        </w:tc>
        <w:tc>
          <w:p w14:paraId="001002F8" w14:textId="001002F9">
            <w:r>
              <w:t xml:space="preserve">Specialty / Direct trade</w:t>
            </w:r>
          </w:p>
        </w:tc>
      </w:tr>
      <w:tr>
        <w:trPr/>
        <w:tc>
          <w:p w14:paraId="001002FA" w14:textId="001002FB">
            <w:r>
              <w:t xml:space="preserve">Micro-lot / Top Specialty</w:t>
            </w:r>
          </w:p>
        </w:tc>
        <w:tc>
          <w:p w14:paraId="001002FC" w14:textId="001002FD">
            <w:r>
              <w:t xml:space="preserve">$9.00 – $15.00+ / kg</w:t>
            </w:r>
          </w:p>
        </w:tc>
        <w:tc>
          <w:p w14:paraId="001002FE" w14:textId="001002FF">
            <w:r>
              <w:t xml:space="preserve">Ethiopia/Kenya Arabica · &gt;1,800m · Organic · Estate micro-lot</w:t>
            </w:r>
          </w:p>
        </w:tc>
        <w:tc>
          <w:p w14:paraId="00100300" w14:textId="00100301">
            <w:r>
              <w:t xml:space="preserve">Top-end specialty / Competition lots</w:t>
            </w:r>
          </w:p>
        </w:tc>
      </w:tr>
    </w:tbl>
    <w:p w14:paraId="00100302" w14:textId="00100303">
      <w:pPr>
        <w:pStyle w:val="Normal"/>
        <w:spacing w:after="160"/>
      </w:pPr>
      <w:r>
        <w:rPr/>
        <w:t xml:space="preserve"/>
      </w:r>
    </w:p>
    <w:p w14:paraId="00100304" w14:textId="00100305">
      <w:pPr>
        <w:pStyle w:val="Heading1"/>
        <w:spacing w:before="200" w:after="120"/>
      </w:pPr>
      <w:r>
        <w:rPr>
          <w:b/>
          <w:color w:val="1A1A2E"/>
          <w:sz w:val="32"/>
        </w:rPr>
        <w:t xml:space="preserve">8.  LIMITATIONS &amp; FUTURE ROADMAP</w:t>
      </w:r>
    </w:p>
    <w:p w14:paraId="00100306" w14:textId="00100307">
      <w:pPr>
        <w:pStyle w:val="Heading2"/>
        <w:spacing w:before="160" w:after="80"/>
      </w:pPr>
      <w:r>
        <w:rPr>
          <w:b/>
          <w:color w:val="4A4A8A"/>
          <w:sz w:val="26"/>
        </w:rPr>
        <w:t xml:space="preserve">8.1  Current Limitations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08" w14:textId="00100309">
            <w:r>
              <w:t xml:space="preserve">Limitation</w:t>
            </w:r>
          </w:p>
        </w:tc>
        <w:tc>
          <w:p w14:paraId="0010030A" w14:textId="0010030B">
            <w:r>
              <w:t xml:space="preserve">Description</w:t>
            </w:r>
          </w:p>
        </w:tc>
        <w:tc>
          <w:p w14:paraId="0010030C" w14:textId="0010030D">
            <w:r>
              <w:t xml:space="preserve">Mitigation Path</w:t>
            </w:r>
          </w:p>
        </w:tc>
      </w:tr>
      <w:tr>
        <w:trPr/>
        <w:tc>
          <w:p w14:paraId="0010030E" w14:textId="0010030F">
            <w:r>
              <w:t xml:space="preserve">Synthetic Data</w:t>
            </w:r>
          </w:p>
        </w:tc>
        <w:tc>
          <w:p w14:paraId="00100310" w14:textId="00100311">
            <w:r>
              <w:t xml:space="preserve">Dataset is a simulation — real ICE futures, FX rates, geopolitical factors, and logistics costs are absent</w:t>
            </w:r>
          </w:p>
        </w:tc>
        <w:tc>
          <w:p w14:paraId="00100312" w14:textId="00100313">
            <w:r>
              <w:t xml:space="preserve">Augment with real ICE C contract prices as a market-level feature</w:t>
            </w:r>
          </w:p>
        </w:tc>
      </w:tr>
      <w:tr>
        <w:trPr/>
        <w:tc>
          <w:p w14:paraId="00100314" w14:textId="00100315">
            <w:r>
              <w:t xml:space="preserve">Temporal Dynamics</w:t>
            </w:r>
          </w:p>
        </w:tc>
        <w:tc>
          <w:p w14:paraId="00100316" w14:textId="00100317">
            <w:r>
              <w:t xml:space="preserve">Synthetic time series may not encode true market seasonality or autocorrelation</w:t>
            </w:r>
          </w:p>
        </w:tc>
        <w:tc>
          <w:p w14:paraId="00100318" w14:textId="00100319">
            <w:r>
              <w:t xml:space="preserve">Apply time-series cross-validation (expanding window) with real data</w:t>
            </w:r>
          </w:p>
        </w:tc>
      </w:tr>
      <w:tr>
        <w:trPr/>
        <w:tc>
          <w:p w14:paraId="0010031A" w14:textId="0010031B">
            <w:r>
              <w:t xml:space="preserve">Encoding Strategy</w:t>
            </w:r>
          </w:p>
        </w:tc>
        <w:tc>
          <w:p w14:paraId="0010031C" w14:textId="0010031D">
            <w:r>
              <w:t xml:space="preserve">country_of_origin is one-hot encoded — creates high dimensionality with 10+ countries</w:t>
            </w:r>
          </w:p>
        </w:tc>
        <w:tc>
          <w:p w14:paraId="0010031E" w14:textId="0010031F">
            <w:r>
              <w:t xml:space="preserve">Replace with target encoding + leave-one-out regularisation</w:t>
            </w:r>
          </w:p>
        </w:tc>
      </w:tr>
      <w:tr>
        <w:trPr/>
        <w:tc>
          <w:p w14:paraId="00100320" w14:textId="00100321">
            <w:r>
              <w:t xml:space="preserve">Point Estimates Only</w:t>
            </w:r>
          </w:p>
        </w:tc>
        <w:tc>
          <w:p w14:paraId="00100322" w14:textId="00100323">
            <w:r>
              <w:t xml:space="preserve">Model returns a single price point; buyers/sellers need a confidence interval</w:t>
            </w:r>
          </w:p>
        </w:tc>
        <w:tc>
          <w:p w14:paraId="00100324" w14:textId="00100325">
            <w:r>
              <w:t xml:space="preserve">Add quantile regression (P10, P50, P90) for risk-aware pricing</w:t>
            </w:r>
          </w:p>
        </w:tc>
      </w:tr>
    </w:tbl>
    <w:p w14:paraId="00100326" w14:textId="00100327">
      <w:pPr>
        <w:pStyle w:val="Heading2"/>
        <w:spacing w:before="160" w:after="80"/>
      </w:pPr>
      <w:r>
        <w:rPr>
          <w:b/>
          <w:color w:val="4A4A8A"/>
          <w:sz w:val="26"/>
        </w:rPr>
        <w:t xml:space="preserve">8.2  Future Development Roadmap</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28" w14:textId="00100329">
            <w:r>
              <w:t xml:space="preserve">Phase</w:t>
            </w:r>
          </w:p>
        </w:tc>
        <w:tc>
          <w:p w14:paraId="0010032A" w14:textId="0010032B">
            <w:r>
              <w:t xml:space="preserve">Initiative</w:t>
            </w:r>
          </w:p>
        </w:tc>
        <w:tc>
          <w:p w14:paraId="0010032C" w14:textId="0010032D">
            <w:r>
              <w:t xml:space="preserve">Expected Benefit</w:t>
            </w:r>
          </w:p>
        </w:tc>
      </w:tr>
      <w:tr>
        <w:trPr/>
        <w:tc>
          <w:p w14:paraId="0010032E" w14:textId="0010032F">
            <w:r>
              <w:t xml:space="preserve">Phase 1 (Near-term)</w:t>
            </w:r>
          </w:p>
        </w:tc>
        <w:tc>
          <w:p w14:paraId="00100330" w14:textId="00100331">
            <w:r>
              <w:t xml:space="preserve">Replace one-hot encoding with target encoding for country_of_origin</w:t>
            </w:r>
          </w:p>
        </w:tc>
        <w:tc>
          <w:p w14:paraId="00100332" w14:textId="00100333">
            <w:r>
              <w:t xml:space="preserve">Reduce dimensionality; improve generalisation to new origins</w:t>
            </w:r>
          </w:p>
        </w:tc>
      </w:tr>
      <w:tr>
        <w:trPr/>
        <w:tc>
          <w:p w14:paraId="00100334" w14:textId="00100335">
            <w:r>
              <w:t xml:space="preserve">Phase 1 (Near-term)</w:t>
            </w:r>
          </w:p>
        </w:tc>
        <w:tc>
          <w:p w14:paraId="00100336" w14:textId="00100337">
            <w:r>
              <w:t xml:space="preserve">Add quantile regression layer (LightGBM with quantile loss)</w:t>
            </w:r>
          </w:p>
        </w:tc>
        <w:tc>
          <w:p w14:paraId="00100338" w14:textId="00100339">
            <w:r>
              <w:t xml:space="preserve">Price range estimates (P10–P90) for procurement risk management</w:t>
            </w:r>
          </w:p>
        </w:tc>
      </w:tr>
      <w:tr>
        <w:trPr/>
        <w:tc>
          <w:p w14:paraId="0010033A" w14:textId="0010033B">
            <w:r>
              <w:t xml:space="preserve">Phase 2 (Medium-term)</w:t>
            </w:r>
          </w:p>
        </w:tc>
        <w:tc>
          <w:p w14:paraId="0010033C" w14:textId="0010033D">
            <w:r>
              <w:t xml:space="preserve">Integrate ICE Futures C contract price index as an external market feature</w:t>
            </w:r>
          </w:p>
        </w:tc>
        <w:tc>
          <w:p w14:paraId="0010033E" w14:textId="0010033F">
            <w:r>
              <w:t xml:space="preserve">Capture macro commodity price cycle; improve temporal generalisation</w:t>
            </w:r>
          </w:p>
        </w:tc>
      </w:tr>
      <w:tr>
        <w:trPr/>
        <w:tc>
          <w:p w14:paraId="00100340" w14:textId="00100341">
            <w:r>
              <w:t xml:space="preserve">Phase 2 (Medium-term)</w:t>
            </w:r>
          </w:p>
        </w:tc>
        <w:tc>
          <w:p w14:paraId="00100342" w14:textId="00100343">
            <w:r>
              <w:t xml:space="preserve">Evaluate TabNet / FT-Transformer neural models on the same benchmark</w:t>
            </w:r>
          </w:p>
        </w:tc>
        <w:tc>
          <w:p w14:paraId="00100344" w14:textId="00100345">
            <w:r>
              <w:t xml:space="preserve">Determine if attention-based models capture feature interactions better</w:t>
            </w:r>
          </w:p>
        </w:tc>
      </w:tr>
      <w:tr>
        <w:trPr/>
        <w:tc>
          <w:p w14:paraId="00100346" w14:textId="00100347">
            <w:r>
              <w:t xml:space="preserve">Phase 3 (Long-term)</w:t>
            </w:r>
          </w:p>
        </w:tc>
        <w:tc>
          <w:p w14:paraId="00100348" w14:textId="00100349">
            <w:r>
              <w:t xml:space="preserve">Deploy as FastAPI REST microservice; build Streamlit dashboard for cooperatives</w:t>
            </w:r>
          </w:p>
        </w:tc>
        <w:tc>
          <w:p w14:paraId="0010034A" w14:textId="0010034B">
            <w:r>
              <w:t xml:space="preserve">Real-time pricing advisory tool for 200M+ smallholder farmers worldwide</w:t>
            </w:r>
          </w:p>
        </w:tc>
      </w:tr>
    </w:tbl>
    <w:p w14:paraId="0010034C" w14:textId="0010034D">
      <w:pPr>
        <w:pStyle w:val="Heading1"/>
        <w:spacing w:before="200" w:after="120"/>
      </w:pPr>
      <w:r>
        <w:rPr>
          <w:b/>
          <w:color w:val="1A1A2E"/>
          <w:sz w:val="32"/>
        </w:rPr>
        <w:t xml:space="preserve">9.  REFERENCES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4E" w14:textId="0010034F">
            <w:r>
              <w:t xml:space="preserve">#</w:t>
            </w:r>
          </w:p>
        </w:tc>
        <w:tc>
          <w:p w14:paraId="00100350" w14:textId="00100351">
            <w:r>
              <w:t xml:space="preserve">Citation</w:t>
            </w:r>
          </w:p>
        </w:tc>
        <w:tc>
          <w:p w14:paraId="00100352" w14:textId="00100353">
            <w:r>
              <w:t xml:space="preserve">Relevance to Project</w:t>
            </w:r>
          </w:p>
        </w:tc>
      </w:tr>
      <w:tr>
        <w:trPr/>
        <w:tc>
          <w:p w14:paraId="00100354" w14:textId="00100355">
            <w:r>
              <w:t xml:space="preserve">[1]</w:t>
            </w:r>
          </w:p>
        </w:tc>
        <w:tc>
          <w:p w14:paraId="00100356" w14:textId="00100357">
            <w:r>
              <w:t xml:space="preserve">Coffee Value Benchmark Dataset — Kaggle</w:t>
              <w:br/>
              <w:t xml:space="preserve">https://www.kaggle.com/datasets/razanihababdellatif/coffee-quality-and-pricing-benchmark</w:t>
            </w:r>
          </w:p>
        </w:tc>
        <w:tc>
          <w:p w14:paraId="00100358" w14:textId="00100359">
            <w:r>
              <w:t xml:space="preserve">Primary data source</w:t>
            </w:r>
          </w:p>
        </w:tc>
      </w:tr>
      <w:tr>
        <w:trPr/>
        <w:tc>
          <w:p w14:paraId="0010035A" w14:textId="0010035B">
            <w:r>
              <w:t xml:space="preserve">[2]</w:t>
            </w:r>
          </w:p>
        </w:tc>
        <w:tc>
          <w:p w14:paraId="0010035C" w14:textId="0010035D">
            <w:r>
              <w:t xml:space="preserve">Lundberg &amp; Lee (2017). A unified approach to interpreting model predictions. NeurIPS 2017.</w:t>
            </w:r>
          </w:p>
        </w:tc>
        <w:tc>
          <w:p w14:paraId="0010035E" w14:textId="0010035F">
            <w:r>
              <w:t xml:space="preserve">SHAP methodology used in Section 9</w:t>
            </w:r>
          </w:p>
        </w:tc>
      </w:tr>
      <w:tr>
        <w:trPr/>
        <w:tc>
          <w:p w14:paraId="00100360" w14:textId="00100361">
            <w:r>
              <w:t xml:space="preserve">[3]</w:t>
            </w:r>
          </w:p>
        </w:tc>
        <w:tc>
          <w:p w14:paraId="00100362" w14:textId="00100363">
            <w:r>
              <w:t xml:space="preserve">Chen &amp; Guestrin (2016). XGBoost: A scalable tree boosting system. KDD 2016.</w:t>
            </w:r>
          </w:p>
        </w:tc>
        <w:tc>
          <w:p w14:paraId="00100364" w14:textId="00100365">
            <w:r>
              <w:t xml:space="preserve">XGBoost algorithm (model 4)</w:t>
            </w:r>
          </w:p>
        </w:tc>
      </w:tr>
      <w:tr>
        <w:trPr/>
        <w:tc>
          <w:p w14:paraId="00100366" w14:textId="00100367">
            <w:r>
              <w:t xml:space="preserve">[4]</w:t>
            </w:r>
          </w:p>
        </w:tc>
        <w:tc>
          <w:p w14:paraId="00100368" w14:textId="00100369">
            <w:r>
              <w:t xml:space="preserve">Ke et al. (2017). LightGBM: A highly efficient gradient boosting decision tree. NeurIPS 2017.</w:t>
            </w:r>
          </w:p>
        </w:tc>
        <w:tc>
          <w:p w14:paraId="0010036A" w14:textId="0010036B">
            <w:r>
              <w:t xml:space="preserve">LightGBM algorithm (model 5)</w:t>
            </w:r>
          </w:p>
        </w:tc>
      </w:tr>
      <w:tr>
        <w:trPr/>
        <w:tc>
          <w:p w14:paraId="0010036C" w14:textId="0010036D">
            <w:r>
              <w:t xml:space="preserve">[5]</w:t>
            </w:r>
          </w:p>
        </w:tc>
        <w:tc>
          <w:p w14:paraId="0010036E" w14:textId="0010036F">
            <w:r>
              <w:t xml:space="preserve">Akiba et al. (2019). Optuna: A next-generation hyperparameter optimization framework. KDD 2019.</w:t>
            </w:r>
          </w:p>
        </w:tc>
        <w:tc>
          <w:p w14:paraId="00100370" w14:textId="00100371">
            <w:r>
              <w:t xml:space="preserve">Bayesian hyperparameter tuning (Section 7)</w:t>
            </w:r>
          </w:p>
        </w:tc>
      </w:tr>
      <w:tr>
        <w:trPr/>
        <w:tc>
          <w:p w14:paraId="00100372" w14:textId="00100373">
            <w:r>
              <w:t xml:space="preserve">[6]</w:t>
            </w:r>
          </w:p>
        </w:tc>
        <w:tc>
          <w:p w14:paraId="00100374" w14:textId="00100375">
            <w:r>
              <w:t xml:space="preserve">Pedregosa et al. (2011). Scikit-learn: Machine learning in Python. JMLR 12, 2825–2830.</w:t>
            </w:r>
          </w:p>
        </w:tc>
        <w:tc>
          <w:p w14:paraId="00100376" w14:textId="00100377">
            <w:r>
              <w:t xml:space="preserve">Pipelines, preprocessing, CV, metrics</w:t>
            </w:r>
          </w:p>
        </w:tc>
      </w:tr>
    </w:tbl>
    <w:p w14:paraId="00100378" w14:textId="00100379">
      <w:pPr>
        <w:pStyle w:val="Normal"/>
        <w:spacing w:after="200"/>
      </w:pPr>
      <w:r>
        <w:rPr/>
        <w:t xml:space="preserve"/>
      </w:r>
    </w:p>
    <w:p w14:paraId="0010037A" w14:textId="0010037B">
      <w:pPr>
        <w:pStyle w:val="Normal"/>
        <w:spacing w:after="80"/>
        <w:jc w:val="center"/>
      </w:pPr>
      <w:r>
        <w:rPr>
          <w:color w:val="4A4A8A"/>
          <w:sz w:val="20"/>
        </w:rPr>
        <w:t xml:space="preserve">━━━━━━━━━━━━━━━━━━━━━━━━━━━━━━━━━━━━━━━━━━━━━━━━━━━━━━━━━━━━━</w:t>
      </w:r>
    </w:p>
    <w:p w14:paraId="0010037C" w14:textId="0010037D">
      <w:pPr>
        <w:pStyle w:val="Normal"/>
        <w:spacing w:after="80"/>
        <w:jc w:val="center"/>
      </w:pPr>
      <w:r>
        <w:rPr>
          <w:color w:val="57606A"/>
          <w:sz w:val="20"/>
        </w:rPr>
        <w:t xml:space="preserve">Amit Dwivedi  ·  Coffee Value Benchmark  ·  Predictive Modeling Report  ·  2025</w:t>
      </w:r>
    </w:p>
    <w:p w14:paraId="0010037E" w14:textId="0010037F">
      <w:pPr>
        <w:pStyle w:val="Normal"/>
        <w:spacing w:after="80"/>
        <w:jc w:val="center"/>
      </w:pPr>
      <w:r>
        <w:rPr>
          <w:color w:val="8C8C8C"/>
          <w:sz w:val="18"/>
        </w:rPr>
        <w:t xml:space="preserve">Generated using Python · scikit-learn · XGBoost · LightGBM · SHAP · Optuna</w:t>
      </w:r>
    </w:p>
    <w:p w14:paraId="00100380" w14:textId="00100381">
      <w:pPr>
        <w:pStyle w:val="Normal"/>
        <w:spacing w:after="120"/>
        <w:jc w:val="center"/>
      </w:pPr>
      <w:r>
        <w:rPr>
          <w:color w:val="8C8C8C"/>
          <w:sz w:val="18"/>
        </w:rPr>
        <w:t xml:space="preserve">Run amit_dwivedi_coffee_price_benchmark.ipynb to reproduce all results and plots.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f65e485b1f24999" /><Relationship Type="http://schemas.openxmlformats.org/officeDocument/2006/relationships/styles" Target="/word/styles.xml" Id="Rfd6ccb33fe02465d" /><Relationship Type="http://schemas.openxmlformats.org/officeDocument/2006/relationships/theme" Target="/word/theme/theme1.xml" Id="Racaefff0f5ad4265" /><Relationship Type="http://schemas.openxmlformats.org/officeDocument/2006/relationships/numbering" Target="/word/numbering.xml" Id="R1b9108edb4eb42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2026-09-24T11:44:07Z</dcterms:created>
  <cp:lastModifiedBy>OfficeCLI</cp:lastModifiedBy>
  <dcterms:modified xsi:type="dcterms:W3CDTF">2026-09-24T11:44:07Z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2026-09-24T11:47:51Z</vt:lpwstr>
  </op:property>
</op:Properties>
</file>