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Artist Consignment / Gallery Partner Agreement</w:t>
      </w:r>
    </w:p>
    <w:p>
      <w:r>
        <w:rPr>
          <w:b/>
        </w:rPr>
        <w:t>Parties:</w:t>
      </w:r>
      <w:r>
        <w:t xml:space="preserve"> Birthright Foundation ("Birthright") and the artist</w:t>
      </w:r>
    </w:p>
    <w:p>
      <w:r>
        <w:t>identified below ("Artist").</w:t>
      </w:r>
    </w:p>
    <w:p>
      <w:pPr>
        <w:pStyle w:val="Heading2"/>
      </w:pPr>
      <w:r>
        <w:t>1. Relationship</w:t>
      </w:r>
    </w:p>
    <w:p>
      <w:r>
        <w:t xml:space="preserve">Artist is an </w:t>
      </w:r>
      <w:r>
        <w:rPr>
          <w:b/>
        </w:rPr>
        <w:t>independent contractor</w:t>
      </w:r>
      <w:r>
        <w:t>. This agreement does not</w:t>
      </w:r>
    </w:p>
    <w:p>
      <w:r>
        <w:t>create employment, joint venture, or agency. Artist retains full</w:t>
      </w:r>
    </w:p>
    <w:p>
      <w:r>
        <w:t>ownership of their works and independently sets their studio process.</w:t>
      </w:r>
    </w:p>
    <w:p>
      <w:pPr>
        <w:pStyle w:val="Heading2"/>
      </w:pPr>
      <w:r>
        <w:t>2. Consigned Works</w:t>
      </w:r>
    </w:p>
    <w:p>
      <w:r>
        <w:t>Artist consigns to Birthright the works listed in the platform</w:t>
      </w:r>
    </w:p>
    <w:p>
      <w:r>
        <w:t>gallery. Each work is described by title, medium, dimensions,</w:t>
      </w:r>
    </w:p>
    <w:p>
      <w:r>
        <w:t>edition (if any), and Artist's list price. Title to consigned works</w:t>
      </w:r>
    </w:p>
    <w:p>
      <w:r>
        <w:t>remains with the Artist until sale.</w:t>
      </w:r>
    </w:p>
    <w:p>
      <w:pPr>
        <w:pStyle w:val="Heading2"/>
      </w:pPr>
      <w:r>
        <w:t>3. Pricing Model</w:t>
      </w:r>
    </w:p>
    <w:p>
      <w:r>
        <w:t xml:space="preserve">The buyer pays the Artist's list price </w:t>
      </w:r>
      <w:r>
        <w:rPr>
          <w:b/>
        </w:rPr>
        <w:t>plus a 20% Foundation gift</w:t>
      </w:r>
    </w:p>
    <w:p>
      <w:r>
        <w:t>added visibly at checkout. The full list price is remitted to the</w:t>
      </w:r>
    </w:p>
    <w:p>
      <w:r>
        <w:t>Artist (less payment-processing fees); the 20% Foundation gift is</w:t>
      </w:r>
    </w:p>
    <w:p>
      <w:r>
        <w:t>retained by Birthright. Artist may elect to absorb or waive the gift</w:t>
      </w:r>
    </w:p>
    <w:p>
      <w:r>
        <w:t>by written notice.</w:t>
      </w:r>
    </w:p>
    <w:p>
      <w:pPr>
        <w:pStyle w:val="Heading2"/>
      </w:pPr>
      <w:r>
        <w:t>4. Fulfilment</w:t>
      </w:r>
    </w:p>
    <w:p>
      <w:r>
        <w:t>Artist ships each work directly from studio within seven (7) days of</w:t>
      </w:r>
    </w:p>
    <w:p>
      <w:r>
        <w:t>sale. Birthright provides pre-paid shipping labels on request and</w:t>
      </w:r>
    </w:p>
    <w:p>
      <w:r>
        <w:t>covers standard insurance up to declared value.</w:t>
      </w:r>
    </w:p>
    <w:p>
      <w:pPr>
        <w:pStyle w:val="Heading2"/>
      </w:pPr>
      <w:r>
        <w:t>5. Returns</w:t>
      </w:r>
    </w:p>
    <w:p>
      <w:r>
        <w:t>Because works are made-to-order or one-of-a-kind, returns are limited</w:t>
      </w:r>
    </w:p>
    <w:p>
      <w:r>
        <w:t>to (a) damage in transit or (b) material misdescription. Claims must</w:t>
      </w:r>
    </w:p>
    <w:p>
      <w:r>
        <w:t>be made within 14 days of delivery. See our</w:t>
      </w:r>
    </w:p>
    <w:p>
      <w:r>
        <w:t>[Refund &amp; Returns Policy](/legal/refunds).</w:t>
      </w:r>
    </w:p>
    <w:p>
      <w:pPr>
        <w:pStyle w:val="Heading2"/>
      </w:pPr>
      <w:r>
        <w:t>6. Intellectual Property &amp; Publicity</w:t>
      </w:r>
    </w:p>
    <w:p>
      <w:r>
        <w:t>Artist retains all copyright in their works. Artist grants Birthright</w:t>
      </w:r>
    </w:p>
    <w:p>
      <w:r>
        <w:t>a non-exclusive, royalty-free licence to reproduce images and short</w:t>
      </w:r>
    </w:p>
    <w:p>
      <w:r>
        <w:t>excerpts of the works solely to (a) list them for sale and (b)</w:t>
      </w:r>
    </w:p>
    <w:p>
      <w:r>
        <w:t>promote the Artist and Birthright programme through website, email,</w:t>
      </w:r>
    </w:p>
    <w:p>
      <w:r>
        <w:t>and social channels. Any credit line requested by the Artist will be</w:t>
      </w:r>
    </w:p>
    <w:p>
      <w:r>
        <w:t>used.</w:t>
      </w:r>
    </w:p>
    <w:p>
      <w:pPr>
        <w:pStyle w:val="Heading2"/>
      </w:pPr>
      <w:r>
        <w:t>7. Payouts</w:t>
      </w:r>
    </w:p>
    <w:p>
      <w:r>
        <w:t>Payouts run monthly when the Artist's balance exceeds US $50, paid</w:t>
      </w:r>
    </w:p>
    <w:p>
      <w:r>
        <w:t>via the method the Artist selects (Stripe Connect, ACH, or check).</w:t>
      </w:r>
    </w:p>
    <w:p>
      <w:r>
        <w:t>Artist provides a W-9 (or W-8BEN) before the first payout.</w:t>
      </w:r>
    </w:p>
    <w:p>
      <w:pPr>
        <w:pStyle w:val="Heading2"/>
      </w:pPr>
      <w:r>
        <w:t>8. Term &amp; Termination</w:t>
      </w:r>
    </w:p>
    <w:p>
      <w:r>
        <w:t>Either party may terminate on 30 days' written notice. Artist may</w:t>
      </w:r>
    </w:p>
    <w:p>
      <w:r>
        <w:t>withdraw any unsold work at any time on written notice; Birthright</w:t>
      </w:r>
    </w:p>
    <w:p>
      <w:r>
        <w:t>will remove the listing within 3 business days. Sales already</w:t>
      </w:r>
    </w:p>
    <w:p>
      <w:r>
        <w:t>committed will be honoured.</w:t>
      </w:r>
    </w:p>
    <w:p>
      <w:pPr>
        <w:pStyle w:val="Heading2"/>
      </w:pPr>
      <w:r>
        <w:t>9. Indemnity</w:t>
      </w:r>
    </w:p>
    <w:p>
      <w:r>
        <w:t>Artist warrants they own or have the rights to license the works and</w:t>
      </w:r>
    </w:p>
    <w:p>
      <w:r>
        <w:t>that the works do not infringe third-party rights. Artist will</w:t>
      </w:r>
    </w:p>
    <w:p>
      <w:r>
        <w:t>indemnify Birthright against claims of infringement.</w:t>
      </w:r>
    </w:p>
    <w:p>
      <w:pPr>
        <w:pStyle w:val="Heading2"/>
      </w:pPr>
      <w:r>
        <w:t>10. Governing Law</w:t>
      </w:r>
    </w:p>
    <w:p>
      <w:r>
        <w:t>North Carolina, USA; exclusive jurisdiction of courts in Mecklenburg</w:t>
      </w:r>
    </w:p>
    <w:p>
      <w:r>
        <w:t>County, NC.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