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Facilitator Services Agreement</w:t>
      </w:r>
    </w:p>
    <w:p>
      <w:r>
        <w:rPr>
          <w:b/>
        </w:rPr>
        <w:t>Parties:</w:t>
      </w:r>
      <w:r>
        <w:t xml:space="preserve"> Birthright Foundation ("Birthright") and the facilitator</w:t>
      </w:r>
    </w:p>
    <w:p>
      <w:r>
        <w:t>identified in the signature block ("Facilitator").</w:t>
      </w:r>
    </w:p>
    <w:p>
      <w:pPr>
        <w:pStyle w:val="Heading2"/>
      </w:pPr>
      <w:r>
        <w:t>1. Independent Contractor Relationship</w:t>
      </w:r>
    </w:p>
    <w:p>
      <w:r>
        <w:t xml:space="preserve">Facilitator is an </w:t>
      </w:r>
      <w:r>
        <w:rPr>
          <w:b/>
        </w:rPr>
        <w:t>independent contractor</w:t>
      </w:r>
      <w:r>
        <w:t>, not an employee, agent,</w:t>
      </w:r>
    </w:p>
    <w:p>
      <w:r>
        <w:t>partner, or joint venturer of Birthright. Facilitator sets their own</w:t>
      </w:r>
    </w:p>
    <w:p>
      <w:r>
        <w:t>schedule, uses their own methods, and is solely responsible for their</w:t>
      </w:r>
    </w:p>
    <w:p>
      <w:r>
        <w:t>own taxes, insurance, and licences. Nothing in this agreement creates</w:t>
      </w:r>
    </w:p>
    <w:p>
      <w:r>
        <w:t>an employment relationship.</w:t>
      </w:r>
    </w:p>
    <w:p>
      <w:pPr>
        <w:pStyle w:val="Heading2"/>
      </w:pPr>
      <w:r>
        <w:t>2. Services</w:t>
      </w:r>
    </w:p>
    <w:p>
      <w:r>
        <w:t>Facilitator will deliver Birthright-branded workshops as scheduled</w:t>
      </w:r>
    </w:p>
    <w:p>
      <w:r>
        <w:t>through the platform. Each workshop's title, description, price,</w:t>
      </w:r>
    </w:p>
    <w:p>
      <w:r>
        <w:t>seat count, and location will be recorded in the platform listing</w:t>
      </w:r>
    </w:p>
    <w:p>
      <w:r>
        <w:t>and forms part of this agreement by reference.</w:t>
      </w:r>
    </w:p>
    <w:p>
      <w:pPr>
        <w:pStyle w:val="Heading2"/>
      </w:pPr>
      <w:r>
        <w:t>3. Fees &amp; Revenue Share</w:t>
      </w:r>
    </w:p>
    <w:p>
      <w:r>
        <w:t xml:space="preserve">Facilitator earns </w:t>
      </w:r>
      <w:r>
        <w:rPr>
          <w:b/>
        </w:rPr>
        <w:t>up to 65% of net workshop revenue</w:t>
      </w:r>
      <w:r>
        <w:t xml:space="preserve"> for</w:t>
      </w:r>
    </w:p>
    <w:p>
      <w:r>
        <w:t xml:space="preserve">Birthright-IP workshops that Facilitator delivers, and </w:t>
      </w:r>
      <w:r>
        <w:rPr>
          <w:b/>
        </w:rPr>
        <w:t>25%</w:t>
      </w:r>
      <w:r>
        <w:t xml:space="preserve"> on</w:t>
      </w:r>
    </w:p>
    <w:p>
      <w:r>
        <w:t>sales attributed to their referral code from off-site channels,</w:t>
      </w:r>
    </w:p>
    <w:p>
      <w:r>
        <w:t>unless otherwise agreed in writing. "Net" means gross revenue minus</w:t>
      </w:r>
    </w:p>
    <w:p>
      <w:r>
        <w:t>processing fees, refunds, and taxes. Payouts run monthly when the</w:t>
      </w:r>
    </w:p>
    <w:p>
      <w:r>
        <w:t>balance exceeds US $50.</w:t>
      </w:r>
    </w:p>
    <w:p>
      <w:pPr>
        <w:pStyle w:val="Heading2"/>
      </w:pPr>
      <w:r>
        <w:t>4. Standards of Care</w:t>
      </w:r>
    </w:p>
    <w:p>
      <w:r>
        <w:t>Facilitator will (a) deliver the workshop as described, (b) follow</w:t>
      </w:r>
    </w:p>
    <w:p>
      <w:r>
        <w:t>Birthright's Community Standards, (c) hold a current professional</w:t>
      </w:r>
    </w:p>
    <w:p>
      <w:r>
        <w:t>credential where required by state law, and (d) obtain any</w:t>
      </w:r>
    </w:p>
    <w:p>
      <w:r>
        <w:t>personal-liability insurance customary for the practice.</w:t>
      </w:r>
    </w:p>
    <w:p>
      <w:pPr>
        <w:pStyle w:val="Heading2"/>
      </w:pPr>
      <w:r>
        <w:t>5. Intellectual Property</w:t>
      </w:r>
    </w:p>
    <w:p>
      <w:pPr>
        <w:pStyle w:val="ListBullet"/>
      </w:pPr>
      <w:r>
        <w:rPr>
          <w:b/>
        </w:rPr>
        <w:t>Birthright IP</w:t>
      </w:r>
      <w:r>
        <w:t xml:space="preserve"> — the birthright curriculum, workbooks, brand,</w:t>
      </w:r>
    </w:p>
    <w:p>
      <w:r>
        <w:t>and platform tools are and remain Birthright's property. Facilitator</w:t>
      </w:r>
    </w:p>
    <w:p>
      <w:r>
        <w:t>is granted a non-exclusive licence to use them solely to deliver</w:t>
      </w:r>
    </w:p>
    <w:p>
      <w:r>
        <w:t>workshops under this agreement.</w:t>
      </w:r>
    </w:p>
    <w:p>
      <w:pPr>
        <w:pStyle w:val="ListBullet"/>
      </w:pPr>
      <w:r>
        <w:rPr>
          <w:b/>
        </w:rPr>
        <w:t>Facilitator-created materials</w:t>
      </w:r>
      <w:r>
        <w:t xml:space="preserve"> — where Facilitator creates</w:t>
      </w:r>
    </w:p>
    <w:p>
      <w:r>
        <w:t>slides, handouts, or worksheets specifically for a Birthright</w:t>
      </w:r>
    </w:p>
    <w:p>
      <w:r>
        <w:t>workshop and paid for out of workshop revenue, those materials are</w:t>
      </w:r>
    </w:p>
    <w:p>
      <w:r>
        <w:rPr>
          <w:b/>
        </w:rPr>
        <w:t>assigned to Birthright</w:t>
      </w:r>
      <w:r>
        <w:t xml:space="preserve"> on creation (a "work made for hire"</w:t>
      </w:r>
    </w:p>
    <w:p>
      <w:r>
        <w:t>where applicable, and by present assignment otherwise). Facilitator</w:t>
      </w:r>
    </w:p>
    <w:p>
      <w:r>
        <w:t>retains a perpetual, non-exclusive licence to use them in their</w:t>
      </w:r>
    </w:p>
    <w:p>
      <w:r>
        <w:t>own practice outside Birthright-branded contexts.</w:t>
      </w:r>
    </w:p>
    <w:p>
      <w:pPr>
        <w:pStyle w:val="Heading2"/>
      </w:pPr>
      <w:r>
        <w:t>6. Confidentiality</w:t>
      </w:r>
    </w:p>
    <w:p>
      <w:r>
        <w:t>Facilitator will keep confidential (a) participant personal</w:t>
      </w:r>
    </w:p>
    <w:p>
      <w:r>
        <w:t>information and (b) any Birthright non-public financial, product, or</w:t>
      </w:r>
    </w:p>
    <w:p>
      <w:r>
        <w:t>strategic information. This obligation survives termination for</w:t>
      </w:r>
    </w:p>
    <w:p>
      <w:r>
        <w:t>three (3) years, or indefinitely for participant personal data.</w:t>
      </w:r>
    </w:p>
    <w:p>
      <w:pPr>
        <w:pStyle w:val="Heading2"/>
      </w:pPr>
      <w:r>
        <w:t>7. Term &amp; Termination</w:t>
      </w:r>
    </w:p>
    <w:p>
      <w:r>
        <w:t>Either party may terminate on 30 days' written notice, or</w:t>
      </w:r>
    </w:p>
    <w:p>
      <w:r>
        <w:t>immediately for material breach or safeguarding concern.</w:t>
      </w:r>
    </w:p>
    <w:p>
      <w:r>
        <w:t>Facilitator will complete workshops already scheduled unless</w:t>
      </w:r>
    </w:p>
    <w:p>
      <w:r>
        <w:t>Birthright agrees otherwise.</w:t>
      </w:r>
    </w:p>
    <w:p>
      <w:pPr>
        <w:pStyle w:val="Heading2"/>
      </w:pPr>
      <w:r>
        <w:t>8. Indemnity &amp; Insurance</w:t>
      </w:r>
    </w:p>
    <w:p>
      <w:r>
        <w:t>Facilitator will indemnify Birthright for third-party claims</w:t>
      </w:r>
    </w:p>
    <w:p>
      <w:r>
        <w:t>arising from Facilitator's negligence or wilful misconduct in</w:t>
      </w:r>
    </w:p>
    <w:p>
      <w:r>
        <w:t>delivering the workshops. Where required by local law, Facilitator</w:t>
      </w:r>
    </w:p>
    <w:p>
      <w:r>
        <w:t>will maintain professional-liability insurance at customary limits</w:t>
      </w:r>
    </w:p>
    <w:p>
      <w:r>
        <w:t>(no less than US $1,000,000 per claim, US $2,000,000 aggregate).</w:t>
      </w:r>
    </w:p>
    <w:p>
      <w:pPr>
        <w:pStyle w:val="Heading2"/>
      </w:pPr>
      <w:r>
        <w:t>9. Non-solicitation</w:t>
      </w:r>
    </w:p>
    <w:p>
      <w:r>
        <w:t>For 12 months after termination, Facilitator will not solicit</w:t>
      </w:r>
    </w:p>
    <w:p>
      <w:r>
        <w:t>Birthright staff or contract facilitators for competing services.</w:t>
      </w:r>
    </w:p>
    <w:p>
      <w:pPr>
        <w:pStyle w:val="Heading2"/>
      </w:pPr>
      <w:r>
        <w:t>10. Governing Law</w:t>
      </w:r>
    </w:p>
    <w:p>
      <w:r>
        <w:t>North Carolina, USA. Disputes subject to exclusive jurisdiction of</w:t>
      </w:r>
    </w:p>
    <w:p>
      <w:r>
        <w:t>courts in Mecklenburg County, NC.</w:t>
      </w:r>
    </w:p>
    <w:p>
      <w:pPr>
        <w:pStyle w:val="Heading2"/>
      </w:pPr>
      <w:r>
        <w:t>11. Entire Agreement</w:t>
      </w:r>
    </w:p>
    <w:p>
      <w:r>
        <w:t>This document, together with the signed IC acknowledgement, the</w:t>
      </w:r>
    </w:p>
    <w:p>
      <w:r>
        <w:t>Universal Indemnification, and each workshop's platform listing,</w:t>
      </w:r>
    </w:p>
    <w:p>
      <w:r>
        <w:t>is the entire agreement between the parties.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