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Trademark Filings Plan (Draft)</w:t>
      </w:r>
    </w:p>
    <w:p>
      <w:pPr>
        <w:pStyle w:val="Heading2"/>
      </w:pPr>
      <w:r>
        <w:t>1. Marks to Protect</w:t>
      </w:r>
    </w:p>
    <w:p>
      <w:pPr>
        <w:pStyle w:val="ListNumber"/>
      </w:pPr>
      <w:r>
        <w:t xml:space="preserve">Wordmark: </w:t>
      </w:r>
      <w:r>
        <w:rPr>
          <w:b/>
        </w:rPr>
        <w:t>BIRTHRIGHT</w:t>
      </w:r>
      <w:r>
        <w:t xml:space="preserve"> (standard characters)</w:t>
      </w:r>
    </w:p>
    <w:p>
      <w:pPr>
        <w:pStyle w:val="ListNumber"/>
      </w:pPr>
      <w:r>
        <w:t xml:space="preserve">Composite: </w:t>
      </w:r>
      <w:r>
        <w:rPr>
          <w:b/>
        </w:rPr>
        <w:t>birthright</w:t>
      </w:r>
      <w:r>
        <w:t xml:space="preserve"> wordmark + ember-gold flame logo</w:t>
      </w:r>
    </w:p>
    <w:p>
      <w:pPr>
        <w:pStyle w:val="ListNumber"/>
      </w:pPr>
      <w:r>
        <w:t xml:space="preserve">Slogan (optional): </w:t>
      </w:r>
      <w:r>
        <w:rPr>
          <w:b/>
        </w:rPr>
        <w:t>"You are the founder of your own love story"</w:t>
      </w:r>
    </w:p>
    <w:p>
      <w:pPr>
        <w:pStyle w:val="ListNumber"/>
      </w:pPr>
      <w:r>
        <w:t xml:space="preserve">Slogan (optional): </w:t>
      </w:r>
      <w:r>
        <w:rPr>
          <w:b/>
        </w:rPr>
        <w:t>"Secure connection is your birthright"</w:t>
      </w:r>
    </w:p>
    <w:p>
      <w:pPr>
        <w:pStyle w:val="Heading2"/>
      </w:pPr>
      <w:r>
        <w:t>2. Classes (International Classes of Goods/Services)</w:t>
      </w:r>
    </w:p>
    <w:p>
      <w:pPr>
        <w:pStyle w:val="ListBullet"/>
      </w:pPr>
      <w:r>
        <w:t>Class 9 — downloadable educational materials, software</w:t>
      </w:r>
    </w:p>
    <w:p>
      <w:pPr>
        <w:pStyle w:val="ListBullet"/>
      </w:pPr>
      <w:r>
        <w:t>Class 16 — printed matter (journals, books)</w:t>
      </w:r>
    </w:p>
    <w:p>
      <w:pPr>
        <w:pStyle w:val="ListBullet"/>
      </w:pPr>
      <w:r>
        <w:t>Class 25 — clothing (apparel merchandise)</w:t>
      </w:r>
    </w:p>
    <w:p>
      <w:pPr>
        <w:pStyle w:val="ListBullet"/>
      </w:pPr>
      <w:r>
        <w:t>Class 35 — online retail store services</w:t>
      </w:r>
    </w:p>
    <w:p>
      <w:pPr>
        <w:pStyle w:val="ListBullet"/>
      </w:pPr>
      <w:r>
        <w:t>Class 41 — educational services (workshops)</w:t>
      </w:r>
    </w:p>
    <w:p>
      <w:pPr>
        <w:pStyle w:val="ListBullet"/>
      </w:pPr>
      <w:r>
        <w:t>Class 45 — online social-networking services</w:t>
      </w:r>
    </w:p>
    <w:p>
      <w:pPr>
        <w:pStyle w:val="Heading2"/>
      </w:pPr>
      <w:r>
        <w:t>3. Search</w:t>
      </w:r>
    </w:p>
    <w:p>
      <w:r>
        <w:t>Before filing, run a comprehensive knock-out search on USPTO TESS plus</w:t>
      </w:r>
    </w:p>
    <w:p>
      <w:r>
        <w:t>common-law usage. Consider international searches (WIPO Madrid) if</w:t>
      </w:r>
    </w:p>
    <w:p>
      <w:r>
        <w:t>international expansion is anticipated.</w:t>
      </w:r>
    </w:p>
    <w:p>
      <w:pPr>
        <w:pStyle w:val="Heading2"/>
      </w:pPr>
      <w:r>
        <w:t>4. Filing Strategy</w:t>
      </w:r>
    </w:p>
    <w:p>
      <w:pPr>
        <w:pStyle w:val="ListBullet"/>
      </w:pPr>
      <w:r>
        <w:t>File 1(a) if in use in commerce (most likely for BIRTHRIGHT and the</w:t>
      </w:r>
    </w:p>
    <w:p>
      <w:r>
        <w:t>composite logo — both are on the live site).</w:t>
      </w:r>
    </w:p>
    <w:p>
      <w:pPr>
        <w:pStyle w:val="ListBullet"/>
      </w:pPr>
      <w:r>
        <w:t>File 1(b) intent-to-use for slogans if not yet in commercial use as</w:t>
      </w:r>
    </w:p>
    <w:p>
      <w:r>
        <w:t>slogans (as opposed to prose in copy).</w:t>
      </w:r>
    </w:p>
    <w:p>
      <w:pPr>
        <w:pStyle w:val="Heading2"/>
      </w:pPr>
      <w:r>
        <w:t>5. Domain &amp; Social</w:t>
      </w:r>
    </w:p>
    <w:p>
      <w:pPr>
        <w:pStyle w:val="ListBullet"/>
      </w:pPr>
      <w:r>
        <w:t>birthright.live secured.</w:t>
      </w:r>
    </w:p>
    <w:p>
      <w:pPr>
        <w:pStyle w:val="ListBullet"/>
      </w:pPr>
      <w:r>
        <w:t>Consider defensive registrations of adjacent TLDs (.org, .foundation)</w:t>
      </w:r>
    </w:p>
    <w:p>
      <w:r>
        <w:t>and social handles.</w:t>
      </w:r>
    </w:p>
    <w:p>
      <w:pPr>
        <w:pStyle w:val="Heading2"/>
      </w:pPr>
      <w:r>
        <w:t>6. Enforcement</w:t>
      </w:r>
    </w:p>
    <w:p>
      <w:r>
        <w:t>Register domain-alert and USPTO watches. Draft a takedown SOP for</w:t>
      </w:r>
    </w:p>
    <w:p>
      <w:r>
        <w:t>infringing use on Etsy, Amazon, Instagram, etc.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