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Birthright Foundation — Legal Briefing for Counsel</w:t>
      </w:r>
    </w:p>
    <w:p>
      <w:r>
        <w:t>_Prepared for: outside counsel forming the entity and drafting agreements._</w:t>
      </w:r>
    </w:p>
    <w:p>
      <w:r>
        <w:t>_Prepared by: platform engineering (technical scoping only — not legal analysis)._</w:t>
      </w:r>
    </w:p>
    <w:p>
      <w:r>
        <w:t xml:space="preserve">_Version: February 2026. All figures below reflect the state of the platform in production at </w:t>
      </w:r>
      <w:r>
        <w:rPr>
          <w:b/>
        </w:rPr>
        <w:t>https://birthright.live</w:t>
      </w:r>
      <w:r>
        <w:t>._</w:t>
      </w:r>
    </w:p>
    <w:p>
      <w:pPr>
        <w:ind w:left="288"/>
      </w:pPr>
      <w:r>
        <w:rPr>
          <w:i/>
          <w:color w:val="7C5316"/>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
      <w:pPr>
        <w:pStyle w:val="Heading2"/>
      </w:pPr>
      <w:r>
        <w:t>1. Entity Overview</w:t>
      </w:r>
    </w:p>
    <w:p>
      <w:r>
        <w:t>| Attribute | Description |</w:t>
      </w:r>
    </w:p>
    <w:p>
      <w:r>
        <w:t>|---|---|</w:t>
      </w:r>
    </w:p>
    <w:p>
      <w:r>
        <w:t xml:space="preserve">| Common name | </w:t>
      </w:r>
      <w:r>
        <w:rPr>
          <w:b/>
        </w:rPr>
        <w:t>Birthright Foundation</w:t>
      </w:r>
      <w:r>
        <w:t xml:space="preserve"> (also referred to as “birthright” in copy) |</w:t>
      </w:r>
    </w:p>
    <w:p>
      <w:r>
        <w:t>| Public brand | birthright.live |</w:t>
      </w:r>
    </w:p>
    <w:p>
      <w:r>
        <w:t>| Product | 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 |</w:t>
      </w:r>
    </w:p>
    <w:p>
      <w:r>
        <w:t xml:space="preserve">| Positioning | Blends </w:t>
      </w:r>
      <w:r>
        <w:rPr>
          <w:b/>
        </w:rPr>
        <w:t>charitable / educational mission</w:t>
      </w:r>
      <w:r>
        <w:t xml:space="preserve"> ("secure attachment as a birthright") with </w:t>
      </w:r>
      <w:r>
        <w:rPr>
          <w:b/>
        </w:rPr>
        <w:t>commercial revenue streams</w:t>
      </w:r>
      <w:r>
        <w:t xml:space="preserve"> (product sales, workshops, subscriptions). |</w:t>
      </w:r>
    </w:p>
    <w:p>
      <w:r>
        <w:t>| Locations | Fully remote / online. No physical retail. |</w:t>
      </w:r>
    </w:p>
    <w:p>
      <w:r>
        <w:t>| Executive Director | 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 |</w:t>
      </w:r>
    </w:p>
    <w:p>
      <w:r>
        <w:t xml:space="preserve">| Target incorporation | 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 |</w:t>
      </w:r>
    </w:p>
    <w:p>
      <w:r>
        <w:rPr>
          <w:b/>
        </w:rPr>
        <w:t>Key legal questions:</w:t>
      </w:r>
    </w:p>
    <w:p>
      <w:pPr>
        <w:pStyle w:val="ListNumber"/>
      </w:pPr>
      <w:r>
        <w:t>Entity form: 501(c)(3) public charity vs. LLC/PBC vs. hybrid (nonprofit + wholly-owned taxable subsidiary for commercial goods).</w:t>
      </w:r>
    </w:p>
    <w:p>
      <w:pPr>
        <w:pStyle w:val="ListNumber"/>
      </w:pPr>
      <w:r>
        <w:t>State of incorporation.</w:t>
      </w:r>
    </w:p>
    <w:p>
      <w:pPr>
        <w:pStyle w:val="ListNumber"/>
      </w:pPr>
      <w:r>
        <w:t>Federal tax-exempt application (Form 1023 or 1023-EZ) timing.</w:t>
      </w:r>
    </w:p>
    <w:p>
      <w:pPr>
        <w:pStyle w:val="ListNumber"/>
      </w:pPr>
      <w:r>
        <w:t>State charitable solicitation registrations in all states where donations are accepted (currently unrestricted geographic reach via Stripe).</w:t>
      </w:r>
    </w:p>
    <w:p/>
    <w:p>
      <w:pPr>
        <w:pStyle w:val="Heading2"/>
      </w:pPr>
      <w:r>
        <w:t>2. Business Model — Revenue Streams the Platform Already Collects</w:t>
      </w:r>
    </w:p>
    <w:p>
      <w:r>
        <w:t>Each of the following flows real money today via Stripe (LIVE mode).</w:t>
      </w:r>
    </w:p>
    <w:p>
      <w:r>
        <w:t>| Stream | Where it lives | Notes for counsel |</w:t>
      </w:r>
    </w:p>
    <w:p>
      <w:r>
        <w:t>|---|---|---|</w:t>
      </w:r>
    </w:p>
    <w:p>
      <w:r>
        <w:t xml:space="preserve">| </w:t>
      </w:r>
      <w:r>
        <w:rPr>
          <w:b/>
        </w:rPr>
        <w:t>Product sales (Equip / Founder Collection)</w:t>
      </w:r>
      <w:r>
        <w:t xml:space="preserve"> | </w:t>
      </w:r>
      <w:hyperlink r:id="rId9">
        <w:r>
          <w:rPr>
            <w:color w:val="0563C1"/>
            <w:u w:val="single"/>
          </w:rPr>
          <w:t xml:space="preserve">/equip</w:t>
        </w:r>
      </w:hyperlink>
      <w:r>
        <w:t xml:space="preserve">, </w:t>
      </w:r>
      <w:hyperlink r:id="rId10">
        <w:r>
          <w:rPr>
            <w:color w:val="0563C1"/>
            <w:u w:val="single"/>
          </w:rPr>
          <w:t xml:space="preserve">/equip/{id}</w:t>
        </w:r>
      </w:hyperlink>
      <w:r>
        <w:t xml:space="preserve"> | Hard goods (apparel, mugs, journals, engraved leather patches, art prints). |</w:t>
      </w:r>
    </w:p>
    <w:p>
      <w:r>
        <w:t xml:space="preserve">| </w:t>
      </w:r>
      <w:r>
        <w:rPr>
          <w:b/>
        </w:rPr>
        <w:t>Workshops (paid registrations)</w:t>
      </w:r>
      <w:r>
        <w:t xml:space="preserve"> | </w:t>
      </w:r>
      <w:hyperlink r:id="rId11">
        <w:r>
          <w:rPr>
            <w:color w:val="0563C1"/>
            <w:u w:val="single"/>
          </w:rPr>
          <w:t xml:space="preserve">/gather</w:t>
        </w:r>
      </w:hyperlink>
      <w:r>
        <w:t xml:space="preserve">, </w:t>
      </w:r>
      <w:hyperlink r:id="rId12">
        <w:r>
          <w:rPr>
            <w:color w:val="0563C1"/>
            <w:u w:val="single"/>
          </w:rPr>
          <w:t xml:space="preserve">/workshops/{slug}</w:t>
        </w:r>
      </w:hyperlink>
      <w:r>
        <w:t xml:space="preserve"> | Live-facilitated or self-paced sessions. Sliding-scale pricing exists. |</w:t>
      </w:r>
    </w:p>
    <w:p>
      <w:r>
        <w:t xml:space="preserve">| </w:t>
      </w:r>
      <w:r>
        <w:rPr>
          <w:b/>
        </w:rPr>
        <w:t>Sponsorships (recurring tiers)</w:t>
      </w:r>
      <w:r>
        <w:t xml:space="preserve"> | </w:t>
      </w:r>
      <w:hyperlink r:id="rId13">
        <w:r>
          <w:rPr>
            <w:color w:val="0563C1"/>
            <w:u w:val="single"/>
          </w:rPr>
          <w:t xml:space="preserve">/sponsor</w:t>
        </w:r>
      </w:hyperlink>
      <w:r>
        <w:t xml:space="preserve"> | Monthly/annual patron tiers with recognition perks. |</w:t>
      </w:r>
    </w:p>
    <w:p>
      <w:r>
        <w:t xml:space="preserve">| </w:t>
      </w:r>
      <w:r>
        <w:rPr>
          <w:b/>
        </w:rPr>
        <w:t>Donations (one-time)</w:t>
      </w:r>
      <w:r>
        <w:t xml:space="preserve"> | </w:t>
      </w:r>
      <w:hyperlink r:id="rId14">
        <w:r>
          <w:rPr>
            <w:color w:val="0563C1"/>
            <w:u w:val="single"/>
          </w:rPr>
          <w:t xml:space="preserve">/support</w:t>
        </w:r>
      </w:hyperlink>
      <w:r>
        <w:t xml:space="preserve">, </w:t>
      </w:r>
      <w:hyperlink r:id="rId15">
        <w:r>
          <w:rPr>
            <w:color w:val="0563C1"/>
            <w:u w:val="single"/>
          </w:rPr>
          <w:t xml:space="preserve">/donate</w:t>
        </w:r>
      </w:hyperlink>
      <w:r>
        <w:t xml:space="preserve"> (in-app) | Currently NOT tax-deductible until 501(c)(3) status is granted. Copy needs a disclaimer. |</w:t>
      </w:r>
    </w:p>
    <w:p>
      <w:r>
        <w:t xml:space="preserve">| </w:t>
      </w:r>
      <w:r>
        <w:rPr>
          <w:b/>
        </w:rPr>
        <w:t>Subscriptions</w:t>
      </w:r>
      <w:r>
        <w:t xml:space="preserve"> | </w:t>
      </w:r>
      <w:hyperlink r:id="rId16">
        <w:r>
          <w:rPr>
            <w:color w:val="0563C1"/>
            <w:u w:val="single"/>
          </w:rPr>
          <w:t xml:space="preserve">/subscribe</w:t>
        </w:r>
      </w:hyperlink>
      <w:r>
        <w:t xml:space="preserve">, admin at </w:t>
      </w:r>
      <w:hyperlink r:id="rId17">
        <w:r>
          <w:rPr>
            <w:color w:val="0563C1"/>
            <w:u w:val="single"/>
          </w:rPr>
          <w:t xml:space="preserve">/admin/subscriptions</w:t>
        </w:r>
      </w:hyperlink>
      <w:r>
        <w:t xml:space="preserve"> | Content-access memberships. |</w:t>
      </w:r>
    </w:p>
    <w:p>
      <w:r>
        <w:t xml:space="preserve">| </w:t>
      </w:r>
      <w:r>
        <w:rPr>
          <w:b/>
        </w:rPr>
        <w:t>Gallery patronage (artist works)</w:t>
      </w:r>
      <w:r>
        <w:t xml:space="preserve"> | </w:t>
      </w:r>
      <w:hyperlink r:id="rId18">
        <w:r>
          <w:rPr>
            <w:color w:val="0563C1"/>
            <w:u w:val="single"/>
          </w:rPr>
          <w:t xml:space="preserve">/gallery</w:t>
        </w:r>
      </w:hyperlink>
      <w:r>
        <w:t xml:space="preserve">, </w:t>
      </w:r>
      <w:hyperlink r:id="rId19">
        <w:r>
          <w:rPr>
            <w:color w:val="0563C1"/>
            <w:u w:val="single"/>
          </w:rPr>
          <w:t xml:space="preserve">/gallery/artist/{slug}</w:t>
        </w:r>
      </w:hyperlink>
      <w:r>
        <w:t xml:space="preserve"> | Buyer pays artist's list price + a </w:t>
      </w:r>
      <w:r>
        <w:rPr>
          <w:b/>
        </w:rPr>
        <w:t>20% "Foundation hospitality markup"</w:t>
      </w:r>
      <w:r>
        <w:t xml:space="preserve"> kept by birthright. |</w:t>
      </w:r>
    </w:p>
    <w:p>
      <w:r>
        <w:t xml:space="preserve">| </w:t>
      </w:r>
      <w:r>
        <w:rPr>
          <w:b/>
        </w:rPr>
        <w:t>Featured artist slot purchases</w:t>
      </w:r>
      <w:r>
        <w:t xml:space="preserve"> | </w:t>
      </w:r>
      <w:hyperlink r:id="rId20">
        <w:r>
          <w:rPr>
            <w:color w:val="0563C1"/>
            <w:u w:val="single"/>
          </w:rPr>
          <w:t xml:space="preserve">/dashboard/partner/featured</w:t>
        </w:r>
      </w:hyperlink>
      <w:r>
        <w:t xml:space="preserve"> | Artists pay birthright to be featured on the homepage carousel. |</w:t>
      </w:r>
    </w:p>
    <w:p>
      <w:r>
        <w:t xml:space="preserve">| </w:t>
      </w:r>
      <w:r>
        <w:rPr>
          <w:b/>
        </w:rPr>
        <w:t>AI passthrough (AI Wallet)</w:t>
      </w:r>
      <w:r>
        <w:t xml:space="preserve"> | </w:t>
      </w:r>
      <w:hyperlink r:id="rId21">
        <w:r>
          <w:rPr>
            <w:color w:val="0563C1"/>
            <w:u w:val="single"/>
          </w:rPr>
          <w:t xml:space="preserve">/dashboard/ai-wallet</w:t>
        </w:r>
      </w:hyperlink>
      <w:r>
        <w:t xml:space="preserve"> | Buyer tops up a prepaid wallet consumed by AI 1:1 sessions; retail is 1.5× actual LLM cost (1.0× "at-cost" for foundation members). |</w:t>
      </w:r>
    </w:p>
    <w:p>
      <w:r>
        <w:t xml:space="preserve">| </w:t>
      </w:r>
      <w:r>
        <w:rPr>
          <w:b/>
        </w:rPr>
        <w:t>Foundation membership</w:t>
      </w:r>
      <w:r>
        <w:t xml:space="preserve"> | </w:t>
      </w:r>
      <w:hyperlink r:id="rId22">
        <w:r>
          <w:rPr>
            <w:color w:val="0563C1"/>
            <w:u w:val="single"/>
          </w:rPr>
          <w:t xml:space="preserve">/join</w:t>
        </w:r>
      </w:hyperlink>
      <w:r>
        <w:t xml:space="preserve">, </w:t>
      </w:r>
      <w:hyperlink r:id="rId23">
        <w:r>
          <w:rPr>
            <w:color w:val="0563C1"/>
            <w:u w:val="single"/>
          </w:rPr>
          <w:t xml:space="preserve">/admin/foundation-applications</w:t>
        </w:r>
      </w:hyperlink>
      <w:r>
        <w:t xml:space="preserve"> | Paid roles (board, working groups). |</w:t>
      </w:r>
    </w:p>
    <w:p>
      <w:r>
        <w:t xml:space="preserve">| </w:t>
      </w:r>
      <w:r>
        <w:rPr>
          <w:b/>
        </w:rPr>
        <w:t>Referral payouts (outbound)</w:t>
      </w:r>
      <w:r>
        <w:t xml:space="preserve"> | </w:t>
      </w:r>
      <w:hyperlink r:id="rId24">
        <w:r>
          <w:rPr>
            <w:color w:val="0563C1"/>
            <w:u w:val="single"/>
          </w:rPr>
          <w:t xml:space="preserve">/dashboard/partner/payouts</w:t>
        </w:r>
      </w:hyperlink>
      <w:r>
        <w:t xml:space="preserve">, </w:t>
      </w:r>
      <w:hyperlink r:id="rId25">
        <w:r>
          <w:rPr>
            <w:color w:val="0563C1"/>
            <w:u w:val="single"/>
          </w:rPr>
          <w:t xml:space="preserve">/admin/payouts</w:t>
        </w:r>
      </w:hyperlink>
      <w:r>
        <w:t xml:space="preserve"> | Community partners earn commissions on referred sales/registrations. Currently paid </w:t>
      </w:r>
      <w:r>
        <w:rPr>
          <w:b/>
        </w:rPr>
        <w:t>manually</w:t>
      </w:r>
      <w:r>
        <w:t xml:space="preserve"> (Stripe Connect flow is built but deferred pending KYC of first artist). |</w:t>
      </w:r>
    </w:p>
    <w:p>
      <w:r>
        <w:t xml:space="preserve">| </w:t>
      </w:r>
      <w:r>
        <w:rPr>
          <w:b/>
        </w:rPr>
        <w:t>Wholesale to foundation members</w:t>
      </w:r>
      <w:r>
        <w:t xml:space="preserve"> | Admin </w:t>
      </w:r>
      <w:r>
        <w:rPr>
          <w:rFonts w:ascii="Consolas" w:hAnsi="Consolas"/>
          <w:sz w:val="20"/>
        </w:rPr>
        <w:t>is_foundation</w:t>
      </w:r>
      <w:r>
        <w:t xml:space="preserve"> flag | Foundation members automatically get wholesale pricing on merch. |</w:t>
      </w:r>
    </w:p>
    <w:p>
      <w:r>
        <w:t xml:space="preserve">| </w:t>
      </w:r>
      <w:r>
        <w:rPr>
          <w:b/>
        </w:rPr>
        <w:t>Vendor middleman (7C's Farmstead)</w:t>
      </w:r>
      <w:r>
        <w:t xml:space="preserve"> | </w:t>
      </w:r>
      <w:hyperlink r:id="rId26">
        <w:r>
          <w:rPr>
            <w:color w:val="0563C1"/>
            <w:u w:val="single"/>
          </w:rPr>
          <w:t xml:space="preserve">/equip/founder-patch-*</w:t>
        </w:r>
      </w:hyperlink>
      <w:r>
        <w:t xml:space="preserve"> | Buyer pays birthright retail; birthright forwards prefilled reorder to vendor + pays vendor wholesale + shipping out-of-band. |</w:t>
      </w:r>
    </w:p>
    <w:p>
      <w:r>
        <w:rPr>
          <w:b/>
        </w:rPr>
        <w:t>Key legal questions:</w:t>
      </w:r>
    </w:p>
    <w:p>
      <w:pPr>
        <w:pStyle w:val="ListNumber"/>
      </w:pPr>
      <w:r>
        <w:t xml:space="preserve">Sales tax nexus — Stripe collects payments but we do </w:t>
      </w:r>
      <w:r>
        <w:rPr>
          <w:b/>
        </w:rPr>
        <w:t>not</w:t>
      </w:r>
      <w:r>
        <w:t xml:space="preserve"> currently collect sales tax. Which states require registration given remote sales of tangible personal property?</w:t>
      </w:r>
    </w:p>
    <w:p>
      <w:pPr>
        <w:pStyle w:val="ListNumber"/>
      </w:pPr>
      <w:r>
        <w:t>UBI (unrelated business income) implications if 501(c)(3).</w:t>
      </w:r>
    </w:p>
    <w:p>
      <w:pPr>
        <w:pStyle w:val="ListNumber"/>
      </w:pPr>
      <w:r>
        <w:t>Donations vs. purchases distinction on receipts (needed for donor tax deduction if 501(c)(3)).</w:t>
      </w:r>
    </w:p>
    <w:p>
      <w:pPr>
        <w:pStyle w:val="ListNumber"/>
      </w:pPr>
      <w:r>
        <w:t>"Foundation" naming — is it a regulated term in the state of incorporation?</w:t>
      </w:r>
    </w:p>
    <w:p>
      <w:pPr>
        <w:pStyle w:val="ListNumber"/>
      </w:pPr>
      <w:r>
        <w:t>Sponsorship tiers with perks — quid-pro-quo disclosure rules.</w:t>
      </w:r>
    </w:p>
    <w:p/>
    <w:p>
      <w:pPr>
        <w:pStyle w:val="Heading2"/>
      </w:pPr>
      <w:r>
        <w:t>3. People &amp; Parties — Every Human Role the Platform Recognizes</w:t>
      </w:r>
    </w:p>
    <w:p>
      <w:r>
        <w:t xml:space="preserve">Codified in the </w:t>
      </w:r>
      <w:r>
        <w:rPr>
          <w:rFonts w:ascii="Consolas" w:hAnsi="Consolas"/>
          <w:sz w:val="20"/>
        </w:rPr>
        <w:t>users.role</w:t>
      </w:r>
      <w:r>
        <w:t xml:space="preserve"> field and gated in </w:t>
      </w:r>
      <w:r>
        <w:rPr>
          <w:rFonts w:ascii="Consolas" w:hAnsi="Consolas"/>
          <w:sz w:val="20"/>
        </w:rPr>
        <w:t>auth_utils.require_roles(...)</w:t>
      </w:r>
      <w:r>
        <w:t>.</w:t>
      </w:r>
    </w:p>
    <w:p>
      <w:r>
        <w:t>| Role | Description | Existing agreements? |</w:t>
      </w:r>
    </w:p>
    <w:p>
      <w:r>
        <w:t>|---|---|---|</w:t>
      </w:r>
    </w:p>
    <w:p>
      <w:r>
        <w:t xml:space="preserve">| </w:t>
      </w:r>
      <w:r>
        <w:rPr>
          <w:b/>
        </w:rPr>
        <w:t>Admin</w:t>
      </w:r>
      <w:r>
        <w:t xml:space="preserve"> | Full platform control. Currently one person (executive director) + engineering. | None. Need admin/board conduct policy. |</w:t>
      </w:r>
    </w:p>
    <w:p>
      <w:r>
        <w:t xml:space="preserve">| </w:t>
      </w:r>
      <w:r>
        <w:rPr>
          <w:b/>
        </w:rPr>
        <w:t>Facilitator</w:t>
      </w:r>
      <w:r>
        <w:t xml:space="preserve"> | Leads workshops, has a public bio at </w:t>
      </w:r>
      <w:hyperlink r:id="rId27">
        <w:r>
          <w:rPr>
            <w:color w:val="0563C1"/>
            <w:u w:val="single"/>
          </w:rPr>
          <w:t xml:space="preserve">/facilitators/{slug}</w:t>
        </w:r>
      </w:hyperlink>
      <w:r>
        <w:t>. Paid per session or salaried. | None. Need facilitator services agreement + IP assignment for workshop materials. |</w:t>
      </w:r>
    </w:p>
    <w:p>
      <w:r>
        <w:t xml:space="preserve">| </w:t>
      </w:r>
      <w:r>
        <w:rPr>
          <w:b/>
        </w:rPr>
        <w:t>Participant (member)</w:t>
      </w:r>
      <w:r>
        <w:t xml:space="preserve"> | Standard end user. Signs up at </w:t>
      </w:r>
      <w:hyperlink r:id="rId28">
        <w:r>
          <w:rPr>
            <w:color w:val="0563C1"/>
            <w:u w:val="single"/>
          </w:rPr>
          <w:t xml:space="preserve">/register</w:t>
        </w:r>
      </w:hyperlink>
      <w:r>
        <w:t xml:space="preserve">. | Placeholder </w:t>
      </w:r>
      <w:r>
        <w:rPr>
          <w:b/>
        </w:rPr>
        <w:t>Universal Indemnification &amp; Hold-Harmless Agreement</w:t>
      </w:r>
      <w:r>
        <w:t xml:space="preserve"> at </w:t>
      </w:r>
      <w:hyperlink r:id="rId29">
        <w:r>
          <w:rPr>
            <w:color w:val="0563C1"/>
            <w:u w:val="single"/>
          </w:rPr>
          <w:t xml:space="preserve">/legal/indemnification</w:t>
        </w:r>
      </w:hyperlink>
      <w:r>
        <w:t xml:space="preserve"> (see §8). Terms of Service and Privacy Policy do NOT yet exist in publish-ready form. |</w:t>
      </w:r>
    </w:p>
    <w:p>
      <w:r>
        <w:t xml:space="preserve">| </w:t>
      </w:r>
      <w:r>
        <w:rPr>
          <w:b/>
        </w:rPr>
        <w:t>Partner (artist)</w:t>
      </w:r>
      <w:r>
        <w:t xml:space="preserve"> | Sells artwork via the platform gallery. Onboarded via </w:t>
      </w:r>
      <w:hyperlink r:id="rId30">
        <w:r>
          <w:rPr>
            <w:color w:val="0563C1"/>
            <w:u w:val="single"/>
          </w:rPr>
          <w:t xml:space="preserve">/partner/apply</w:t>
        </w:r>
      </w:hyperlink>
      <w:r>
        <w:t>. Handles fulfillment directly. | None. Need consignment/gallery agreement, artist warranty of authenticity, revenue-share terms. |</w:t>
      </w:r>
    </w:p>
    <w:p>
      <w:r>
        <w:t xml:space="preserve">| </w:t>
      </w:r>
      <w:r>
        <w:rPr>
          <w:b/>
        </w:rPr>
        <w:t>Partner (vendor)</w:t>
      </w:r>
      <w:r>
        <w:t xml:space="preserve"> | Sells physical goods (e.g., 7C's Farmstead patches) fulfilled by them. Onboarded via </w:t>
      </w:r>
      <w:hyperlink r:id="rId31">
        <w:r>
          <w:rPr>
            <w:color w:val="0563C1"/>
            <w:u w:val="single"/>
          </w:rPr>
          <w:t xml:space="preserve">/dashboard/vendor/*</w:t>
        </w:r>
      </w:hyperlink>
      <w:r>
        <w:t>. | None. Need supplier / dropship agreement, wholesale pricing terms, IP indemnity from vendor. |</w:t>
      </w:r>
    </w:p>
    <w:p>
      <w:r>
        <w:t xml:space="preserve">| </w:t>
      </w:r>
      <w:r>
        <w:rPr>
          <w:b/>
        </w:rPr>
        <w:t>Community partner (referrer)</w:t>
      </w:r>
      <w:r>
        <w:t xml:space="preserve"> | Non-vendor partners who refer traffic and earn a commission. | Placeholder referral terms in-app. Need formal referral agreement + Form W-9/1099 process. |</w:t>
      </w:r>
    </w:p>
    <w:p>
      <w:r>
        <w:t xml:space="preserve">| </w:t>
      </w:r>
      <w:r>
        <w:rPr>
          <w:b/>
        </w:rPr>
        <w:t>Sponsor</w:t>
      </w:r>
      <w:r>
        <w:t xml:space="preserve"> | Recurring financial supporter. | None. Public recognition needs sponsor consent language. |</w:t>
      </w:r>
    </w:p>
    <w:p>
      <w:r>
        <w:t xml:space="preserve">| </w:t>
      </w:r>
      <w:r>
        <w:rPr>
          <w:b/>
        </w:rPr>
        <w:t>Foundation member</w:t>
      </w:r>
      <w:r>
        <w:t xml:space="preserve"> | Paid governance / working-group role. </w:t>
      </w:r>
      <w:r>
        <w:rPr>
          <w:rFonts w:ascii="Consolas" w:hAnsi="Consolas"/>
          <w:sz w:val="20"/>
        </w:rPr>
        <w:t>is_foundation=true</w:t>
      </w:r>
      <w:r>
        <w:t>. | None. Need officer/director agreement + D&amp;O policy + conflict-of-interest disclosure. |</w:t>
      </w:r>
    </w:p>
    <w:p>
      <w:r>
        <w:t xml:space="preserve">| </w:t>
      </w:r>
      <w:r>
        <w:rPr>
          <w:b/>
        </w:rPr>
        <w:t>Ombudsman</w:t>
      </w:r>
      <w:r>
        <w:t xml:space="preserve"> | Handles disputes. Access at </w:t>
      </w:r>
      <w:hyperlink r:id="rId32">
        <w:r>
          <w:rPr>
            <w:color w:val="0563C1"/>
            <w:u w:val="single"/>
          </w:rPr>
          <w:t xml:space="preserve">/admin/ombudsman</w:t>
        </w:r>
      </w:hyperlink>
      <w:r>
        <w:t>. | None. Need ombudsman charter + confidentiality clause. |</w:t>
      </w:r>
    </w:p>
    <w:p>
      <w:r>
        <w:rPr>
          <w:b/>
        </w:rPr>
        <w:t>Key legal questions:</w:t>
      </w:r>
    </w:p>
    <w:p>
      <w:pPr>
        <w:pStyle w:val="ListNumber"/>
      </w:pPr>
      <w:r>
        <w:t>Independent-contractor vs. employee classification for facilitators.</w:t>
      </w:r>
    </w:p>
    <w:p>
      <w:pPr>
        <w:pStyle w:val="ListNumber"/>
      </w:pPr>
      <w:r>
        <w:t>W-9 collection and 1099-NEC/1099-K threshold compliance for partner payouts.</w:t>
      </w:r>
    </w:p>
    <w:p>
      <w:pPr>
        <w:pStyle w:val="ListNumber"/>
      </w:pPr>
      <w:r>
        <w:t>Standard board/officer indemnification clauses + D&amp;O insurance.</w:t>
      </w:r>
    </w:p>
    <w:p>
      <w:pPr>
        <w:pStyle w:val="ListNumber"/>
      </w:pPr>
      <w:r>
        <w:t>Volunteer waivers (facilitators occasionally host free sessions).</w:t>
      </w:r>
    </w:p>
    <w:p/>
    <w:p>
      <w:pPr>
        <w:pStyle w:val="Heading2"/>
      </w:pPr>
      <w:r>
        <w:t>4. Data &amp; Privacy Footprint</w:t>
      </w:r>
    </w:p>
    <w:p>
      <w:r>
        <w:t>MongoDB stores ~90 collections. High-sensitivity data includes:</w:t>
      </w:r>
    </w:p>
    <w:p>
      <w:r>
        <w:t>| Data type | Collections | Notes |</w:t>
      </w:r>
    </w:p>
    <w:p>
      <w:r>
        <w:t>|---|---|---|</w:t>
      </w:r>
    </w:p>
    <w:p>
      <w:r>
        <w:t xml:space="preserve">| Account credentials | </w:t>
      </w:r>
      <w:r>
        <w:rPr>
          <w:rFonts w:ascii="Consolas" w:hAnsi="Consolas"/>
          <w:sz w:val="20"/>
        </w:rPr>
        <w:t>users</w:t>
      </w:r>
      <w:r>
        <w:t xml:space="preserve"> (bcrypt-hashed password), </w:t>
      </w:r>
      <w:r>
        <w:rPr>
          <w:rFonts w:ascii="Consolas" w:hAnsi="Consolas"/>
          <w:sz w:val="20"/>
        </w:rPr>
        <w:t>password_reset_tokens</w:t>
      </w:r>
      <w:r>
        <w:t xml:space="preserve"> | Auth via JWT. |</w:t>
      </w:r>
    </w:p>
    <w:p>
      <w:r>
        <w:t xml:space="preserve">| PII | </w:t>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r>
        <w:t xml:space="preserve"> | Names, emails, phones, addresses. |</w:t>
      </w:r>
    </w:p>
    <w:p>
      <w:r>
        <w:t xml:space="preserve">| Payment records | </w:t>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r>
        <w:t xml:space="preserve"> | We store Stripe session IDs and metadata; </w:t>
      </w:r>
      <w:r>
        <w:rPr>
          <w:b/>
        </w:rPr>
        <w:t>no card numbers or CVV</w:t>
      </w:r>
      <w:r>
        <w:t xml:space="preserve"> (Stripe Checkout hosts card entry). |</w:t>
      </w:r>
    </w:p>
    <w:p>
      <w:r>
        <w:t xml:space="preserve">| Payout banking info | </w:t>
      </w:r>
      <w:r>
        <w:rPr>
          <w:rFonts w:ascii="Consolas" w:hAnsi="Consolas"/>
          <w:sz w:val="20"/>
        </w:rPr>
        <w:t>partner_payout_methods</w:t>
      </w:r>
      <w:r>
        <w:t xml:space="preserve"> | Method type + last-4 identifier only; sensitive fields encrypted with </w:t>
      </w:r>
      <w:r>
        <w:rPr>
          <w:rFonts w:ascii="Consolas" w:hAnsi="Consolas"/>
          <w:sz w:val="20"/>
        </w:rPr>
        <w:t>PAYOUT_ENCRYPTION_KEY</w:t>
      </w:r>
      <w:r>
        <w:t>. |</w:t>
      </w:r>
    </w:p>
    <w:p>
      <w:r>
        <w:t xml:space="preserve">| Health-adjacent content | </w:t>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r>
        <w:t xml:space="preserve"> | Members journal about relational trauma, attachment history. </w:t>
      </w:r>
      <w:r>
        <w:rPr>
          <w:b/>
        </w:rPr>
        <w:t>This is arguably sensitive personal data</w:t>
      </w:r>
      <w:r>
        <w:t xml:space="preserve"> even though it isn't HIPAA-covered PHI. |</w:t>
      </w:r>
    </w:p>
    <w:p>
      <w:r>
        <w:t xml:space="preserve">| Uploaded files | </w:t>
      </w:r>
      <w:r>
        <w:rPr>
          <w:rFonts w:ascii="Consolas" w:hAnsi="Consolas"/>
          <w:sz w:val="20"/>
        </w:rPr>
        <w:t>order_attachments</w:t>
      </w:r>
      <w:r>
        <w:t xml:space="preserve">, </w:t>
      </w:r>
      <w:r>
        <w:rPr>
          <w:rFonts w:ascii="Consolas" w:hAnsi="Consolas"/>
          <w:sz w:val="20"/>
        </w:rPr>
        <w:t>workshop_photos</w:t>
      </w:r>
      <w:r>
        <w:t>, gallery images | Any file the buyer uploads for custom orders. |</w:t>
      </w:r>
    </w:p>
    <w:p>
      <w:r>
        <w:t>| AI conversation logs | Chat context stored server-side and forwarded to Google Gemini / Anthropic Claude via Emergent LLM Key. | See §5. |</w:t>
      </w:r>
    </w:p>
    <w:p>
      <w:r>
        <w:t xml:space="preserve">| Analytics / audit | </w:t>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r>
        <w:t xml:space="preserve"> | Includes IPs and referrers. |</w:t>
      </w:r>
    </w:p>
    <w:p>
      <w:r>
        <w:t xml:space="preserve">| Email log | </w:t>
      </w:r>
      <w:r>
        <w:rPr>
          <w:rFonts w:ascii="Consolas" w:hAnsi="Consolas"/>
          <w:sz w:val="20"/>
        </w:rPr>
        <w:t>email_log</w:t>
      </w:r>
      <w:r>
        <w:t xml:space="preserve">, </w:t>
      </w:r>
      <w:r>
        <w:rPr>
          <w:rFonts w:ascii="Consolas" w:hAnsi="Consolas"/>
          <w:sz w:val="20"/>
        </w:rPr>
        <w:t>outbound_emails</w:t>
      </w:r>
      <w:r>
        <w:t xml:space="preserve"> | Every outbound email content is retained. |</w:t>
      </w:r>
    </w:p>
    <w:p>
      <w:r>
        <w:rPr>
          <w:b/>
        </w:rPr>
        <w:t>Key legal questions:</w:t>
      </w:r>
    </w:p>
    <w:p>
      <w:pPr>
        <w:pStyle w:val="ListNumber"/>
      </w:pPr>
      <w:r>
        <w:rPr>
          <w:b/>
        </w:rPr>
        <w:t>Privacy policy</w:t>
      </w:r>
      <w:r>
        <w:t xml:space="preserve"> covering all of the above — currently missing.</w:t>
      </w:r>
    </w:p>
    <w:p>
      <w:pPr>
        <w:pStyle w:val="ListNumber"/>
      </w:pPr>
      <w:r>
        <w:rPr>
          <w:b/>
        </w:rPr>
        <w:t>GDPR / UK-GDPR / CCPA / CPRA / VCDPA / CPA / TDPSA</w:t>
      </w:r>
      <w:r>
        <w:t xml:space="preserve"> applicability — buyers can transact from anywhere. Right-of-access and deletion workflows are not yet built.</w:t>
      </w:r>
    </w:p>
    <w:p>
      <w:pPr>
        <w:pStyle w:val="ListNumber"/>
      </w:pPr>
      <w:r>
        <w:rPr>
          <w:b/>
        </w:rPr>
        <w:t>Age gate.</w:t>
      </w:r>
      <w:r>
        <w:t xml:space="preserve"> No COPPA age-gate today; workshops describe attachment work aimed at adults but nothing prevents a minor from signing up.</w:t>
      </w:r>
    </w:p>
    <w:p>
      <w:pPr>
        <w:pStyle w:val="ListNumber"/>
      </w:pPr>
      <w:r>
        <w:rPr>
          <w:b/>
        </w:rPr>
        <w:t>Data processing agreements (DPAs)</w:t>
      </w:r>
      <w:r>
        <w:t xml:space="preserve"> with each sub-processor (see §5).</w:t>
      </w:r>
    </w:p>
    <w:p>
      <w:pPr>
        <w:pStyle w:val="ListNumber"/>
      </w:pPr>
      <w:r>
        <w:rPr>
          <w:b/>
        </w:rPr>
        <w:t>Retention schedule</w:t>
      </w:r>
      <w:r>
        <w:t xml:space="preserve"> for chat/DM/journaling content.</w:t>
      </w:r>
    </w:p>
    <w:p>
      <w:pPr>
        <w:pStyle w:val="ListNumber"/>
      </w:pPr>
      <w:r>
        <w:rPr>
          <w:b/>
        </w:rPr>
        <w:t>Breach-notification obligations</w:t>
      </w:r>
      <w:r>
        <w:t xml:space="preserve"> (state-by-state).</w:t>
      </w:r>
    </w:p>
    <w:p>
      <w:pPr>
        <w:pStyle w:val="ListNumber"/>
      </w:pPr>
      <w:r>
        <w:rPr>
          <w:b/>
        </w:rPr>
        <w:t>Health-adjacent content</w:t>
      </w:r>
      <w:r>
        <w:t xml:space="preserve"> — decide whether platform copy needs an explicit "this is not therapy" disclaimer beyond what's in the indemnification agreement.</w:t>
      </w:r>
    </w:p>
    <w:p/>
    <w:p/>
    <w:p>
      <w:pPr>
        <w:pStyle w:val="Heading2"/>
      </w:pPr>
      <w:r>
        <w:t>4a. EU / UK Compliance Considerations (added Feb 2026)</w:t>
      </w:r>
    </w:p>
    <w:p>
      <w:r>
        <w:t>All draft agreements have been generated with EU/UK alignment in mind and</w:t>
      </w:r>
    </w:p>
    <w:p>
      <w:r>
        <w:t>carry an EU/UK Compliance Addendum. The concrete implications for the</w:t>
      </w:r>
    </w:p>
    <w:p>
      <w:r>
        <w:t>platform:</w:t>
      </w:r>
    </w:p>
    <w:p>
      <w:pPr>
        <w:pStyle w:val="ListBullet"/>
      </w:pPr>
      <w:r>
        <w:rPr>
          <w:b/>
        </w:rPr>
        <w:t>GDPR/UK-GDPR</w:t>
      </w:r>
      <w:r>
        <w:t xml:space="preserve"> apply to any EEA/UK data subject. Lawful bases mapped:</w:t>
      </w:r>
    </w:p>
    <w:p>
      <w:r>
        <w:t>contract necessity, legitimate interests (with opt-out), consent</w:t>
      </w:r>
    </w:p>
    <w:p>
      <w:r>
        <w:t>(marketing / non-essential cookies), legal obligation.</w:t>
      </w:r>
    </w:p>
    <w:p>
      <w:pPr>
        <w:pStyle w:val="ListBullet"/>
      </w:pPr>
      <w:r>
        <w:rPr>
          <w:b/>
        </w:rPr>
        <w:t>Cookie consent (ePrivacy)</w:t>
      </w:r>
      <w:r>
        <w:t xml:space="preserve"> — a consent banner is required before</w:t>
      </w:r>
    </w:p>
    <w:p>
      <w:r>
        <w:t>non-essential cookies fire. Currently: banner not implemented; only</w:t>
      </w:r>
    </w:p>
    <w:p>
      <w:r>
        <w:t>strictly-necessary cookies are set (Cloudflare, Stripe at checkout).</w:t>
      </w:r>
    </w:p>
    <w:p>
      <w:pPr>
        <w:pStyle w:val="ListBullet"/>
      </w:pPr>
      <w:r>
        <w:rPr>
          <w:b/>
        </w:rPr>
        <w:t>14-day right of withdrawal (Consumer Rights Directive 2011/83/EU)</w:t>
      </w:r>
    </w:p>
    <w:p>
      <w:r>
        <w:t>needs to appear in the Refund &amp; Returns Policy for EU consumers and</w:t>
      </w:r>
    </w:p>
    <w:p>
      <w:r>
        <w:t>the workshop registration flow.</w:t>
      </w:r>
    </w:p>
    <w:p>
      <w:pPr>
        <w:pStyle w:val="ListBullet"/>
      </w:pPr>
      <w:r>
        <w:rPr>
          <w:b/>
        </w:rPr>
        <w:t>Digital Services Act (Reg. 2022/2065)</w:t>
      </w:r>
      <w:r>
        <w:t xml:space="preserve"> — community features are in</w:t>
      </w:r>
    </w:p>
    <w:p>
      <w:r>
        <w:t xml:space="preserve">scope. Designate a single point of contact </w:t>
      </w:r>
      <w:r>
        <w:rPr>
          <w:rFonts w:ascii="Consolas" w:hAnsi="Consolas"/>
          <w:sz w:val="20"/>
        </w:rPr>
        <w:t>eu-contact@birthright.live</w:t>
      </w:r>
    </w:p>
    <w:p>
      <w:r>
        <w:t>and publish a transparency report annually if traffic thresholds are</w:t>
      </w:r>
    </w:p>
    <w:p>
      <w:r>
        <w:t>crossed.</w:t>
      </w:r>
    </w:p>
    <w:p>
      <w:pPr>
        <w:pStyle w:val="ListBullet"/>
      </w:pPr>
      <w:r>
        <w:rPr>
          <w:b/>
        </w:rPr>
        <w:t>EU AI Act (Reg. 2024/1689)</w:t>
      </w:r>
      <w:r>
        <w:t xml:space="preserve"> — AI Help Assistant and AI image</w:t>
      </w:r>
    </w:p>
    <w:p>
      <w:r>
        <w:t>generation are labeled as AI-assisted. Not used for automated</w:t>
      </w:r>
    </w:p>
    <w:p>
      <w:r>
        <w:t>decisions with legal effect. Transparency notice is already present in</w:t>
      </w:r>
    </w:p>
    <w:p>
      <w:r>
        <w:t>the Terms of Service draft §9.</w:t>
      </w:r>
    </w:p>
    <w:p>
      <w:pPr>
        <w:pStyle w:val="ListBullet"/>
      </w:pPr>
      <w:r>
        <w:rPr>
          <w:b/>
        </w:rPr>
        <w:t>International data transfers</w:t>
      </w:r>
      <w:r>
        <w:t xml:space="preserve"> rely on the 2021 SCCs + UK IDTA.</w:t>
      </w:r>
    </w:p>
    <w:p>
      <w:r>
        <w:t>Every sub-processor DPA (§5) must incorporate these where applicable.</w:t>
      </w:r>
    </w:p>
    <w:p>
      <w:pPr>
        <w:pStyle w:val="ListBullet"/>
      </w:pPr>
      <w:r>
        <w:rPr>
          <w:b/>
        </w:rPr>
        <w:t>DPO</w:t>
      </w:r>
      <w:r>
        <w:t xml:space="preserve"> — designate </w:t>
      </w:r>
      <w:r>
        <w:rPr>
          <w:rFonts w:ascii="Consolas" w:hAnsi="Consolas"/>
          <w:sz w:val="20"/>
        </w:rPr>
        <w:t>dpo@birthright.live</w:t>
      </w:r>
      <w:r>
        <w:t xml:space="preserve"> when the threshold criteria</w:t>
      </w:r>
    </w:p>
    <w:p>
      <w:r>
        <w:t>in GDPR Art. 37 are met (systematic large-scale monitoring or large-</w:t>
      </w:r>
    </w:p>
    <w:p>
      <w:r>
        <w:t>scale processing of special-category data).</w:t>
      </w:r>
    </w:p>
    <w:p>
      <w:pPr>
        <w:pStyle w:val="ListBullet"/>
      </w:pPr>
      <w:r>
        <w:rPr>
          <w:b/>
        </w:rPr>
        <w:t>EU VAT</w:t>
      </w:r>
      <w:r>
        <w:t xml:space="preserve"> — evaluate One-Stop-Shop registration for cross-border B2C</w:t>
      </w:r>
    </w:p>
    <w:p>
      <w:r>
        <w:t>sales of digital services (workshops, subscriptions) and physical</w:t>
      </w:r>
    </w:p>
    <w:p>
      <w:r>
        <w:t>goods.</w:t>
      </w:r>
    </w:p>
    <w:p>
      <w:pPr>
        <w:pStyle w:val="ListBullet"/>
      </w:pPr>
      <w:r>
        <w:rPr>
          <w:b/>
        </w:rPr>
        <w:t>Supervisory authority</w:t>
      </w:r>
      <w:r>
        <w:t xml:space="preserve"> — publish the right of EU/UK residents to</w:t>
      </w:r>
    </w:p>
    <w:p>
      <w:r>
        <w:t>lodge complaints with local supervisory authorities.</w:t>
      </w:r>
    </w:p>
    <w:p/>
    <w:p>
      <w:pPr>
        <w:pStyle w:val="Heading2"/>
      </w:pPr>
      <w:r>
        <w:t>8b. Draft documents — direct download links (added Feb 2026)</w:t>
      </w:r>
    </w:p>
    <w:p>
      <w:r>
        <w:t>The 21 instruments listed in §8 now have first-draft representative</w:t>
      </w:r>
    </w:p>
    <w:p>
      <w:r>
        <w:t>documents available for counsel to review. Every draft is admin-only and</w:t>
      </w:r>
    </w:p>
    <w:p>
      <w:r>
        <w:t xml:space="preserve">downloadable via the doc-shelf at </w:t>
      </w:r>
      <w:hyperlink r:id="rId33">
        <w:r>
          <w:rPr>
            <w:color w:val="0563C1"/>
            <w:u w:val="single"/>
          </w:rPr>
          <w:t xml:space="preserve">/admin/legal-docs</w:t>
        </w:r>
      </w:hyperlink>
      <w:r>
        <w:t>. Direct links:</w:t>
      </w:r>
    </w:p>
    <w:p>
      <w:pPr>
        <w:pStyle w:val="Heading2"/>
      </w:pPr>
      <w:r>
        <w:t>5. Third-Party Integrations (Sub-processors)</w:t>
      </w:r>
    </w:p>
    <w:p>
      <w:r>
        <w:t>| Vendor | Purpose | Data shared | Contract / DPA in place? |</w:t>
      </w:r>
    </w:p>
    <w:p>
      <w:r>
        <w:t>|---|---|---|---|</w:t>
      </w:r>
    </w:p>
    <w:p>
      <w:r>
        <w:t xml:space="preserve">| </w:t>
      </w:r>
      <w:r>
        <w:rPr>
          <w:b/>
        </w:rPr>
        <w:t>Stripe</w:t>
      </w:r>
      <w:r>
        <w:t xml:space="preserve"> (</w:t>
      </w:r>
      <w:r>
        <w:rPr>
          <w:rFonts w:ascii="Consolas" w:hAnsi="Consolas"/>
          <w:sz w:val="20"/>
        </w:rPr>
        <w:t>stripe</w:t>
      </w:r>
      <w:r>
        <w:t xml:space="preserve">, </w:t>
      </w:r>
      <w:r>
        <w:rPr>
          <w:rFonts w:ascii="Consolas" w:hAnsi="Consolas"/>
          <w:sz w:val="20"/>
        </w:rPr>
        <w:t>emergentintegrations.payments.stripe</w:t>
      </w:r>
      <w:r>
        <w:t xml:space="preserve">) | Payment processing, Stripe Connect (planned for artist payouts) | Buyer name, email, shipping address, order metadata | Stripe standard TOS + connected-account terms. </w:t>
      </w:r>
      <w:r>
        <w:rPr>
          <w:b/>
        </w:rPr>
        <w:t>No custom DPA.</w:t>
      </w:r>
      <w:r>
        <w:t xml:space="preserve"> |</w:t>
      </w:r>
    </w:p>
    <w:p>
      <w:r>
        <w:t xml:space="preserve">| </w:t>
      </w:r>
      <w:r>
        <w:rPr>
          <w:b/>
        </w:rPr>
        <w:t>Resend</w:t>
      </w:r>
      <w:r>
        <w:t xml:space="preserve"> (</w:t>
      </w:r>
      <w:r>
        <w:rPr>
          <w:rFonts w:ascii="Consolas" w:hAnsi="Consolas"/>
          <w:sz w:val="20"/>
        </w:rPr>
        <w:t>resend</w:t>
      </w:r>
      <w:r>
        <w:t xml:space="preserve">) | Transactional email (receipts, workshop confirmations, vendor reorders) | Buyer name, email, order details, uploaded file attachments | Resend TOS. </w:t>
      </w:r>
      <w:r>
        <w:rPr>
          <w:b/>
        </w:rPr>
        <w:t>No custom DPA.</w:t>
      </w:r>
      <w:r>
        <w:t xml:space="preserve"> |</w:t>
      </w:r>
    </w:p>
    <w:p>
      <w:r>
        <w:t xml:space="preserve">| </w:t>
      </w:r>
      <w:r>
        <w:rPr>
          <w:b/>
        </w:rPr>
        <w:t>Printful</w:t>
      </w:r>
      <w:r>
        <w:t xml:space="preserve"> (</w:t>
      </w:r>
      <w:r>
        <w:rPr>
          <w:rFonts w:ascii="Consolas" w:hAnsi="Consolas"/>
          <w:sz w:val="20"/>
        </w:rPr>
        <w:t>printful_client</w:t>
      </w:r>
      <w:r>
        <w:t>) | Print-on-demand apparel/prints fulfillment | Buyer name, address, product variant | Printful merchant TOS. |</w:t>
      </w:r>
    </w:p>
    <w:p>
      <w:r>
        <w:t xml:space="preserve">| </w:t>
      </w:r>
      <w:r>
        <w:rPr>
          <w:b/>
        </w:rPr>
        <w:t>Lulu</w:t>
      </w:r>
      <w:r>
        <w:t xml:space="preserve"> (</w:t>
      </w:r>
      <w:r>
        <w:rPr>
          <w:rFonts w:ascii="Consolas" w:hAnsi="Consolas"/>
          <w:sz w:val="20"/>
        </w:rPr>
        <w:t>lulu_client</w:t>
      </w:r>
      <w:r>
        <w:t>) | Print-on-demand book fulfillment | Buyer name, address, product | Lulu merchant TOS. |</w:t>
      </w:r>
    </w:p>
    <w:p>
      <w:r>
        <w:t xml:space="preserve">| </w:t>
      </w:r>
      <w:r>
        <w:rPr>
          <w:b/>
        </w:rPr>
        <w:t>Google Gemini</w:t>
      </w:r>
      <w:r>
        <w:t xml:space="preserve"> (via Emergent LLM Key, model </w:t>
      </w:r>
      <w:r>
        <w:rPr>
          <w:rFonts w:ascii="Consolas" w:hAnsi="Consolas"/>
          <w:sz w:val="20"/>
        </w:rPr>
        <w:t>gemini-3.1-flash-image-preview</w:t>
      </w:r>
      <w:r>
        <w:t xml:space="preserve">) | AI image generation, image captioning, vision analysis | Product descriptions, images | Emergent LLM key umbrella TOS. </w:t>
      </w:r>
      <w:r>
        <w:rPr>
          <w:b/>
        </w:rPr>
        <w:t>Confirm Google's data-retention terms for API use.</w:t>
      </w:r>
      <w:r>
        <w:t xml:space="preserve"> |</w:t>
      </w:r>
    </w:p>
    <w:p>
      <w:r>
        <w:t xml:space="preserve">| </w:t>
      </w:r>
      <w:r>
        <w:rPr>
          <w:b/>
        </w:rPr>
        <w:t>Anthropic Claude</w:t>
      </w:r>
      <w:r>
        <w:t xml:space="preserve"> (via Emergent LLM Key, model </w:t>
      </w:r>
      <w:r>
        <w:rPr>
          <w:rFonts w:ascii="Consolas" w:hAnsi="Consolas"/>
          <w:sz w:val="20"/>
        </w:rPr>
        <w:t>claude-sonnet-4-5</w:t>
      </w:r>
      <w:r>
        <w:t>) | Help Assistant, prompt analysis for image queue | Platform DB context (team bios, product catalog), user questions | Same as above. |</w:t>
      </w:r>
    </w:p>
    <w:p>
      <w:r>
        <w:t xml:space="preserve">| </w:t>
      </w:r>
      <w:r>
        <w:rPr>
          <w:b/>
        </w:rPr>
        <w:t>Cloudflare</w:t>
      </w:r>
      <w:r>
        <w:t xml:space="preserve"> | DNS, email routing (</w:t>
      </w:r>
      <w:r>
        <w:rPr>
          <w:rFonts w:ascii="Consolas" w:hAnsi="Consolas"/>
          <w:sz w:val="20"/>
        </w:rPr>
        <w:t>hello@birthright.live</w:t>
      </w:r>
      <w:r>
        <w:t xml:space="preserve"> → Gmail), DDoS mitigation | Domain traffic metadata, email routing metadata | Cloudflare TOS. |</w:t>
      </w:r>
    </w:p>
    <w:p>
      <w:r>
        <w:t xml:space="preserve">| </w:t>
      </w:r>
      <w:r>
        <w:rPr>
          <w:b/>
        </w:rPr>
        <w:t>Formester</w:t>
      </w:r>
      <w:r>
        <w:t xml:space="preserve"> (via 7C's Farmstead custom-order form) | Third-party form submission for vendor reorders | Buyer name, email, phone, shipping address, order details | 7C's has a merchant relationship with Formester; birthright has no direct contract. |</w:t>
      </w:r>
    </w:p>
    <w:p>
      <w:r>
        <w:t xml:space="preserve">| </w:t>
      </w:r>
      <w:r>
        <w:rPr>
          <w:b/>
        </w:rPr>
        <w:t>Emergent</w:t>
      </w:r>
      <w:r>
        <w:t xml:space="preserve"> (hosting platform) | Application hosting, CI/CD | All of the above (they host the environment) | Emergent platform TOS. |</w:t>
      </w:r>
    </w:p>
    <w:p>
      <w:r>
        <w:t xml:space="preserve">| </w:t>
      </w:r>
      <w:r>
        <w:rPr>
          <w:b/>
        </w:rPr>
        <w:t>GitHub</w:t>
      </w:r>
      <w:r>
        <w:t xml:space="preserve"> (via Emergent's "Save to Github") | Source code hosting | Source code, not customer data | GitHub TOS. |</w:t>
      </w:r>
    </w:p>
    <w:p>
      <w:r>
        <w:rPr>
          <w:b/>
        </w:rPr>
        <w:t>Key legal questions:</w:t>
      </w:r>
    </w:p>
    <w:p>
      <w:pPr>
        <w:pStyle w:val="ListNumber"/>
      </w:pPr>
      <w:r>
        <w:t xml:space="preserve">Which of these require a written </w:t>
      </w:r>
      <w:r>
        <w:rPr>
          <w:b/>
        </w:rPr>
        <w:t>DPA</w:t>
      </w:r>
      <w:r>
        <w:t xml:space="preserve"> under GDPR/CCPA?</w:t>
      </w:r>
    </w:p>
    <w:p>
      <w:pPr>
        <w:pStyle w:val="ListNumber"/>
      </w:pPr>
      <w:r>
        <w:t>Sub-processor list needs to be published in the privacy policy.</w:t>
      </w:r>
    </w:p>
    <w:p>
      <w:pPr>
        <w:pStyle w:val="ListNumber"/>
      </w:pPr>
      <w:r>
        <w:t>Cross-border data transfer mechanisms (SCCs) for EU users if applicable.</w:t>
      </w:r>
    </w:p>
    <w:p/>
    <w:p>
      <w:pPr>
        <w:pStyle w:val="Heading2"/>
      </w:pPr>
      <w:r>
        <w:t>6. Intellectual Property Landscape</w:t>
      </w:r>
    </w:p>
    <w:p>
      <w:pPr>
        <w:pStyle w:val="Heading3"/>
      </w:pPr>
      <w:r>
        <w:t>6.1 Brand</w:t>
      </w:r>
    </w:p>
    <w:p>
      <w:pPr>
        <w:pStyle w:val="ListBullet"/>
      </w:pPr>
      <w:r>
        <w:t xml:space="preserve">Marks in use: </w:t>
      </w:r>
      <w:r>
        <w:rPr>
          <w:b/>
        </w:rPr>
        <w:t>"birthright"</w:t>
      </w:r>
      <w:r>
        <w:t xml:space="preserve">, </w:t>
      </w:r>
      <w:r>
        <w:rPr>
          <w:b/>
        </w:rPr>
        <w:t>"birthright.live"</w:t>
      </w:r>
      <w:r>
        <w:t xml:space="preserve">, tagline </w:t>
      </w:r>
      <w:r>
        <w:rPr>
          <w:b/>
        </w:rPr>
        <w:t>"You are the founder of your own love story"</w:t>
      </w:r>
      <w:r>
        <w:t xml:space="preserve">, </w:t>
      </w:r>
      <w:r>
        <w:rPr>
          <w:b/>
        </w:rPr>
        <w:t>"Secure connection is your birthright"</w:t>
      </w:r>
      <w:r>
        <w:t xml:space="preserve">, </w:t>
      </w:r>
      <w:r>
        <w:rPr>
          <w:b/>
        </w:rPr>
        <w:t>"The bond is the cure"</w:t>
      </w:r>
      <w:r>
        <w:t xml:space="preserve">, </w:t>
      </w:r>
      <w:r>
        <w:rPr>
          <w:b/>
        </w:rPr>
        <w:t>"Repair is older than rupture"</w:t>
      </w:r>
      <w:r>
        <w:t xml:space="preserve">, </w:t>
      </w:r>
      <w:r>
        <w:rPr>
          <w:b/>
        </w:rPr>
        <w:t>"We are created for connection"</w:t>
      </w:r>
      <w:r>
        <w:t>.</w:t>
      </w:r>
    </w:p>
    <w:p>
      <w:pPr>
        <w:pStyle w:val="ListBullet"/>
      </w:pPr>
      <w:r>
        <w:t xml:space="preserve">Logo: an ember-gold flame + wordmark. Asset URL: </w:t>
      </w:r>
      <w:r>
        <w:rPr>
          <w:rFonts w:ascii="Consolas" w:hAnsi="Consolas"/>
          <w:sz w:val="20"/>
        </w:rPr>
        <w:t>https://customer-assets.emergentagent.com/job_c61b4345-eef4-4783-a5af-85e8af10eaf3/artifacts/s0oix25k_image.png</w:t>
      </w:r>
      <w:r>
        <w:t>.</w:t>
      </w:r>
    </w:p>
    <w:p>
      <w:pPr>
        <w:pStyle w:val="ListBullet"/>
      </w:pPr>
      <w:r>
        <w:t>No trademark filings yet.</w:t>
      </w:r>
    </w:p>
    <w:p>
      <w:pPr>
        <w:pStyle w:val="Heading3"/>
      </w:pPr>
      <w:r>
        <w:t>6.2 Content authored in-house</w:t>
      </w:r>
    </w:p>
    <w:p>
      <w:pPr>
        <w:pStyle w:val="ListBullet"/>
      </w:pPr>
      <w:r>
        <w:t>Workshop scripts and materials (</w:t>
      </w:r>
      <w:r>
        <w:rPr>
          <w:rFonts w:ascii="Consolas" w:hAnsi="Consolas"/>
          <w:sz w:val="20"/>
        </w:rPr>
        <w:t>workshops</w:t>
      </w:r>
      <w:r>
        <w:t xml:space="preserve">, </w:t>
      </w:r>
      <w:r>
        <w:rPr>
          <w:rFonts w:ascii="Consolas" w:hAnsi="Consolas"/>
          <w:sz w:val="20"/>
        </w:rPr>
        <w:t>workshop_photos</w:t>
      </w:r>
      <w:r>
        <w:t>).</w:t>
      </w:r>
    </w:p>
    <w:p>
      <w:pPr>
        <w:pStyle w:val="ListBullet"/>
      </w:pPr>
      <w:r>
        <w:t xml:space="preserve">Article/long-form content ("Research" collection, </w:t>
      </w:r>
      <w:hyperlink r:id="rId34">
        <w:r>
          <w:rPr>
            <w:color w:val="0563C1"/>
            <w:u w:val="single"/>
          </w:rPr>
          <w:t xml:space="preserve">/research</w:t>
        </w:r>
      </w:hyperlink>
      <w:r>
        <w:t>).</w:t>
      </w:r>
    </w:p>
    <w:p>
      <w:pPr>
        <w:pStyle w:val="ListBullet"/>
      </w:pPr>
      <w:r>
        <w:t>Product descriptions, homepage copy, all UX text.</w:t>
      </w:r>
    </w:p>
    <w:p>
      <w:pPr>
        <w:pStyle w:val="ListBullet"/>
      </w:pPr>
      <w:r>
        <w:t>Founder Collection SKU names + engraving phrases (registered as products; some are printed on physical goods sold by third-party POD vendors).</w:t>
      </w:r>
    </w:p>
    <w:p>
      <w:pPr>
        <w:pStyle w:val="Heading3"/>
      </w:pPr>
      <w:r>
        <w:t>6.3 AI-generated content stored on the platform</w:t>
      </w:r>
    </w:p>
    <w:p>
      <w:pPr>
        <w:pStyle w:val="ListBullet"/>
      </w:pPr>
      <w:r>
        <w:rPr>
          <w:b/>
        </w:rPr>
        <w:t>Hero and additional product images</w:t>
      </w:r>
      <w:r>
        <w:t xml:space="preserve"> generated by Gemini Nano Banana (~55 images published so far). Stored under </w:t>
      </w:r>
      <w:hyperlink r:id="rId35">
        <w:r>
          <w:rPr>
            <w:color w:val="0563C1"/>
            <w:u w:val="single"/>
          </w:rPr>
          <w:t xml:space="preserve">/backend/static/products/</w:t>
        </w:r>
      </w:hyperlink>
      <w:r>
        <w:t>.</w:t>
      </w:r>
    </w:p>
    <w:p>
      <w:pPr>
        <w:pStyle w:val="ListBullet"/>
      </w:pPr>
      <w:r>
        <w:rPr>
          <w:b/>
        </w:rPr>
        <w:t>AI vision captions</w:t>
      </w:r>
      <w:r>
        <w:t xml:space="preserve"> on those images, used for SEO alt tags and search.</w:t>
      </w:r>
    </w:p>
    <w:p>
      <w:pPr>
        <w:pStyle w:val="ListBullet"/>
      </w:pPr>
      <w:r>
        <w:rPr>
          <w:b/>
        </w:rPr>
        <w:t>AI Help Assistant responses</w:t>
      </w:r>
      <w:r>
        <w:t xml:space="preserve"> shown to users. Not stored per-user permanently, but conversation transcripts pass through server memory.</w:t>
      </w:r>
    </w:p>
    <w:p>
      <w:pPr>
        <w:pStyle w:val="ListBullet"/>
      </w:pPr>
      <w:r>
        <w:t xml:space="preserve">Emergent LLM Key TOS should be reviewed for </w:t>
      </w:r>
      <w:r>
        <w:rPr>
          <w:b/>
        </w:rPr>
        <w:t>ownership and warranty language</w:t>
      </w:r>
      <w:r>
        <w:t xml:space="preserve"> on AI outputs.</w:t>
      </w:r>
    </w:p>
    <w:p>
      <w:pPr>
        <w:pStyle w:val="Heading3"/>
      </w:pPr>
      <w:r>
        <w:t>6.4 User-generated content</w:t>
      </w:r>
    </w:p>
    <w:p>
      <w:pPr>
        <w:pStyle w:val="ListBullet"/>
      </w:pPr>
      <w:r>
        <w:t xml:space="preserve">Uploaded files in </w:t>
      </w:r>
      <w:r>
        <w:rPr>
          <w:rFonts w:ascii="Consolas" w:hAnsi="Consolas"/>
          <w:sz w:val="20"/>
        </w:rPr>
        <w:t>order_attachments</w:t>
      </w:r>
      <w:r>
        <w:t xml:space="preserve"> (design files for custom vendor orders — retained on our server before being forwarded to the vendor).</w:t>
      </w:r>
    </w:p>
    <w:p>
      <w:pPr>
        <w:pStyle w:val="ListBullet"/>
      </w:pPr>
      <w:r>
        <w:t>Community posts, discussions, DMs, dispute submissions, reviews.</w:t>
      </w:r>
    </w:p>
    <w:p>
      <w:pPr>
        <w:pStyle w:val="ListBullet"/>
      </w:pPr>
      <w:r>
        <w:t>Artist gallery submissions.</w:t>
      </w:r>
    </w:p>
    <w:p>
      <w:pPr>
        <w:pStyle w:val="ListBullet"/>
      </w:pPr>
      <w:r>
        <w:t>Any content Terms of Service will need clear grant-of-license language.</w:t>
      </w:r>
    </w:p>
    <w:p>
      <w:pPr>
        <w:pStyle w:val="Heading3"/>
      </w:pPr>
      <w:r>
        <w:t>6.5 Third-party licensed content</w:t>
      </w:r>
    </w:p>
    <w:p>
      <w:pPr>
        <w:pStyle w:val="ListBullet"/>
      </w:pPr>
      <w:r>
        <w:t>Product mock-up photos originally sourced from Unsplash-style stock; most have since been replaced by AI-generated originals.</w:t>
      </w:r>
    </w:p>
    <w:p>
      <w:pPr>
        <w:pStyle w:val="ListBullet"/>
      </w:pPr>
      <w:r>
        <w:t>Stock imagery on the homepage.</w:t>
      </w:r>
    </w:p>
    <w:p>
      <w:r>
        <w:rPr>
          <w:b/>
        </w:rPr>
        <w:t>Key legal questions:</w:t>
      </w:r>
    </w:p>
    <w:p>
      <w:pPr>
        <w:pStyle w:val="ListNumber"/>
      </w:pPr>
      <w:r>
        <w:t>Trademark search + USPTO filings for wordmark and logo.</w:t>
      </w:r>
    </w:p>
    <w:p>
      <w:pPr>
        <w:pStyle w:val="ListNumber"/>
      </w:pPr>
      <w:r>
        <w:t>Copyright registration strategy for workshop materials + Research articles.</w:t>
      </w:r>
    </w:p>
    <w:p>
      <w:pPr>
        <w:pStyle w:val="ListNumber"/>
      </w:pPr>
      <w:r>
        <w:t>Facilitator work-for-hire vs. license-back for workshop content they author.</w:t>
      </w:r>
    </w:p>
    <w:p>
      <w:pPr>
        <w:pStyle w:val="ListNumber"/>
      </w:pPr>
      <w:r>
        <w:t>Artist gallery consignment: does birthright get resale rights, marketing rights, digital-reproduction rights?</w:t>
      </w:r>
    </w:p>
    <w:p>
      <w:pPr>
        <w:pStyle w:val="ListNumber"/>
      </w:pPr>
      <w:r>
        <w:t>Terms of Service license grant for user-generated content (community posts, reviews, DMs).</w:t>
      </w:r>
    </w:p>
    <w:p>
      <w:pPr>
        <w:pStyle w:val="ListNumber"/>
      </w:pPr>
      <w:r>
        <w:t>AI output ownership — do we warrant to buyers that the AI-generated product image on the storefront doesn't infringe a third party's copyright?</w:t>
      </w:r>
    </w:p>
    <w:p/>
    <w:p>
      <w:pPr>
        <w:pStyle w:val="Heading2"/>
      </w:pPr>
      <w:r>
        <w:t>7. Fulfillment &amp; Product Liability</w:t>
      </w:r>
    </w:p>
    <w:p>
      <w:r>
        <w:t xml:space="preserve">Six distinct fulfillment paths coexist today (indicated by </w:t>
      </w:r>
      <w:r>
        <w:rPr>
          <w:rFonts w:ascii="Consolas" w:hAnsi="Consolas"/>
          <w:sz w:val="20"/>
        </w:rPr>
        <w:t>products.fulfillable_via</w:t>
      </w:r>
      <w:r>
        <w:t>):</w:t>
      </w:r>
    </w:p>
    <w:p>
      <w:r>
        <w:t>| Path | Physical risk | Notes |</w:t>
      </w:r>
    </w:p>
    <w:p>
      <w:r>
        <w:t>|---|---|---|</w:t>
      </w:r>
    </w:p>
    <w:p>
      <w:r>
        <w:t xml:space="preserve">| </w:t>
      </w:r>
      <w:r>
        <w:rPr>
          <w:rFonts w:ascii="Consolas" w:hAnsi="Consolas"/>
          <w:sz w:val="20"/>
        </w:rPr>
        <w:t>printful</w:t>
      </w:r>
      <w:r>
        <w:t xml:space="preserve"> | Apparel, mugs, prints. Printful ships direct to buyer. | Standard consumer goods. |</w:t>
      </w:r>
    </w:p>
    <w:p>
      <w:r>
        <w:t xml:space="preserve">| </w:t>
      </w:r>
      <w:r>
        <w:rPr>
          <w:rFonts w:ascii="Consolas" w:hAnsi="Consolas"/>
          <w:sz w:val="20"/>
        </w:rPr>
        <w:t>lulu</w:t>
      </w:r>
      <w:r>
        <w:t xml:space="preserve"> | Books/journals. Lulu ships direct. | Standard consumer goods. |</w:t>
      </w:r>
    </w:p>
    <w:p>
      <w:r>
        <w:t xml:space="preserve">| </w:t>
      </w:r>
      <w:r>
        <w:rPr>
          <w:rFonts w:ascii="Consolas" w:hAnsi="Consolas"/>
          <w:sz w:val="20"/>
        </w:rPr>
        <w:t>vendor_custom_form</w:t>
      </w:r>
      <w:r>
        <w:t xml:space="preserve"> (7C's Farmstead) | Leather-engraved patches. 7C's ships direct. | Small-batch artisanal item. |</w:t>
      </w:r>
    </w:p>
    <w:p>
      <w:r>
        <w:t xml:space="preserve">| </w:t>
      </w:r>
      <w:r>
        <w:rPr>
          <w:rFonts w:ascii="Consolas" w:hAnsi="Consolas"/>
          <w:sz w:val="20"/>
        </w:rPr>
        <w:t>is_off_site</w:t>
      </w:r>
      <w:r>
        <w:t xml:space="preserve"> (partner referral) | Partner sells and ships on their own site; birthright takes referral fee. | Contract determines liability. |</w:t>
      </w:r>
    </w:p>
    <w:p>
      <w:r>
        <w:t xml:space="preserve">| </w:t>
      </w:r>
      <w:r>
        <w:rPr>
          <w:rFonts w:ascii="Consolas" w:hAnsi="Consolas"/>
          <w:sz w:val="20"/>
        </w:rPr>
        <w:t>is_gallery_artwork</w:t>
      </w:r>
      <w:r>
        <w:t xml:space="preserve"> | Artist ships directly. | Artist owns any product-safety risk. |</w:t>
      </w:r>
    </w:p>
    <w:p>
      <w:r>
        <w:t>| Sample / display-only | Concept SKUs not for sale. Cart gated. | No fulfillment. |</w:t>
      </w:r>
    </w:p>
    <w:p>
      <w:r>
        <w:t xml:space="preserve">Each path implies different </w:t>
      </w:r>
      <w:r>
        <w:rPr>
          <w:b/>
        </w:rPr>
        <w:t>product liability, warranty, and refund</w:t>
      </w:r>
      <w:r>
        <w:t xml:space="preserve"> obligations.</w:t>
      </w:r>
    </w:p>
    <w:p>
      <w:r>
        <w:rPr>
          <w:b/>
        </w:rPr>
        <w:t>Key legal questions:</w:t>
      </w:r>
    </w:p>
    <w:p>
      <w:pPr>
        <w:pStyle w:val="ListNumber"/>
      </w:pPr>
      <w:r>
        <w:t>Product liability insurance for physical goods sold under the birthright brand.</w:t>
      </w:r>
    </w:p>
    <w:p>
      <w:pPr>
        <w:pStyle w:val="ListNumber"/>
      </w:pPr>
      <w:r>
        <w:t>Merchant-of-record status — is birthright the merchant on the Stripe receipt for every SKU? (Yes, today, including third-party fulfilled items.)</w:t>
      </w:r>
    </w:p>
    <w:p>
      <w:pPr>
        <w:pStyle w:val="ListNumber"/>
      </w:pPr>
      <w:r>
        <w:t>Return/refund policy: current in-app policy is placeholder.</w:t>
      </w:r>
    </w:p>
    <w:p>
      <w:pPr>
        <w:pStyle w:val="ListNumber"/>
      </w:pPr>
      <w:r>
        <w:t>Recall procedure.</w:t>
      </w:r>
    </w:p>
    <w:p>
      <w:pPr>
        <w:pStyle w:val="ListNumber"/>
      </w:pPr>
      <w:r>
        <w:t>Sales tax on marked-up POD orders.</w:t>
      </w:r>
    </w:p>
    <w:p/>
    <w:p>
      <w:pPr>
        <w:pStyle w:val="Heading2"/>
      </w:pPr>
      <w:r>
        <w:t>8. Existing Agreements &amp; Legal Copy in the App</w:t>
      </w:r>
    </w:p>
    <w:p>
      <w:pPr>
        <w:pStyle w:val="Heading3"/>
      </w:pPr>
      <w:r>
        <w:t>8.1 Indemnification Agreement (placeholder)</w:t>
      </w:r>
    </w:p>
    <w:p>
      <w:pPr>
        <w:pStyle w:val="ListBullet"/>
      </w:pPr>
      <w:r>
        <w:t xml:space="preserve">Path: </w:t>
      </w:r>
      <w:hyperlink r:id="rId29">
        <w:r>
          <w:rPr>
            <w:color w:val="0563C1"/>
            <w:u w:val="single"/>
          </w:rPr>
          <w:t xml:space="preserve">/legal/indemnification</w:t>
        </w:r>
      </w:hyperlink>
    </w:p>
    <w:p>
      <w:pPr>
        <w:pStyle w:val="ListBullet"/>
      </w:pPr>
      <w:r>
        <w:t xml:space="preserve">Backend: </w:t>
      </w:r>
      <w:r>
        <w:rPr>
          <w:rFonts w:ascii="Consolas" w:hAnsi="Consolas"/>
          <w:sz w:val="20"/>
        </w:rPr>
        <w:t>routers/legal.py</w:t>
      </w:r>
      <w:r>
        <w:t xml:space="preserve"> (</w:t>
      </w:r>
      <w:r>
        <w:rPr>
          <w:rFonts w:ascii="Consolas" w:hAnsi="Consolas"/>
          <w:sz w:val="20"/>
        </w:rPr>
        <w:t>indemnification_versions</w:t>
      </w:r>
      <w:r>
        <w:t xml:space="preserve">, </w:t>
      </w:r>
      <w:r>
        <w:rPr>
          <w:rFonts w:ascii="Consolas" w:hAnsi="Consolas"/>
          <w:sz w:val="20"/>
        </w:rPr>
        <w:t>indemnification_signatures</w:t>
      </w:r>
      <w:r>
        <w:t>)</w:t>
      </w:r>
    </w:p>
    <w:p>
      <w:pPr>
        <w:pStyle w:val="ListBullet"/>
      </w:pPr>
      <w:r>
        <w:t xml:space="preserve">Admin console: </w:t>
      </w:r>
      <w:hyperlink r:id="rId36">
        <w:r>
          <w:rPr>
            <w:color w:val="0563C1"/>
            <w:u w:val="single"/>
          </w:rPr>
          <w:t xml:space="preserve">/admin/legal/agreements</w:t>
        </w:r>
      </w:hyperlink>
    </w:p>
    <w:p>
      <w:pPr>
        <w:pStyle w:val="ListBullet"/>
      </w:pPr>
      <w:r>
        <w:t>Current text is placeholder marked "not legal advice." Versioning + signature tracking is fully built and ready for real content.</w:t>
      </w:r>
    </w:p>
    <w:p>
      <w:pPr>
        <w:pStyle w:val="Heading3"/>
      </w:pPr>
      <w:r>
        <w:t>8.2 Foundation-role Agreements</w:t>
      </w:r>
    </w:p>
    <w:p>
      <w:pPr>
        <w:pStyle w:val="ListBullet"/>
      </w:pPr>
      <w:r>
        <w:t xml:space="preserve">Path: </w:t>
      </w:r>
      <w:hyperlink r:id="rId37">
        <w:r>
          <w:rPr>
            <w:color w:val="0563C1"/>
            <w:u w:val="single"/>
          </w:rPr>
          <w:t xml:space="preserve">/admin/foundation-roles</w:t>
        </w:r>
      </w:hyperlink>
      <w:r>
        <w:t xml:space="preserve">, </w:t>
      </w:r>
      <w:hyperlink r:id="rId23">
        <w:r>
          <w:rPr>
            <w:color w:val="0563C1"/>
            <w:u w:val="single"/>
          </w:rPr>
          <w:t xml:space="preserve">/admin/foundation-applications</w:t>
        </w:r>
      </w:hyperlink>
    </w:p>
    <w:p>
      <w:pPr>
        <w:pStyle w:val="ListBullet"/>
      </w:pPr>
      <w:r>
        <w:t xml:space="preserve">Backend: </w:t>
      </w:r>
      <w:r>
        <w:rPr>
          <w:rFonts w:ascii="Consolas" w:hAnsi="Consolas"/>
          <w:sz w:val="20"/>
        </w:rPr>
        <w:t>routers/foundation_roles.py</w:t>
      </w:r>
      <w:r>
        <w:t xml:space="preserve">, </w:t>
      </w:r>
      <w:r>
        <w:rPr>
          <w:rFonts w:ascii="Consolas" w:hAnsi="Consolas"/>
          <w:sz w:val="20"/>
        </w:rPr>
        <w:t>routers/foundation.py</w:t>
      </w:r>
    </w:p>
    <w:p>
      <w:pPr>
        <w:pStyle w:val="ListBullet"/>
      </w:pPr>
      <w:r>
        <w:t>Signable role acceptance workflow exists; agreement text is TBD.</w:t>
      </w:r>
    </w:p>
    <w:p>
      <w:pPr>
        <w:pStyle w:val="Heading3"/>
      </w:pPr>
      <w:r>
        <w:t>8.3 Partner / Facilitator / Vendor onboarding</w:t>
      </w:r>
    </w:p>
    <w:p>
      <w:pPr>
        <w:pStyle w:val="ListBullet"/>
      </w:pPr>
      <w:r>
        <w:t xml:space="preserve">Frontend flows exist at </w:t>
      </w:r>
      <w:hyperlink r:id="rId30">
        <w:r>
          <w:rPr>
            <w:color w:val="0563C1"/>
            <w:u w:val="single"/>
          </w:rPr>
          <w:t xml:space="preserve">/partner/apply</w:t>
        </w:r>
      </w:hyperlink>
      <w:r>
        <w:t xml:space="preserve">, </w:t>
      </w:r>
      <w:hyperlink r:id="rId38">
        <w:r>
          <w:rPr>
            <w:color w:val="0563C1"/>
            <w:u w:val="single"/>
          </w:rPr>
          <w:t xml:space="preserve">/dashboard/partner</w:t>
        </w:r>
      </w:hyperlink>
      <w:r>
        <w:t xml:space="preserve">, </w:t>
      </w:r>
      <w:hyperlink r:id="rId31">
        <w:r>
          <w:rPr>
            <w:color w:val="0563C1"/>
            <w:u w:val="single"/>
          </w:rPr>
          <w:t xml:space="preserve">/dashboard/vendor/*</w:t>
        </w:r>
      </w:hyperlink>
      <w:r>
        <w:t>.</w:t>
      </w:r>
    </w:p>
    <w:p>
      <w:pPr>
        <w:pStyle w:val="ListBullet"/>
      </w:pPr>
      <w:r>
        <w:t>No enforceable agreement is served today — application forms collect intent but no signed contract binds the partner.</w:t>
      </w:r>
    </w:p>
    <w:p>
      <w:pPr>
        <w:pStyle w:val="Heading3"/>
      </w:pPr>
      <w:r>
        <w:t>8.4 Referral terms</w:t>
      </w:r>
    </w:p>
    <w:p>
      <w:pPr>
        <w:pStyle w:val="ListBullet"/>
      </w:pPr>
      <w:r>
        <w:t xml:space="preserve">Backend: </w:t>
      </w:r>
      <w:r>
        <w:rPr>
          <w:rFonts w:ascii="Consolas" w:hAnsi="Consolas"/>
          <w:sz w:val="20"/>
        </w:rPr>
        <w:t>routers/referrals.py</w:t>
      </w:r>
    </w:p>
    <w:p>
      <w:pPr>
        <w:pStyle w:val="ListBullet"/>
      </w:pPr>
      <w:r>
        <w:t xml:space="preserve">30-day cookie window is implemented; payout share is admin-configurable per partner. </w:t>
      </w:r>
      <w:r>
        <w:rPr>
          <w:b/>
        </w:rPr>
        <w:t>Not disclosed to referrers or purchasers in a signed agreement.</w:t>
      </w:r>
    </w:p>
    <w:p>
      <w:pPr>
        <w:pStyle w:val="Heading3"/>
      </w:pPr>
      <w:r>
        <w:t>8.5 Disputes &amp; Ombudsman</w:t>
      </w:r>
    </w:p>
    <w:p>
      <w:pPr>
        <w:pStyle w:val="ListBullet"/>
      </w:pPr>
      <w:r>
        <w:t xml:space="preserve">Path: </w:t>
      </w:r>
      <w:hyperlink r:id="rId39">
        <w:r>
          <w:rPr>
            <w:color w:val="0563C1"/>
            <w:u w:val="single"/>
          </w:rPr>
          <w:t xml:space="preserve">/dashboard/disputes</w:t>
        </w:r>
      </w:hyperlink>
      <w:r>
        <w:t xml:space="preserve">, </w:t>
      </w:r>
      <w:hyperlink r:id="rId32">
        <w:r>
          <w:rPr>
            <w:color w:val="0563C1"/>
            <w:u w:val="single"/>
          </w:rPr>
          <w:t xml:space="preserve">/admin/ombudsman</w:t>
        </w:r>
      </w:hyperlink>
      <w:r>
        <w:t xml:space="preserve">, </w:t>
      </w:r>
      <w:hyperlink r:id="rId40">
        <w:r>
          <w:rPr>
            <w:color w:val="0563C1"/>
            <w:u w:val="single"/>
          </w:rPr>
          <w:t xml:space="preserve">/admin/disputes/{id}</w:t>
        </w:r>
      </w:hyperlink>
    </w:p>
    <w:p>
      <w:pPr>
        <w:pStyle w:val="ListBullet"/>
      </w:pPr>
      <w:r>
        <w:t xml:space="preserve">Backend: </w:t>
      </w:r>
      <w:r>
        <w:rPr>
          <w:rFonts w:ascii="Consolas" w:hAnsi="Consolas"/>
          <w:sz w:val="20"/>
        </w:rPr>
        <w:t>routers/disputes.py</w:t>
      </w:r>
    </w:p>
    <w:p>
      <w:pPr>
        <w:pStyle w:val="ListBullet"/>
      </w:pPr>
      <w:r>
        <w:t xml:space="preserve">Fully-built two-party dispute flow with admin adjudication and refund cascade. </w:t>
      </w:r>
      <w:r>
        <w:rPr>
          <w:b/>
        </w:rPr>
        <w:t>The rules of the road</w:t>
      </w:r>
      <w:r>
        <w:t xml:space="preserve"> (what a dispute is, who arbitrates, timelines) are not codified in a policy document.</w:t>
      </w:r>
    </w:p>
    <w:p>
      <w:pPr>
        <w:pStyle w:val="Heading3"/>
      </w:pPr>
      <w:r>
        <w:t>8.6 Refund handling</w:t>
      </w:r>
    </w:p>
    <w:p>
      <w:pPr>
        <w:pStyle w:val="ListBullet"/>
      </w:pPr>
      <w:r>
        <w:t xml:space="preserve">Backend: </w:t>
      </w:r>
      <w:r>
        <w:rPr>
          <w:rFonts w:ascii="Consolas" w:hAnsi="Consolas"/>
          <w:sz w:val="20"/>
        </w:rPr>
        <w:t>routers/refunds.py</w:t>
      </w:r>
      <w:r>
        <w:t xml:space="preserve">, admin at </w:t>
      </w:r>
      <w:hyperlink r:id="rId41">
        <w:r>
          <w:rPr>
            <w:color w:val="0563C1"/>
            <w:u w:val="single"/>
          </w:rPr>
          <w:t xml:space="preserve">/admin/refunds</w:t>
        </w:r>
      </w:hyperlink>
    </w:p>
    <w:p>
      <w:pPr>
        <w:pStyle w:val="ListBullet"/>
      </w:pPr>
      <w:r>
        <w:t>Payment-level refunds via Stripe are automated; cascade rules for partner-payout clawback are implemented (</w:t>
      </w:r>
      <w:r>
        <w:rPr>
          <w:rFonts w:ascii="Consolas" w:hAnsi="Consolas"/>
          <w:sz w:val="20"/>
        </w:rPr>
        <w:t>refund_cascades</w:t>
      </w:r>
      <w:r>
        <w:t xml:space="preserve">, </w:t>
      </w:r>
      <w:r>
        <w:rPr>
          <w:rFonts w:ascii="Consolas" w:hAnsi="Consolas"/>
          <w:sz w:val="20"/>
        </w:rPr>
        <w:t>clawback_pending</w:t>
      </w:r>
      <w:r>
        <w:t>) but not disclosed to partners in writing.</w:t>
      </w:r>
    </w:p>
    <w:p>
      <w:pPr>
        <w:pStyle w:val="Heading3"/>
      </w:pPr>
      <w:r>
        <w:t>8.7 Community conduct</w:t>
      </w:r>
    </w:p>
    <w:p>
      <w:pPr>
        <w:pStyle w:val="ListBullet"/>
      </w:pPr>
      <w:r>
        <w:t xml:space="preserve">Community features live at </w:t>
      </w:r>
      <w:hyperlink r:id="rId11">
        <w:r>
          <w:rPr>
            <w:color w:val="0563C1"/>
            <w:u w:val="single"/>
          </w:rPr>
          <w:t xml:space="preserve">/gather</w:t>
        </w:r>
      </w:hyperlink>
      <w:r>
        <w:t xml:space="preserve">, </w:t>
      </w:r>
      <w:hyperlink r:id="rId42">
        <w:r>
          <w:rPr>
            <w:color w:val="0563C1"/>
            <w:u w:val="single"/>
          </w:rPr>
          <w:t xml:space="preserve">/dashboard/messages</w:t>
        </w:r>
      </w:hyperlink>
      <w:r>
        <w:t xml:space="preserve">, </w:t>
      </w:r>
      <w:hyperlink r:id="rId43">
        <w:r>
          <w:rPr>
            <w:color w:val="0563C1"/>
            <w:u w:val="single"/>
          </w:rPr>
          <w:t xml:space="preserve">/community/*</w:t>
        </w:r>
      </w:hyperlink>
      <w:r>
        <w:t>.</w:t>
      </w:r>
    </w:p>
    <w:p>
      <w:pPr>
        <w:pStyle w:val="ListBullet"/>
      </w:pPr>
      <w:r>
        <w:t>No community-standards or content-moderation policy is currently published. Content reporting is not implemented.</w:t>
      </w:r>
    </w:p>
    <w:p>
      <w:r>
        <w:rPr>
          <w:b/>
        </w:rPr>
        <w:t>Instruments we believe counsel needs to draft or ratify:</w:t>
      </w:r>
    </w:p>
    <w:p>
      <w:pPr>
        <w:pStyle w:val="ListNumber"/>
      </w:pPr>
      <w:r>
        <w:rPr>
          <w:b/>
        </w:rPr>
        <w:t>Terms of Service</w:t>
      </w:r>
      <w:r>
        <w:t xml:space="preserve"> (with mandatory-arbitration and class-waiver clauses if desired)</w:t>
      </w:r>
    </w:p>
    <w:p>
      <w:pPr>
        <w:pStyle w:val="ListNumber"/>
      </w:pPr>
      <w:r>
        <w:rPr>
          <w:b/>
        </w:rPr>
        <w:t>Privacy Policy</w:t>
      </w:r>
      <w:r>
        <w:t xml:space="preserve"> (with sub-processor list, retention schedule, DSAR workflow)</w:t>
      </w:r>
    </w:p>
    <w:p>
      <w:pPr>
        <w:pStyle w:val="ListNumber"/>
      </w:pPr>
      <w:r>
        <w:rPr>
          <w:b/>
        </w:rPr>
        <w:t>Cookie / Tracking Notice</w:t>
      </w:r>
      <w:r>
        <w:t xml:space="preserve"> (currently: no banner, minimal cookies used)</w:t>
      </w:r>
    </w:p>
    <w:p>
      <w:pPr>
        <w:pStyle w:val="ListNumber"/>
      </w:pPr>
      <w:r>
        <w:rPr>
          <w:b/>
        </w:rPr>
        <w:t>Universal Indemnification &amp; Hold-Harmless</w:t>
      </w:r>
      <w:r>
        <w:t xml:space="preserve"> — real text to replace placeholder at </w:t>
      </w:r>
      <w:hyperlink r:id="rId29">
        <w:r>
          <w:rPr>
            <w:color w:val="0563C1"/>
            <w:u w:val="single"/>
          </w:rPr>
          <w:t xml:space="preserve">/legal/indemnification</w:t>
        </w:r>
      </w:hyperlink>
    </w:p>
    <w:p>
      <w:pPr>
        <w:pStyle w:val="ListNumber"/>
      </w:pPr>
      <w:r>
        <w:rPr>
          <w:b/>
        </w:rPr>
        <w:t>Facilitator Services Agreement + IP Assignment</w:t>
      </w:r>
    </w:p>
    <w:p>
      <w:pPr>
        <w:pStyle w:val="ListNumber"/>
      </w:pPr>
      <w:r>
        <w:rPr>
          <w:b/>
        </w:rPr>
        <w:t>Artist Consignment / Gallery Partner Agreement</w:t>
      </w:r>
    </w:p>
    <w:p>
      <w:pPr>
        <w:pStyle w:val="ListNumber"/>
      </w:pPr>
      <w:r>
        <w:rPr>
          <w:b/>
        </w:rPr>
        <w:t>Vendor Supplier / Dropship Agreement</w:t>
      </w:r>
      <w:r>
        <w:t xml:space="preserve"> (specifically for 7C's Farmstead first)</w:t>
      </w:r>
    </w:p>
    <w:p>
      <w:pPr>
        <w:pStyle w:val="ListNumber"/>
      </w:pPr>
      <w:r>
        <w:rPr>
          <w:b/>
        </w:rPr>
        <w:t>Community Partner Referral Agreement</w:t>
      </w:r>
      <w:r>
        <w:t xml:space="preserve"> (with W-9/1099 language)</w:t>
      </w:r>
    </w:p>
    <w:p>
      <w:pPr>
        <w:pStyle w:val="ListNumber"/>
      </w:pPr>
      <w:r>
        <w:rPr>
          <w:b/>
        </w:rPr>
        <w:t>Sponsorship Agreement / Sponsor Recognition Consent</w:t>
      </w:r>
    </w:p>
    <w:p>
      <w:pPr>
        <w:pStyle w:val="ListNumber"/>
      </w:pPr>
      <w:r>
        <w:rPr>
          <w:b/>
        </w:rPr>
        <w:t>Sliding-Scale &amp; Scholarship Terms</w:t>
      </w:r>
      <w:r>
        <w:t xml:space="preserve"> (for workshop tiered pricing)</w:t>
      </w:r>
    </w:p>
    <w:p>
      <w:pPr>
        <w:pStyle w:val="ListNumber"/>
      </w:pPr>
      <w:r>
        <w:rPr>
          <w:b/>
        </w:rPr>
        <w:t>Board Member / Officer Agreement + D&amp;O Coverage</w:t>
      </w:r>
    </w:p>
    <w:p>
      <w:pPr>
        <w:pStyle w:val="ListNumber"/>
      </w:pPr>
      <w:r>
        <w:rPr>
          <w:b/>
        </w:rPr>
        <w:t>Foundation Working-Group Volunteer Agreement</w:t>
      </w:r>
    </w:p>
    <w:p>
      <w:pPr>
        <w:pStyle w:val="ListNumber"/>
      </w:pPr>
      <w:r>
        <w:rPr>
          <w:b/>
        </w:rPr>
        <w:t>Ombudsman Charter</w:t>
      </w:r>
    </w:p>
    <w:p>
      <w:pPr>
        <w:pStyle w:val="ListNumber"/>
      </w:pPr>
      <w:r>
        <w:rPr>
          <w:b/>
        </w:rPr>
        <w:t>Content Moderation &amp; Community Standards Policy</w:t>
      </w:r>
    </w:p>
    <w:p>
      <w:pPr>
        <w:pStyle w:val="ListNumber"/>
      </w:pPr>
      <w:r>
        <w:rPr>
          <w:b/>
        </w:rPr>
        <w:t>Refund &amp; Returns Policy</w:t>
      </w:r>
      <w:r>
        <w:t xml:space="preserve"> (public-facing)</w:t>
      </w:r>
    </w:p>
    <w:p>
      <w:pPr>
        <w:pStyle w:val="ListNumber"/>
      </w:pPr>
      <w:r>
        <w:rPr>
          <w:b/>
        </w:rPr>
        <w:t>Sales-Tax Registration Plan</w:t>
      </w:r>
      <w:r>
        <w:t xml:space="preserve"> (state-by-state)</w:t>
      </w:r>
    </w:p>
    <w:p>
      <w:pPr>
        <w:pStyle w:val="ListNumber"/>
      </w:pPr>
      <w:r>
        <w:rPr>
          <w:b/>
        </w:rPr>
        <w:t>Trademark filings</w:t>
      </w:r>
      <w:r>
        <w:t xml:space="preserve"> (birthright wordmark + flame logo)</w:t>
      </w:r>
    </w:p>
    <w:p>
      <w:pPr>
        <w:pStyle w:val="ListNumber"/>
      </w:pPr>
      <w:r>
        <w:rPr>
          <w:b/>
        </w:rPr>
        <w:t>Copyright registration</w:t>
      </w:r>
      <w:r>
        <w:t xml:space="preserve"> strategy for workshop and Research materials</w:t>
      </w:r>
    </w:p>
    <w:p>
      <w:pPr>
        <w:pStyle w:val="ListNumber"/>
      </w:pPr>
      <w:r>
        <w:rPr>
          <w:b/>
        </w:rPr>
        <w:t>Data Processing Agreements</w:t>
      </w:r>
      <w:r>
        <w:t xml:space="preserve"> with sub-processors (§5)</w:t>
      </w:r>
    </w:p>
    <w:p>
      <w:pPr>
        <w:pStyle w:val="ListNumber"/>
      </w:pPr>
      <w:r>
        <w:rPr>
          <w:b/>
        </w:rPr>
        <w:t>Nonprofit governance instruments</w:t>
      </w:r>
      <w:r>
        <w:t>: Articles of Incorporation, Bylaws, Conflict-of-Interest Policy, Whistleblower Policy, Document Retention Policy (required for 1023 filing)</w:t>
      </w:r>
    </w:p>
    <w:p>
      <w:pPr>
        <w:pStyle w:val="ListNumber"/>
      </w:pPr>
      <w:r>
        <w:rPr>
          <w:b/>
        </w:rPr>
        <w:t>State charitable-solicitation registrations</w:t>
      </w:r>
      <w:r>
        <w:t xml:space="preserve"> (in states where donations are accepted)</w:t>
      </w:r>
    </w:p>
    <w:p/>
    <w:p>
      <w:pPr>
        <w:pStyle w:val="Heading2"/>
      </w:pPr>
      <w:r>
        <w:t>9. Financial Controls &amp; Money Movement</w:t>
      </w:r>
    </w:p>
    <w:p>
      <w:r>
        <w:t>| Flow | How it works |</w:t>
      </w:r>
    </w:p>
    <w:p>
      <w:r>
        <w:t>|---|---|</w:t>
      </w:r>
    </w:p>
    <w:p>
      <w:r>
        <w:t>| Card charges | Stripe Checkout hosted, LIVE keys. |</w:t>
      </w:r>
    </w:p>
    <w:p>
      <w:r>
        <w:t xml:space="preserve">| Webhooks | </w:t>
      </w:r>
      <w:r>
        <w:rPr>
          <w:rFonts w:ascii="Consolas" w:hAnsi="Consolas"/>
          <w:sz w:val="20"/>
        </w:rPr>
        <w:t xml:space="preserve">POST </w:t>
      </w:r>
      <w:hyperlink r:id="rId44">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 |</w:t>
      </w:r>
    </w:p>
    <w:p>
      <w:r>
        <w:t xml:space="preserve">| Refunds | Full or partial via </w:t>
      </w:r>
      <w:hyperlink r:id="rId41">
        <w:r>
          <w:rPr>
            <w:color w:val="0563C1"/>
            <w:u w:val="single"/>
          </w:rPr>
          <w:t xml:space="preserve">/admin/refunds</w:t>
        </w:r>
      </w:hyperlink>
      <w:r>
        <w:t>. Cascades to clawback partner payouts. |</w:t>
      </w:r>
    </w:p>
    <w:p>
      <w:r>
        <w:t>| Partner payouts | Manual outbound today (</w:t>
      </w:r>
      <w:hyperlink r:id="rId25">
        <w:r>
          <w:rPr>
            <w:color w:val="0563C1"/>
            <w:u w:val="single"/>
          </w:rPr>
          <w:t xml:space="preserve">/admin/payouts</w:t>
        </w:r>
      </w:hyperlink>
      <w:r>
        <w:t>). Stripe Connect wiring exists but is not activated (deferred until first artist completes KYC). |</w:t>
      </w:r>
    </w:p>
    <w:p>
      <w:r>
        <w:t>| AI cost passthrough | Wallet ledger (</w:t>
      </w:r>
      <w:r>
        <w:rPr>
          <w:rFonts w:ascii="Consolas" w:hAnsi="Consolas"/>
          <w:sz w:val="20"/>
        </w:rPr>
        <w:t>ai_wallet_entries</w:t>
      </w:r>
      <w:r>
        <w:t>) with retail 1.5× the actual LLM cost billed by Emergent LLM Key. Foundation members pay at-cost. |</w:t>
      </w:r>
    </w:p>
    <w:p>
      <w:r>
        <w:t>| Vendor middleman | Buyer pays retail + shipping to birthright via Stripe; birthright pays vendor wholesale + shipping out-of-band from the Stripe payout balance. |</w:t>
      </w:r>
    </w:p>
    <w:p>
      <w:r>
        <w:t>| Sponsorship recurring | Stripe Subscriptions. |</w:t>
      </w:r>
    </w:p>
    <w:p>
      <w:r>
        <w:rPr>
          <w:b/>
        </w:rPr>
        <w:t>Key legal questions:</w:t>
      </w:r>
    </w:p>
    <w:p>
      <w:pPr>
        <w:pStyle w:val="ListNumber"/>
      </w:pPr>
      <w:r>
        <w:t xml:space="preserve">Written </w:t>
      </w:r>
      <w:r>
        <w:rPr>
          <w:b/>
        </w:rPr>
        <w:t>payout policy</w:t>
      </w:r>
      <w:r>
        <w:t xml:space="preserve"> and </w:t>
      </w:r>
      <w:r>
        <w:rPr>
          <w:b/>
        </w:rPr>
        <w:t>1099 reporting</w:t>
      </w:r>
      <w:r>
        <w:t xml:space="preserve"> procedure.</w:t>
      </w:r>
    </w:p>
    <w:p>
      <w:pPr>
        <w:pStyle w:val="ListNumber"/>
      </w:pPr>
      <w:r>
        <w:rPr>
          <w:b/>
        </w:rPr>
        <w:t>PCI-DSS SAQ-A</w:t>
      </w:r>
      <w:r>
        <w:t xml:space="preserve"> applicability (Stripe Checkout hosts card entry, so SAQ-A is generally sufficient; confirm with counsel).</w:t>
      </w:r>
    </w:p>
    <w:p>
      <w:pPr>
        <w:pStyle w:val="ListNumber"/>
      </w:pPr>
      <w:r>
        <w:rPr>
          <w:b/>
        </w:rPr>
        <w:t>Money transmitter</w:t>
      </w:r>
      <w:r>
        <w:t xml:space="preserve"> analysis — birthright collects funds on behalf of artists/vendors before paying them out. This may trigger money transmission law in some states unless structured as agent-of-payee under Stripe Connect (which is why Part D activation matters).</w:t>
      </w:r>
    </w:p>
    <w:p/>
    <w:p>
      <w:pPr>
        <w:pStyle w:val="Heading2"/>
      </w:pPr>
      <w:r>
        <w:t>10. AI-Specific Legal Considerations</w:t>
      </w:r>
    </w:p>
    <w:p>
      <w:r>
        <w:t>The platform actively uses generative AI for:</w:t>
      </w:r>
    </w:p>
    <w:p>
      <w:pPr>
        <w:pStyle w:val="ListBullet"/>
      </w:pPr>
      <w:r>
        <w:t>Storefront product images (hero + additional angle shots)</w:t>
      </w:r>
    </w:p>
    <w:p>
      <w:pPr>
        <w:pStyle w:val="ListBullet"/>
      </w:pPr>
      <w:r>
        <w:t>Product image captions (used as SEO alt-text and for search)</w:t>
      </w:r>
    </w:p>
    <w:p>
      <w:pPr>
        <w:pStyle w:val="ListBullet"/>
      </w:pPr>
      <w:r>
        <w:t>AI Help Assistant answering member questions with platform DB context injected</w:t>
      </w:r>
    </w:p>
    <w:p>
      <w:pPr>
        <w:pStyle w:val="ListBullet"/>
      </w:pPr>
      <w:r>
        <w:t>Facilitator/executive-director-persona bios pulled from DB into the assistant</w:t>
      </w:r>
    </w:p>
    <w:p>
      <w:r>
        <w:rPr>
          <w:b/>
        </w:rPr>
        <w:t>Key legal questions:</w:t>
      </w:r>
    </w:p>
    <w:p>
      <w:pPr>
        <w:pStyle w:val="ListNumber"/>
      </w:pPr>
      <w:r>
        <w:t>Disclosure obligations — do EU AI Act transparency requirements apply?</w:t>
      </w:r>
    </w:p>
    <w:p>
      <w:pPr>
        <w:pStyle w:val="ListNumber"/>
      </w:pPr>
      <w:r>
        <w:t>Ownership + warranty of AI outputs (Emergent LLM Key TOS).</w:t>
      </w:r>
    </w:p>
    <w:p>
      <w:pPr>
        <w:pStyle w:val="ListNumber"/>
      </w:pPr>
      <w:r>
        <w:t>Right-to-appeal automated decisions? (We use LLMs for image mismatch detection, not for gating people or payments.)</w:t>
      </w:r>
    </w:p>
    <w:p>
      <w:pPr>
        <w:pStyle w:val="ListNumber"/>
      </w:pPr>
      <w:r>
        <w:t>Voice / likeness risk — AI-generated images may inadvertently resemble real individuals.</w:t>
      </w:r>
    </w:p>
    <w:p>
      <w:pPr>
        <w:pStyle w:val="ListNumber"/>
      </w:pPr>
      <w:r>
        <w:t>If the Help Assistant answers a member's question about attachment or trauma incorrectly, what's the liability posture? (Current indemnification placeholder gestures at this but is not counsel-reviewed.)</w:t>
      </w:r>
    </w:p>
    <w:p/>
    <w:p>
      <w:pPr>
        <w:pStyle w:val="Heading2"/>
      </w:pPr>
      <w:r>
        <w:t>11. Reference URL Map (for counsel to inspect the live platform)</w:t>
      </w:r>
    </w:p>
    <w:p>
      <w:pPr>
        <w:pStyle w:val="Heading3"/>
      </w:pPr>
      <w:r>
        <w:t>Public / marketing</w:t>
      </w:r>
    </w:p>
    <w:p>
      <w:pPr>
        <w:pStyle w:val="ListBullet"/>
      </w:pPr>
      <w:r>
        <w:t xml:space="preserve">Home: </w:t>
      </w:r>
      <w:hyperlink r:id="rId45">
        <w:r>
          <w:rPr>
            <w:color w:val="0563C1"/>
            <w:u w:val="single"/>
          </w:rPr>
          <w:t xml:space="preserve">https://birthright.live/</w:t>
        </w:r>
      </w:hyperlink>
    </w:p>
    <w:p>
      <w:pPr>
        <w:pStyle w:val="ListBullet"/>
      </w:pPr>
      <w:r>
        <w:t xml:space="preserve">Founder Collection landing: </w:t>
      </w:r>
      <w:hyperlink r:id="rId46">
        <w:r>
          <w:rPr>
            <w:color w:val="0563C1"/>
            <w:u w:val="single"/>
          </w:rPr>
          <w:t xml:space="preserve">https://birthright.live/collection/founder</w:t>
        </w:r>
      </w:hyperlink>
    </w:p>
    <w:p>
      <w:pPr>
        <w:pStyle w:val="ListBullet"/>
      </w:pPr>
      <w:r>
        <w:t xml:space="preserve">Storefront: </w:t>
      </w:r>
      <w:hyperlink r:id="rId9">
        <w:r>
          <w:rPr>
            <w:color w:val="0563C1"/>
            <w:u w:val="single"/>
          </w:rPr>
          <w:t xml:space="preserve">https://birthright.live/equip</w:t>
        </w:r>
      </w:hyperlink>
    </w:p>
    <w:p>
      <w:pPr>
        <w:pStyle w:val="ListBullet"/>
      </w:pPr>
      <w:r>
        <w:t xml:space="preserve">Individual product example (7C's patch): </w:t>
      </w:r>
      <w:hyperlink r:id="rId47">
        <w:r>
          <w:rPr>
            <w:color w:val="0563C1"/>
            <w:u w:val="single"/>
          </w:rPr>
          <w:t xml:space="preserve">https://birthright.live/equip/founder-patch-04-bond-is-the-cure</w:t>
        </w:r>
      </w:hyperlink>
    </w:p>
    <w:p>
      <w:pPr>
        <w:pStyle w:val="ListBullet"/>
      </w:pPr>
      <w:r>
        <w:t xml:space="preserve">Gallery: </w:t>
      </w:r>
      <w:hyperlink r:id="rId18">
        <w:r>
          <w:rPr>
            <w:color w:val="0563C1"/>
            <w:u w:val="single"/>
          </w:rPr>
          <w:t xml:space="preserve">https://birthright.live/gallery</w:t>
        </w:r>
      </w:hyperlink>
    </w:p>
    <w:p>
      <w:pPr>
        <w:pStyle w:val="ListBullet"/>
      </w:pPr>
      <w:r>
        <w:t xml:space="preserve">Workshops: </w:t>
      </w:r>
      <w:hyperlink r:id="rId11">
        <w:r>
          <w:rPr>
            <w:color w:val="0563C1"/>
            <w:u w:val="single"/>
          </w:rPr>
          <w:t xml:space="preserve">https://birthright.live/gather</w:t>
        </w:r>
      </w:hyperlink>
    </w:p>
    <w:p>
      <w:pPr>
        <w:pStyle w:val="ListBullet"/>
      </w:pPr>
      <w:r>
        <w:t xml:space="preserve">Research articles: </w:t>
      </w:r>
      <w:hyperlink r:id="rId34">
        <w:r>
          <w:rPr>
            <w:color w:val="0563C1"/>
            <w:u w:val="single"/>
          </w:rPr>
          <w:t xml:space="preserve">https://birthright.live/research</w:t>
        </w:r>
      </w:hyperlink>
    </w:p>
    <w:p>
      <w:pPr>
        <w:pStyle w:val="ListBullet"/>
      </w:pPr>
      <w:r>
        <w:t xml:space="preserve">Partner application: </w:t>
      </w:r>
      <w:hyperlink r:id="rId30">
        <w:r>
          <w:rPr>
            <w:color w:val="0563C1"/>
            <w:u w:val="single"/>
          </w:rPr>
          <w:t xml:space="preserve">https://birthright.live/partner/apply</w:t>
        </w:r>
      </w:hyperlink>
    </w:p>
    <w:p>
      <w:pPr>
        <w:pStyle w:val="ListBullet"/>
      </w:pPr>
      <w:r>
        <w:t xml:space="preserve">Facilitator directory: </w:t>
      </w:r>
      <w:hyperlink r:id="rId48">
        <w:r>
          <w:rPr>
            <w:color w:val="0563C1"/>
            <w:u w:val="single"/>
          </w:rPr>
          <w:t xml:space="preserve">https://birthright.live/facilitators</w:t>
        </w:r>
      </w:hyperlink>
    </w:p>
    <w:p>
      <w:pPr>
        <w:pStyle w:val="ListBullet"/>
      </w:pPr>
      <w:r>
        <w:t xml:space="preserve">Sponsor / donate: </w:t>
      </w:r>
      <w:hyperlink r:id="rId13">
        <w:r>
          <w:rPr>
            <w:color w:val="0563C1"/>
            <w:u w:val="single"/>
          </w:rPr>
          <w:t xml:space="preserve">https://birthright.live/sponsor</w:t>
        </w:r>
      </w:hyperlink>
    </w:p>
    <w:p>
      <w:pPr>
        <w:pStyle w:val="ListBullet"/>
      </w:pPr>
      <w:r>
        <w:t xml:space="preserve">Contact / connect: </w:t>
      </w:r>
      <w:hyperlink r:id="rId49">
        <w:r>
          <w:rPr>
            <w:color w:val="0563C1"/>
            <w:u w:val="single"/>
          </w:rPr>
          <w:t xml:space="preserve">https://birthright.live/connect</w:t>
        </w:r>
      </w:hyperlink>
    </w:p>
    <w:p>
      <w:pPr>
        <w:pStyle w:val="Heading3"/>
      </w:pPr>
      <w:r>
        <w:t>Existing legal surfaces</w:t>
      </w:r>
    </w:p>
    <w:p>
      <w:pPr>
        <w:pStyle w:val="ListBullet"/>
      </w:pPr>
      <w:r>
        <w:t xml:space="preserve">Placeholder indemnification: </w:t>
      </w:r>
      <w:hyperlink r:id="rId29">
        <w:r>
          <w:rPr>
            <w:color w:val="0563C1"/>
            <w:u w:val="single"/>
          </w:rPr>
          <w:t xml:space="preserve">https://birthright.live/legal/indemnification</w:t>
        </w:r>
      </w:hyperlink>
    </w:p>
    <w:p>
      <w:pPr>
        <w:pStyle w:val="ListBullet"/>
      </w:pPr>
      <w:r>
        <w:t xml:space="preserve">Agreement acceptance flow: </w:t>
      </w:r>
      <w:hyperlink r:id="rId50">
        <w:r>
          <w:rPr>
            <w:color w:val="0563C1"/>
            <w:u w:val="single"/>
          </w:rPr>
          <w:t xml:space="preserve">https://birthright.live/legal/agreement</w:t>
        </w:r>
      </w:hyperlink>
    </w:p>
    <w:p>
      <w:pPr>
        <w:pStyle w:val="Heading3"/>
      </w:pPr>
      <w:r>
        <w:t>Member experience (requires account)</w:t>
      </w:r>
    </w:p>
    <w:p>
      <w:pPr>
        <w:pStyle w:val="ListBullet"/>
      </w:pPr>
      <w:r>
        <w:t xml:space="preserve">Register: </w:t>
      </w:r>
      <w:hyperlink r:id="rId28">
        <w:r>
          <w:rPr>
            <w:color w:val="0563C1"/>
            <w:u w:val="single"/>
          </w:rPr>
          <w:t xml:space="preserve">https://birthright.live/register</w:t>
        </w:r>
      </w:hyperlink>
    </w:p>
    <w:p>
      <w:pPr>
        <w:pStyle w:val="ListBullet"/>
      </w:pPr>
      <w:r>
        <w:t xml:space="preserve">Dashboard: </w:t>
      </w:r>
      <w:hyperlink r:id="rId51">
        <w:r>
          <w:rPr>
            <w:color w:val="0563C1"/>
            <w:u w:val="single"/>
          </w:rPr>
          <w:t xml:space="preserve">https://birthright.live/dashboard</w:t>
        </w:r>
      </w:hyperlink>
    </w:p>
    <w:p>
      <w:pPr>
        <w:pStyle w:val="ListBullet"/>
      </w:pPr>
      <w:r>
        <w:t xml:space="preserve">AI wallet: </w:t>
      </w:r>
      <w:hyperlink r:id="rId21">
        <w:r>
          <w:rPr>
            <w:color w:val="0563C1"/>
            <w:u w:val="single"/>
          </w:rPr>
          <w:t xml:space="preserve">https://birthright.live/dashboard/ai-wallet</w:t>
        </w:r>
      </w:hyperlink>
    </w:p>
    <w:p>
      <w:pPr>
        <w:pStyle w:val="ListBullet"/>
      </w:pPr>
      <w:r>
        <w:t xml:space="preserve">Messages: </w:t>
      </w:r>
      <w:hyperlink r:id="rId42">
        <w:r>
          <w:rPr>
            <w:color w:val="0563C1"/>
            <w:u w:val="single"/>
          </w:rPr>
          <w:t xml:space="preserve">https://birthright.live/dashboard/messages</w:t>
        </w:r>
      </w:hyperlink>
    </w:p>
    <w:p>
      <w:pPr>
        <w:pStyle w:val="ListBullet"/>
      </w:pPr>
      <w:r>
        <w:t xml:space="preserve">Disputes: </w:t>
      </w:r>
      <w:hyperlink r:id="rId39">
        <w:r>
          <w:rPr>
            <w:color w:val="0563C1"/>
            <w:u w:val="single"/>
          </w:rPr>
          <w:t xml:space="preserve">https://birthright.live/dashboard/disputes</w:t>
        </w:r>
      </w:hyperlink>
    </w:p>
    <w:p>
      <w:pPr>
        <w:pStyle w:val="ListBullet"/>
      </w:pPr>
      <w:r>
        <w:t xml:space="preserve">Bookmarks: </w:t>
      </w:r>
      <w:hyperlink r:id="rId52">
        <w:r>
          <w:rPr>
            <w:color w:val="0563C1"/>
            <w:u w:val="single"/>
          </w:rPr>
          <w:t xml:space="preserve">https://birthright.live/dashboard/bookmarks</w:t>
        </w:r>
      </w:hyperlink>
    </w:p>
    <w:p>
      <w:pPr>
        <w:pStyle w:val="Heading3"/>
      </w:pPr>
      <w:r>
        <w:t>Partner surfaces (requires partner account)</w:t>
      </w:r>
    </w:p>
    <w:p>
      <w:pPr>
        <w:pStyle w:val="ListBullet"/>
      </w:pPr>
      <w:r>
        <w:t xml:space="preserve">Partner dashboard: </w:t>
      </w:r>
      <w:hyperlink r:id="rId38">
        <w:r>
          <w:rPr>
            <w:color w:val="0563C1"/>
            <w:u w:val="single"/>
          </w:rPr>
          <w:t xml:space="preserve">https://birthright.live/dashboard/partner</w:t>
        </w:r>
      </w:hyperlink>
    </w:p>
    <w:p>
      <w:pPr>
        <w:pStyle w:val="ListBullet"/>
      </w:pPr>
      <w:r>
        <w:t xml:space="preserve">Payouts: </w:t>
      </w:r>
      <w:hyperlink r:id="rId24">
        <w:r>
          <w:rPr>
            <w:color w:val="0563C1"/>
            <w:u w:val="single"/>
          </w:rPr>
          <w:t xml:space="preserve">https://birthright.live/dashboard/partner/payouts</w:t>
        </w:r>
      </w:hyperlink>
    </w:p>
    <w:p>
      <w:pPr>
        <w:pStyle w:val="ListBullet"/>
      </w:pPr>
      <w:r>
        <w:t xml:space="preserve">Featured slot purchase: </w:t>
      </w:r>
      <w:hyperlink r:id="rId20">
        <w:r>
          <w:rPr>
            <w:color w:val="0563C1"/>
            <w:u w:val="single"/>
          </w:rPr>
          <w:t xml:space="preserve">https://birthright.live/dashboard/partner/featured</w:t>
        </w:r>
      </w:hyperlink>
    </w:p>
    <w:p>
      <w:pPr>
        <w:pStyle w:val="ListBullet"/>
      </w:pPr>
      <w:r>
        <w:t xml:space="preserve">Vendor product catalog: </w:t>
      </w:r>
      <w:hyperlink r:id="rId53">
        <w:r>
          <w:rPr>
            <w:color w:val="0563C1"/>
            <w:u w:val="single"/>
          </w:rPr>
          <w:t xml:space="preserve">https://birthright.live/dashboard/vendor/products</w:t>
        </w:r>
      </w:hyperlink>
    </w:p>
    <w:p>
      <w:pPr>
        <w:pStyle w:val="ListBullet"/>
      </w:pPr>
      <w:r>
        <w:t xml:space="preserve">Sales reports: </w:t>
      </w:r>
      <w:hyperlink r:id="rId54">
        <w:r>
          <w:rPr>
            <w:color w:val="0563C1"/>
            <w:u w:val="single"/>
          </w:rPr>
          <w:t xml:space="preserve">https://birthright.live/dashboard/partner/sales-reports</w:t>
        </w:r>
      </w:hyperlink>
    </w:p>
    <w:p>
      <w:pPr>
        <w:pStyle w:val="Heading3"/>
      </w:pPr>
      <w:r>
        <w:t>Admin (requires admin account — engineering can provision read-only counsel access on request)</w:t>
      </w:r>
    </w:p>
    <w:p>
      <w:pPr>
        <w:pStyle w:val="ListBullet"/>
      </w:pPr>
      <w:r>
        <w:t xml:space="preserve">Admin hub: </w:t>
      </w:r>
      <w:hyperlink r:id="rId55">
        <w:r>
          <w:rPr>
            <w:color w:val="0563C1"/>
            <w:u w:val="single"/>
          </w:rPr>
          <w:t xml:space="preserve">https://birthright.live/admin</w:t>
        </w:r>
      </w:hyperlink>
    </w:p>
    <w:p>
      <w:pPr>
        <w:pStyle w:val="ListBullet"/>
      </w:pPr>
      <w:r>
        <w:t xml:space="preserve">Users: </w:t>
      </w:r>
      <w:hyperlink r:id="rId56">
        <w:r>
          <w:rPr>
            <w:color w:val="0563C1"/>
            <w:u w:val="single"/>
          </w:rPr>
          <w:t xml:space="preserve">https://birthright.live/admin/users</w:t>
        </w:r>
      </w:hyperlink>
    </w:p>
    <w:p>
      <w:pPr>
        <w:pStyle w:val="ListBullet"/>
      </w:pPr>
      <w:r>
        <w:t xml:space="preserve">Products: </w:t>
      </w:r>
      <w:hyperlink r:id="rId57">
        <w:r>
          <w:rPr>
            <w:color w:val="0563C1"/>
            <w:u w:val="single"/>
          </w:rPr>
          <w:t xml:space="preserve">https://birthright.live/admin/products</w:t>
        </w:r>
      </w:hyperlink>
    </w:p>
    <w:p>
      <w:pPr>
        <w:pStyle w:val="ListBullet"/>
      </w:pPr>
      <w:r>
        <w:t xml:space="preserve">Partners: </w:t>
      </w:r>
      <w:hyperlink r:id="rId58">
        <w:r>
          <w:rPr>
            <w:color w:val="0563C1"/>
            <w:u w:val="single"/>
          </w:rPr>
          <w:t xml:space="preserve">https://birthright.live/admin/partners</w:t>
        </w:r>
      </w:hyperlink>
    </w:p>
    <w:p>
      <w:pPr>
        <w:pStyle w:val="ListBullet"/>
      </w:pPr>
      <w:r>
        <w:t xml:space="preserve">Foundation roles: </w:t>
      </w:r>
      <w:hyperlink r:id="rId37">
        <w:r>
          <w:rPr>
            <w:color w:val="0563C1"/>
            <w:u w:val="single"/>
          </w:rPr>
          <w:t xml:space="preserve">https://birthright.live/admin/foundation-roles</w:t>
        </w:r>
      </w:hyperlink>
    </w:p>
    <w:p>
      <w:pPr>
        <w:pStyle w:val="ListBullet"/>
      </w:pPr>
      <w:r>
        <w:t xml:space="preserve">Foundation applications: </w:t>
      </w:r>
      <w:hyperlink r:id="rId23">
        <w:r>
          <w:rPr>
            <w:color w:val="0563C1"/>
            <w:u w:val="single"/>
          </w:rPr>
          <w:t xml:space="preserve">https://birthright.live/admin/foundation-applications</w:t>
        </w:r>
      </w:hyperlink>
    </w:p>
    <w:p>
      <w:pPr>
        <w:pStyle w:val="ListBullet"/>
      </w:pPr>
      <w:r>
        <w:t xml:space="preserve">Ombudsman queue: </w:t>
      </w:r>
      <w:hyperlink r:id="rId32">
        <w:r>
          <w:rPr>
            <w:color w:val="0563C1"/>
            <w:u w:val="single"/>
          </w:rPr>
          <w:t xml:space="preserve">https://birthright.live/admin/ombudsman</w:t>
        </w:r>
      </w:hyperlink>
    </w:p>
    <w:p>
      <w:pPr>
        <w:pStyle w:val="ListBullet"/>
      </w:pPr>
      <w:r>
        <w:t xml:space="preserve">Disputes: </w:t>
      </w:r>
      <w:hyperlink r:id="rId59">
        <w:r>
          <w:rPr>
            <w:color w:val="0563C1"/>
            <w:u w:val="single"/>
          </w:rPr>
          <w:t xml:space="preserve">https://birthright.live/admin/disputes/*</w:t>
        </w:r>
      </w:hyperlink>
    </w:p>
    <w:p>
      <w:pPr>
        <w:pStyle w:val="ListBullet"/>
      </w:pPr>
      <w:r>
        <w:t xml:space="preserve">Refunds: </w:t>
      </w:r>
      <w:hyperlink r:id="rId41">
        <w:r>
          <w:rPr>
            <w:color w:val="0563C1"/>
            <w:u w:val="single"/>
          </w:rPr>
          <w:t xml:space="preserve">https://birthright.live/admin/refunds</w:t>
        </w:r>
      </w:hyperlink>
    </w:p>
    <w:p>
      <w:pPr>
        <w:pStyle w:val="ListBullet"/>
      </w:pPr>
      <w:r>
        <w:t xml:space="preserve">Payouts: </w:t>
      </w:r>
      <w:hyperlink r:id="rId25">
        <w:r>
          <w:rPr>
            <w:color w:val="0563C1"/>
            <w:u w:val="single"/>
          </w:rPr>
          <w:t xml:space="preserve">https://birthright.live/admin/payouts</w:t>
        </w:r>
      </w:hyperlink>
    </w:p>
    <w:p>
      <w:pPr>
        <w:pStyle w:val="ListBullet"/>
      </w:pPr>
      <w:r>
        <w:t xml:space="preserve">Legal agreements manager: </w:t>
      </w:r>
      <w:hyperlink r:id="rId36">
        <w:r>
          <w:rPr>
            <w:color w:val="0563C1"/>
            <w:u w:val="single"/>
          </w:rPr>
          <w:t xml:space="preserve">https://birthright.live/admin/legal/agreements</w:t>
        </w:r>
      </w:hyperlink>
    </w:p>
    <w:p>
      <w:pPr>
        <w:pStyle w:val="ListBullet"/>
      </w:pPr>
      <w:r>
        <w:t xml:space="preserve">AI usage: </w:t>
      </w:r>
      <w:hyperlink r:id="rId60">
        <w:r>
          <w:rPr>
            <w:color w:val="0563C1"/>
            <w:u w:val="single"/>
          </w:rPr>
          <w:t xml:space="preserve">https://birthright.live/admin/ai-usage</w:t>
        </w:r>
      </w:hyperlink>
    </w:p>
    <w:p>
      <w:pPr>
        <w:pStyle w:val="ListBullet"/>
      </w:pPr>
      <w:r>
        <w:t xml:space="preserve">Reports: </w:t>
      </w:r>
      <w:hyperlink r:id="rId61">
        <w:r>
          <w:rPr>
            <w:color w:val="0563C1"/>
            <w:u w:val="single"/>
          </w:rPr>
          <w:t xml:space="preserve">https://birthright.live/admin/reports</w:t>
        </w:r>
      </w:hyperlink>
    </w:p>
    <w:p>
      <w:pPr>
        <w:pStyle w:val="Heading3"/>
      </w:pPr>
      <w:r>
        <w:t>API endpoints of legal interest (JSON responses inspectable at these URLs when authenticated)</w:t>
      </w:r>
    </w:p>
    <w:p>
      <w:pPr>
        <w:pStyle w:val="ListBullet"/>
      </w:pPr>
      <w:r>
        <w:t xml:space="preserve">Terms/indemnification versions: </w:t>
      </w:r>
      <w:r>
        <w:rPr>
          <w:rFonts w:ascii="Consolas" w:hAnsi="Consolas"/>
          <w:sz w:val="20"/>
        </w:rPr>
        <w:t xml:space="preserve">GET </w:t>
      </w:r>
      <w:hyperlink r:id="rId62">
        <w:r>
          <w:rPr>
            <w:color w:val="0563C1"/>
            <w:u w:val="single"/>
          </w:rPr>
          <w:t xml:space="preserve">/api/legal/indemnification/active</w:t>
        </w:r>
      </w:hyperlink>
    </w:p>
    <w:p>
      <w:pPr>
        <w:pStyle w:val="ListBullet"/>
      </w:pPr>
      <w:r>
        <w:t xml:space="preserve">Signatures: </w:t>
      </w:r>
      <w:r>
        <w:rPr>
          <w:rFonts w:ascii="Consolas" w:hAnsi="Consolas"/>
          <w:sz w:val="20"/>
        </w:rPr>
        <w:t xml:space="preserve">GET </w:t>
      </w:r>
      <w:hyperlink r:id="rId63">
        <w:r>
          <w:rPr>
            <w:color w:val="0563C1"/>
            <w:u w:val="single"/>
          </w:rPr>
          <w:t xml:space="preserve">/api/legal/indemnification/versions</w:t>
        </w:r>
      </w:hyperlink>
      <w:r>
        <w:t xml:space="preserve"> (admin)</w:t>
      </w:r>
    </w:p>
    <w:p>
      <w:pPr>
        <w:pStyle w:val="ListBullet"/>
      </w:pPr>
      <w:r>
        <w:t xml:space="preserve">Audit log: </w:t>
      </w:r>
      <w:r>
        <w:rPr>
          <w:rFonts w:ascii="Consolas" w:hAnsi="Consolas"/>
          <w:sz w:val="20"/>
        </w:rPr>
        <w:t xml:space="preserve">GET </w:t>
      </w:r>
      <w:hyperlink r:id="rId64">
        <w:r>
          <w:rPr>
            <w:color w:val="0563C1"/>
            <w:u w:val="single"/>
          </w:rPr>
          <w:t xml:space="preserve">/api/audit/*</w:t>
        </w:r>
      </w:hyperlink>
      <w:r>
        <w:t xml:space="preserve"> (admin)</w:t>
      </w:r>
    </w:p>
    <w:p>
      <w:pPr>
        <w:pStyle w:val="ListBullet"/>
      </w:pPr>
      <w:r>
        <w:t xml:space="preserve">Outbound emails: </w:t>
      </w:r>
      <w:r>
        <w:rPr>
          <w:rFonts w:ascii="Consolas" w:hAnsi="Consolas"/>
          <w:sz w:val="20"/>
        </w:rPr>
        <w:t xml:space="preserve">GET </w:t>
      </w:r>
      <w:hyperlink r:id="rId65">
        <w:r>
          <w:rPr>
            <w:color w:val="0563C1"/>
            <w:u w:val="single"/>
          </w:rPr>
          <w:t xml:space="preserve">/api/system-admin/emails</w:t>
        </w:r>
      </w:hyperlink>
      <w:r>
        <w:t xml:space="preserve"> (admin)</w:t>
      </w:r>
    </w:p>
    <w:p/>
    <w:p>
      <w:pPr>
        <w:pStyle w:val="Heading2"/>
      </w:pPr>
      <w:r>
        <w:t>12. Suggested Priority for Counsel Engagement</w:t>
      </w:r>
    </w:p>
    <w:p>
      <w:r>
        <w:t>Ordered by risk exposure today:</w:t>
      </w:r>
    </w:p>
    <w:p>
      <w:pPr>
        <w:pStyle w:val="ListNumber"/>
      </w:pPr>
      <w:r>
        <w:rPr>
          <w:b/>
        </w:rPr>
        <w:t>Terms of Service + Privacy Policy</w:t>
      </w:r>
      <w:r>
        <w:t xml:space="preserve"> — every purchase and account creation currently happens without a signed agreement. Highest immediate exposure.</w:t>
      </w:r>
    </w:p>
    <w:p>
      <w:pPr>
        <w:pStyle w:val="ListNumber"/>
      </w:pPr>
      <w:r>
        <w:rPr>
          <w:b/>
        </w:rPr>
        <w:t>Entity formation + tax status</w:t>
      </w:r>
      <w:r>
        <w:t xml:space="preserve"> — driving decision for everything else (donation deductibility, UBI, board indemnification).</w:t>
      </w:r>
    </w:p>
    <w:p>
      <w:pPr>
        <w:pStyle w:val="ListNumber"/>
      </w:pPr>
      <w:r>
        <w:rPr>
          <w:b/>
        </w:rPr>
        <w:t>Real indemnification agreement text</w:t>
      </w:r>
      <w:r>
        <w:t xml:space="preserve"> — the placeholder currently disclaims itself as "not legal advice."</w:t>
      </w:r>
    </w:p>
    <w:p>
      <w:pPr>
        <w:pStyle w:val="ListNumber"/>
      </w:pPr>
      <w:r>
        <w:rPr>
          <w:b/>
        </w:rPr>
        <w:t>Facilitator + Artist + Vendor agreements</w:t>
      </w:r>
      <w:r>
        <w:t xml:space="preserve"> — real money flows to third parties today with no written contract.</w:t>
      </w:r>
    </w:p>
    <w:p>
      <w:pPr>
        <w:pStyle w:val="ListNumber"/>
      </w:pPr>
      <w:r>
        <w:rPr>
          <w:b/>
        </w:rPr>
        <w:t>Sales-tax nexus + charitable-solicitation registration analysis</w:t>
      </w:r>
      <w:r>
        <w:t xml:space="preserve"> — state-by-state.</w:t>
      </w:r>
    </w:p>
    <w:p>
      <w:pPr>
        <w:pStyle w:val="ListNumber"/>
      </w:pPr>
      <w:r>
        <w:rPr>
          <w:b/>
        </w:rPr>
        <w:t>Trademark filings</w:t>
      </w:r>
      <w:r>
        <w:t xml:space="preserve"> for the birthright wordmark and flame logo.</w:t>
      </w:r>
    </w:p>
    <w:p>
      <w:pPr>
        <w:pStyle w:val="ListNumber"/>
      </w:pPr>
      <w:r>
        <w:rPr>
          <w:b/>
        </w:rPr>
        <w:t>Board/Officer agreements + D&amp;O policy</w:t>
      </w:r>
      <w:r>
        <w:t xml:space="preserve"> before recruiting real (non-sample) board members to replace the current placeholders.</w:t>
      </w:r>
    </w:p>
    <w:p>
      <w:pPr>
        <w:pStyle w:val="ListNumber"/>
      </w:pPr>
      <w:r>
        <w:rPr>
          <w:b/>
        </w:rPr>
        <w:t>Data privacy framework</w:t>
      </w:r>
      <w:r>
        <w:t xml:space="preserve"> (privacy policy, DPAs, DSAR workflow).</w:t>
      </w:r>
    </w:p>
    <w:p>
      <w:pPr>
        <w:pStyle w:val="ListNumber"/>
      </w:pPr>
      <w:r>
        <w:rPr>
          <w:b/>
        </w:rPr>
        <w:t>Refund / community-standards / dispute-arbitration</w:t>
      </w:r>
      <w:r>
        <w:t xml:space="preserve"> policies.</w:t>
      </w:r>
    </w:p>
    <w:p>
      <w:pPr>
        <w:pStyle w:val="ListNumber"/>
      </w:pPr>
      <w:r>
        <w:rPr>
          <w:b/>
        </w:rPr>
        <w:t>AI transparency + IP posture</w:t>
      </w:r>
      <w:r>
        <w:t xml:space="preserve"> on generated content.</w:t>
      </w:r>
    </w:p>
    <w:p/>
    <w:p>
      <w:pPr>
        <w:pStyle w:val="Heading2"/>
      </w:pPr>
      <w:r>
        <w:t>13. Contacts on our side</w:t>
      </w:r>
    </w:p>
    <w:p>
      <w:r>
        <w:t>| Role | Person | Email |</w:t>
      </w:r>
    </w:p>
    <w:p>
      <w:r>
        <w:t>|---|---|---|</w:t>
      </w:r>
    </w:p>
    <w:p>
      <w:r>
        <w:t>| Executive Director / point of contact | James Reagan | mr.reagan@gmail.com |</w:t>
      </w:r>
    </w:p>
    <w:p>
      <w:r>
        <w:t>| Platform / engineering | Emergent Labs (contractor) | via ED |</w:t>
      </w:r>
    </w:p>
    <w:p>
      <w:r>
        <w:t>| Public contact address | hello@birthright.live | routed via Cloudflare to Gmail |</w:t>
      </w:r>
    </w:p>
    <w:p>
      <w:r>
        <w:t>Engineering can provide counsel with:</w:t>
      </w:r>
    </w:p>
    <w:p>
      <w:pPr>
        <w:pStyle w:val="ListBullet"/>
      </w:pPr>
      <w:r>
        <w:t>A read-only admin account on the production platform</w:t>
      </w:r>
    </w:p>
    <w:p>
      <w:pPr>
        <w:pStyle w:val="ListBullet"/>
      </w:pPr>
      <w:r>
        <w:t xml:space="preserve">Access to a </w:t>
      </w:r>
      <w:r>
        <w:rPr>
          <w:rFonts w:ascii="Consolas" w:hAnsi="Consolas"/>
          <w:sz w:val="20"/>
        </w:rPr>
        <w:t>git</w:t>
      </w:r>
      <w:r>
        <w:t>-tracked copy of the source code including all router files referenced above (</w:t>
      </w:r>
      <w:r>
        <w:rPr>
          <w:rFonts w:ascii="Consolas" w:hAnsi="Consolas"/>
          <w:sz w:val="20"/>
        </w:rPr>
        <w:t>/app/backend/routers/*.py</w:t>
      </w:r>
      <w:r>
        <w:t>)</w:t>
      </w:r>
    </w:p>
    <w:p>
      <w:pPr>
        <w:pStyle w:val="ListBullet"/>
      </w:pPr>
      <w:r>
        <w:t>Sample data exports for review</w:t>
      </w:r>
    </w:p>
    <w:p>
      <w:r>
        <w:t>Please direct clarifying questions to James, who will loop in engineering as needed.</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Attribute</w:t>
            </w:r>
          </w:p>
        </w:tc>
        <w:tc>
          <w:tcPr>
            <w:tcW w:type="dxa" w:w="4824"/>
          </w:tcPr>
          <w:p>
            <w:r>
              <w:rPr>
                <w:b/>
              </w:rPr>
            </w:r>
            <w:r>
              <w:rPr>
                <w:b/>
              </w:rPr>
              <w:t>Description</w:t>
            </w:r>
          </w:p>
        </w:tc>
      </w:tr>
      <w:tr>
        <w:tc>
          <w:tcPr>
            <w:tcW w:type="dxa" w:w="4824"/>
          </w:tcPr>
          <w:p>
            <w:r/>
            <w:r>
              <w:t>Common name</w:t>
            </w:r>
          </w:p>
        </w:tc>
        <w:tc>
          <w:tcPr>
            <w:tcW w:type="dxa" w:w="4824"/>
          </w:tcPr>
          <w:p>
            <w:r/>
            <w:r>
              <w:rPr>
                <w:b/>
              </w:rPr>
              <w:t>Birthright Foundation</w:t>
            </w:r>
            <w:r>
              <w:t xml:space="preserve"> (also referred to as “birthright” in copy)</w:t>
            </w:r>
          </w:p>
        </w:tc>
      </w:tr>
      <w:tr>
        <w:tc>
          <w:tcPr>
            <w:tcW w:type="dxa" w:w="4824"/>
          </w:tcPr>
          <w:p>
            <w:r/>
            <w:r>
              <w:t>Public brand</w:t>
            </w:r>
          </w:p>
        </w:tc>
        <w:tc>
          <w:tcPr>
            <w:tcW w:type="dxa" w:w="4824"/>
          </w:tcPr>
          <w:p>
            <w:r/>
            <w:r>
              <w:t>birthright.live</w:t>
            </w:r>
          </w:p>
        </w:tc>
      </w:tr>
      <w:tr>
        <w:tc>
          <w:tcPr>
            <w:tcW w:type="dxa" w:w="4824"/>
          </w:tcPr>
          <w:p>
            <w:r/>
            <w:r>
              <w:t>Product</w:t>
            </w:r>
          </w:p>
        </w:tc>
        <w:tc>
          <w:tcPr>
            <w:tcW w:type="dxa" w:w="4824"/>
          </w:tcPr>
          <w:p>
            <w:r/>
            <w:r>
              <w:t>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w:t>
            </w:r>
          </w:p>
        </w:tc>
      </w:tr>
      <w:tr>
        <w:tc>
          <w:tcPr>
            <w:tcW w:type="dxa" w:w="4824"/>
          </w:tcPr>
          <w:p>
            <w:r/>
            <w:r>
              <w:t>Positioning</w:t>
            </w:r>
          </w:p>
        </w:tc>
        <w:tc>
          <w:tcPr>
            <w:tcW w:type="dxa" w:w="4824"/>
          </w:tcPr>
          <w:p>
            <w:r/>
            <w:r>
              <w:t xml:space="preserve">Blends </w:t>
            </w:r>
            <w:r>
              <w:rPr>
                <w:b/>
              </w:rPr>
              <w:t>charitable / educational mission</w:t>
            </w:r>
            <w:r>
              <w:t xml:space="preserve"> ("secure attachment as a birthright") with </w:t>
            </w:r>
            <w:r>
              <w:rPr>
                <w:b/>
              </w:rPr>
              <w:t>commercial revenue streams</w:t>
            </w:r>
            <w:r>
              <w:t xml:space="preserve"> (product sales, workshops, subscriptions).</w:t>
            </w:r>
          </w:p>
        </w:tc>
      </w:tr>
      <w:tr>
        <w:tc>
          <w:tcPr>
            <w:tcW w:type="dxa" w:w="4824"/>
          </w:tcPr>
          <w:p>
            <w:r/>
            <w:r>
              <w:t>Locations</w:t>
            </w:r>
          </w:p>
        </w:tc>
        <w:tc>
          <w:tcPr>
            <w:tcW w:type="dxa" w:w="4824"/>
          </w:tcPr>
          <w:p>
            <w:r/>
            <w:r>
              <w:t>Fully remote / online. No physical retail.</w:t>
            </w:r>
          </w:p>
        </w:tc>
      </w:tr>
      <w:tr>
        <w:tc>
          <w:tcPr>
            <w:tcW w:type="dxa" w:w="4824"/>
          </w:tcPr>
          <w:p>
            <w:r/>
            <w:r>
              <w:t>Executive Director</w:t>
            </w:r>
          </w:p>
        </w:tc>
        <w:tc>
          <w:tcPr>
            <w:tcW w:type="dxa" w:w="4824"/>
          </w:tcPr>
          <w:p>
            <w:r/>
            <w:r>
              <w:t>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w:t>
            </w:r>
          </w:p>
        </w:tc>
      </w:tr>
      <w:tr>
        <w:tc>
          <w:tcPr>
            <w:tcW w:type="dxa" w:w="4824"/>
          </w:tcPr>
          <w:p>
            <w:r/>
            <w:r>
              <w:t>Target incorporation</w:t>
            </w:r>
          </w:p>
        </w:tc>
        <w:tc>
          <w:tcPr>
            <w:tcW w:type="dxa" w:w="4824"/>
          </w:tcPr>
          <w:p>
            <w:r/>
            <w:r>
              <w:t xml:space="preserve">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w:t>
            </w:r>
          </w:p>
        </w:tc>
      </w:tr>
    </w:tbl>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Stream</w:t>
            </w:r>
          </w:p>
        </w:tc>
        <w:tc>
          <w:tcPr>
            <w:tcW w:type="dxa" w:w="3216"/>
          </w:tcPr>
          <w:p>
            <w:r>
              <w:rPr>
                <w:b/>
              </w:rPr>
            </w:r>
            <w:r>
              <w:rPr>
                <w:b/>
              </w:rPr>
              <w:t>Where it lives</w:t>
            </w:r>
          </w:p>
        </w:tc>
        <w:tc>
          <w:tcPr>
            <w:tcW w:type="dxa" w:w="3216"/>
          </w:tcPr>
          <w:p>
            <w:r>
              <w:rPr>
                <w:b/>
              </w:rPr>
            </w:r>
            <w:r>
              <w:rPr>
                <w:b/>
              </w:rPr>
              <w:t>Notes for counsel</w:t>
            </w:r>
          </w:p>
        </w:tc>
      </w:tr>
      <w:tr>
        <w:tc>
          <w:tcPr>
            <w:tcW w:type="dxa" w:w="3216"/>
          </w:tcPr>
          <w:p>
            <w:r/>
            <w:r>
              <w:rPr>
                <w:b/>
              </w:rPr>
              <w:t>Product sales (Equip / Founder Collection)</w:t>
            </w:r>
          </w:p>
        </w:tc>
        <w:tc>
          <w:tcPr>
            <w:tcW w:type="dxa" w:w="3216"/>
          </w:tcPr>
          <w:p>
            <w:r/>
            <w:hyperlink r:id="rId9">
              <w:r>
                <w:rPr>
                  <w:color w:val="0563C1"/>
                  <w:u w:val="single"/>
                </w:rPr>
                <w:t xml:space="preserve">/equip</w:t>
              </w:r>
            </w:hyperlink>
            <w:r>
              <w:t xml:space="preserve">, </w:t>
            </w:r>
            <w:hyperlink r:id="rId10">
              <w:r>
                <w:rPr>
                  <w:color w:val="0563C1"/>
                  <w:u w:val="single"/>
                </w:rPr>
                <w:t xml:space="preserve">/equip/{id}</w:t>
              </w:r>
            </w:hyperlink>
          </w:p>
        </w:tc>
        <w:tc>
          <w:tcPr>
            <w:tcW w:type="dxa" w:w="3216"/>
          </w:tcPr>
          <w:p>
            <w:r/>
            <w:r>
              <w:t>Hard goods (apparel, mugs, journals, engraved leather patches, art prints).</w:t>
            </w:r>
          </w:p>
        </w:tc>
      </w:tr>
      <w:tr>
        <w:tc>
          <w:tcPr>
            <w:tcW w:type="dxa" w:w="3216"/>
          </w:tcPr>
          <w:p>
            <w:r/>
            <w:r>
              <w:rPr>
                <w:b/>
              </w:rPr>
              <w:t>Workshops (paid registrations)</w:t>
            </w:r>
          </w:p>
        </w:tc>
        <w:tc>
          <w:tcPr>
            <w:tcW w:type="dxa" w:w="3216"/>
          </w:tcPr>
          <w:p>
            <w:r/>
            <w:hyperlink r:id="rId11">
              <w:r>
                <w:rPr>
                  <w:color w:val="0563C1"/>
                  <w:u w:val="single"/>
                </w:rPr>
                <w:t xml:space="preserve">/gather</w:t>
              </w:r>
            </w:hyperlink>
            <w:r>
              <w:t xml:space="preserve">, </w:t>
            </w:r>
            <w:hyperlink r:id="rId12">
              <w:r>
                <w:rPr>
                  <w:color w:val="0563C1"/>
                  <w:u w:val="single"/>
                </w:rPr>
                <w:t xml:space="preserve">/workshops/{slug}</w:t>
              </w:r>
            </w:hyperlink>
          </w:p>
        </w:tc>
        <w:tc>
          <w:tcPr>
            <w:tcW w:type="dxa" w:w="3216"/>
          </w:tcPr>
          <w:p>
            <w:r/>
            <w:r>
              <w:t>Live-facilitated or self-paced sessions. Sliding-scale pricing exists.</w:t>
            </w:r>
          </w:p>
        </w:tc>
      </w:tr>
      <w:tr>
        <w:tc>
          <w:tcPr>
            <w:tcW w:type="dxa" w:w="3216"/>
          </w:tcPr>
          <w:p>
            <w:r/>
            <w:r>
              <w:rPr>
                <w:b/>
              </w:rPr>
              <w:t>Sponsorships (recurring tiers)</w:t>
            </w:r>
          </w:p>
        </w:tc>
        <w:tc>
          <w:tcPr>
            <w:tcW w:type="dxa" w:w="3216"/>
          </w:tcPr>
          <w:p>
            <w:r/>
            <w:hyperlink r:id="rId13">
              <w:r>
                <w:rPr>
                  <w:color w:val="0563C1"/>
                  <w:u w:val="single"/>
                </w:rPr>
                <w:t xml:space="preserve">/sponsor</w:t>
              </w:r>
            </w:hyperlink>
          </w:p>
        </w:tc>
        <w:tc>
          <w:tcPr>
            <w:tcW w:type="dxa" w:w="3216"/>
          </w:tcPr>
          <w:p>
            <w:r/>
            <w:r>
              <w:t>Monthly/annual patron tiers with recognition perks.</w:t>
            </w:r>
          </w:p>
        </w:tc>
      </w:tr>
      <w:tr>
        <w:tc>
          <w:tcPr>
            <w:tcW w:type="dxa" w:w="3216"/>
          </w:tcPr>
          <w:p>
            <w:r/>
            <w:r>
              <w:rPr>
                <w:b/>
              </w:rPr>
              <w:t>Donations (one-time)</w:t>
            </w:r>
          </w:p>
        </w:tc>
        <w:tc>
          <w:tcPr>
            <w:tcW w:type="dxa" w:w="3216"/>
          </w:tcPr>
          <w:p>
            <w:r/>
            <w:hyperlink r:id="rId14">
              <w:r>
                <w:rPr>
                  <w:color w:val="0563C1"/>
                  <w:u w:val="single"/>
                </w:rPr>
                <w:t xml:space="preserve">/support</w:t>
              </w:r>
            </w:hyperlink>
            <w:r>
              <w:t xml:space="preserve">, </w:t>
            </w:r>
            <w:hyperlink r:id="rId15">
              <w:r>
                <w:rPr>
                  <w:color w:val="0563C1"/>
                  <w:u w:val="single"/>
                </w:rPr>
                <w:t xml:space="preserve">/donate</w:t>
              </w:r>
            </w:hyperlink>
            <w:r>
              <w:t xml:space="preserve"> (in-app)</w:t>
            </w:r>
          </w:p>
        </w:tc>
        <w:tc>
          <w:tcPr>
            <w:tcW w:type="dxa" w:w="3216"/>
          </w:tcPr>
          <w:p>
            <w:r/>
            <w:r>
              <w:t>Currently NOT tax-deductible until 501(c)(3) status is granted. Copy needs a disclaimer.</w:t>
            </w:r>
          </w:p>
        </w:tc>
      </w:tr>
      <w:tr>
        <w:tc>
          <w:tcPr>
            <w:tcW w:type="dxa" w:w="3216"/>
          </w:tcPr>
          <w:p>
            <w:r/>
            <w:r>
              <w:rPr>
                <w:b/>
              </w:rPr>
              <w:t>Subscriptions</w:t>
            </w:r>
          </w:p>
        </w:tc>
        <w:tc>
          <w:tcPr>
            <w:tcW w:type="dxa" w:w="3216"/>
          </w:tcPr>
          <w:p>
            <w:r/>
            <w:hyperlink r:id="rId16">
              <w:r>
                <w:rPr>
                  <w:color w:val="0563C1"/>
                  <w:u w:val="single"/>
                </w:rPr>
                <w:t xml:space="preserve">/subscribe</w:t>
              </w:r>
            </w:hyperlink>
            <w:r>
              <w:t xml:space="preserve">, admin at </w:t>
            </w:r>
            <w:hyperlink r:id="rId17">
              <w:r>
                <w:rPr>
                  <w:color w:val="0563C1"/>
                  <w:u w:val="single"/>
                </w:rPr>
                <w:t xml:space="preserve">/admin/subscriptions</w:t>
              </w:r>
            </w:hyperlink>
          </w:p>
        </w:tc>
        <w:tc>
          <w:tcPr>
            <w:tcW w:type="dxa" w:w="3216"/>
          </w:tcPr>
          <w:p>
            <w:r/>
            <w:r>
              <w:t>Content-access memberships.</w:t>
            </w:r>
          </w:p>
        </w:tc>
      </w:tr>
      <w:tr>
        <w:tc>
          <w:tcPr>
            <w:tcW w:type="dxa" w:w="3216"/>
          </w:tcPr>
          <w:p>
            <w:r/>
            <w:r>
              <w:rPr>
                <w:b/>
              </w:rPr>
              <w:t>Gallery patronage (artist works)</w:t>
            </w:r>
          </w:p>
        </w:tc>
        <w:tc>
          <w:tcPr>
            <w:tcW w:type="dxa" w:w="3216"/>
          </w:tcPr>
          <w:p>
            <w:r/>
            <w:hyperlink r:id="rId18">
              <w:r>
                <w:rPr>
                  <w:color w:val="0563C1"/>
                  <w:u w:val="single"/>
                </w:rPr>
                <w:t xml:space="preserve">/gallery</w:t>
              </w:r>
            </w:hyperlink>
            <w:r>
              <w:t xml:space="preserve">, </w:t>
            </w:r>
            <w:hyperlink r:id="rId19">
              <w:r>
                <w:rPr>
                  <w:color w:val="0563C1"/>
                  <w:u w:val="single"/>
                </w:rPr>
                <w:t xml:space="preserve">/gallery/artist/{slug}</w:t>
              </w:r>
            </w:hyperlink>
          </w:p>
        </w:tc>
        <w:tc>
          <w:tcPr>
            <w:tcW w:type="dxa" w:w="3216"/>
          </w:tcPr>
          <w:p>
            <w:r/>
            <w:r>
              <w:t xml:space="preserve">Buyer pays artist's list price + a </w:t>
            </w:r>
            <w:r>
              <w:rPr>
                <w:b/>
              </w:rPr>
              <w:t>20% "Foundation hospitality markup"</w:t>
            </w:r>
            <w:r>
              <w:t xml:space="preserve"> kept by birthright.</w:t>
            </w:r>
          </w:p>
        </w:tc>
      </w:tr>
      <w:tr>
        <w:tc>
          <w:tcPr>
            <w:tcW w:type="dxa" w:w="3216"/>
          </w:tcPr>
          <w:p>
            <w:r/>
            <w:r>
              <w:rPr>
                <w:b/>
              </w:rPr>
              <w:t>Featured artist slot purchases</w:t>
            </w:r>
          </w:p>
        </w:tc>
        <w:tc>
          <w:tcPr>
            <w:tcW w:type="dxa" w:w="3216"/>
          </w:tcPr>
          <w:p>
            <w:r/>
            <w:hyperlink r:id="rId20">
              <w:r>
                <w:rPr>
                  <w:color w:val="0563C1"/>
                  <w:u w:val="single"/>
                </w:rPr>
                <w:t xml:space="preserve">/dashboard/partner/featured</w:t>
              </w:r>
            </w:hyperlink>
          </w:p>
        </w:tc>
        <w:tc>
          <w:tcPr>
            <w:tcW w:type="dxa" w:w="3216"/>
          </w:tcPr>
          <w:p>
            <w:r/>
            <w:r>
              <w:t>Artists pay birthright to be featured on the homepage carousel.</w:t>
            </w:r>
          </w:p>
        </w:tc>
      </w:tr>
      <w:tr>
        <w:tc>
          <w:tcPr>
            <w:tcW w:type="dxa" w:w="3216"/>
          </w:tcPr>
          <w:p>
            <w:r/>
            <w:r>
              <w:rPr>
                <w:b/>
              </w:rPr>
              <w:t>AI passthrough (AI Wallet)</w:t>
            </w:r>
          </w:p>
        </w:tc>
        <w:tc>
          <w:tcPr>
            <w:tcW w:type="dxa" w:w="3216"/>
          </w:tcPr>
          <w:p>
            <w:r/>
            <w:hyperlink r:id="rId21">
              <w:r>
                <w:rPr>
                  <w:color w:val="0563C1"/>
                  <w:u w:val="single"/>
                </w:rPr>
                <w:t xml:space="preserve">/dashboard/ai-wallet</w:t>
              </w:r>
            </w:hyperlink>
          </w:p>
        </w:tc>
        <w:tc>
          <w:tcPr>
            <w:tcW w:type="dxa" w:w="3216"/>
          </w:tcPr>
          <w:p>
            <w:r/>
            <w:r>
              <w:t>Buyer tops up a prepaid wallet consumed by AI 1:1 sessions; retail is 1.5× actual LLM cost (1.0× "at-cost" for foundation members).</w:t>
            </w:r>
          </w:p>
        </w:tc>
      </w:tr>
      <w:tr>
        <w:tc>
          <w:tcPr>
            <w:tcW w:type="dxa" w:w="3216"/>
          </w:tcPr>
          <w:p>
            <w:r/>
            <w:r>
              <w:rPr>
                <w:b/>
              </w:rPr>
              <w:t>Foundation membership</w:t>
            </w:r>
          </w:p>
        </w:tc>
        <w:tc>
          <w:tcPr>
            <w:tcW w:type="dxa" w:w="3216"/>
          </w:tcPr>
          <w:p>
            <w:r/>
            <w:hyperlink r:id="rId22">
              <w:r>
                <w:rPr>
                  <w:color w:val="0563C1"/>
                  <w:u w:val="single"/>
                </w:rPr>
                <w:t xml:space="preserve">/join</w:t>
              </w:r>
            </w:hyperlink>
            <w:r>
              <w:t xml:space="preserve">, </w:t>
            </w:r>
            <w:hyperlink r:id="rId23">
              <w:r>
                <w:rPr>
                  <w:color w:val="0563C1"/>
                  <w:u w:val="single"/>
                </w:rPr>
                <w:t xml:space="preserve">/admin/foundation-applications</w:t>
              </w:r>
            </w:hyperlink>
          </w:p>
        </w:tc>
        <w:tc>
          <w:tcPr>
            <w:tcW w:type="dxa" w:w="3216"/>
          </w:tcPr>
          <w:p>
            <w:r/>
            <w:r>
              <w:t>Paid roles (board, working groups).</w:t>
            </w:r>
          </w:p>
        </w:tc>
      </w:tr>
      <w:tr>
        <w:tc>
          <w:tcPr>
            <w:tcW w:type="dxa" w:w="3216"/>
          </w:tcPr>
          <w:p>
            <w:r/>
            <w:r>
              <w:rPr>
                <w:b/>
              </w:rPr>
              <w:t>Referral payouts (outbound)</w:t>
            </w:r>
          </w:p>
        </w:tc>
        <w:tc>
          <w:tcPr>
            <w:tcW w:type="dxa" w:w="3216"/>
          </w:tcPr>
          <w:p>
            <w:r/>
            <w:hyperlink r:id="rId24">
              <w:r>
                <w:rPr>
                  <w:color w:val="0563C1"/>
                  <w:u w:val="single"/>
                </w:rPr>
                <w:t xml:space="preserve">/dashboard/partner/payouts</w:t>
              </w:r>
            </w:hyperlink>
            <w:r>
              <w:t xml:space="preserve">, </w:t>
            </w:r>
            <w:hyperlink r:id="rId25">
              <w:r>
                <w:rPr>
                  <w:color w:val="0563C1"/>
                  <w:u w:val="single"/>
                </w:rPr>
                <w:t xml:space="preserve">/admin/payouts</w:t>
              </w:r>
            </w:hyperlink>
          </w:p>
        </w:tc>
        <w:tc>
          <w:tcPr>
            <w:tcW w:type="dxa" w:w="3216"/>
          </w:tcPr>
          <w:p>
            <w:r/>
            <w:r>
              <w:t xml:space="preserve">Community partners earn commissions on referred sales/registrations. Currently paid </w:t>
            </w:r>
            <w:r>
              <w:rPr>
                <w:b/>
              </w:rPr>
              <w:t>manually</w:t>
            </w:r>
            <w:r>
              <w:t xml:space="preserve"> (Stripe Connect flow is built but deferred pending KYC of first artist).</w:t>
            </w:r>
          </w:p>
        </w:tc>
      </w:tr>
      <w:tr>
        <w:tc>
          <w:tcPr>
            <w:tcW w:type="dxa" w:w="3216"/>
          </w:tcPr>
          <w:p>
            <w:r/>
            <w:r>
              <w:rPr>
                <w:b/>
              </w:rPr>
              <w:t>Wholesale to foundation members</w:t>
            </w:r>
          </w:p>
        </w:tc>
        <w:tc>
          <w:tcPr>
            <w:tcW w:type="dxa" w:w="3216"/>
          </w:tcPr>
          <w:p>
            <w:r/>
            <w:r>
              <w:t xml:space="preserve">Admin </w:t>
            </w:r>
            <w:r>
              <w:rPr>
                <w:rFonts w:ascii="Consolas" w:hAnsi="Consolas"/>
                <w:sz w:val="20"/>
              </w:rPr>
              <w:t>is_foundation</w:t>
            </w:r>
            <w:r>
              <w:t xml:space="preserve"> flag</w:t>
            </w:r>
          </w:p>
        </w:tc>
        <w:tc>
          <w:tcPr>
            <w:tcW w:type="dxa" w:w="3216"/>
          </w:tcPr>
          <w:p>
            <w:r/>
            <w:r>
              <w:t>Foundation members automatically get wholesale pricing on merch.</w:t>
            </w:r>
          </w:p>
        </w:tc>
      </w:tr>
      <w:tr>
        <w:tc>
          <w:tcPr>
            <w:tcW w:type="dxa" w:w="3216"/>
          </w:tcPr>
          <w:p>
            <w:r/>
            <w:r>
              <w:rPr>
                <w:b/>
              </w:rPr>
              <w:t>Vendor middleman (7C's Farmstead)</w:t>
            </w:r>
          </w:p>
        </w:tc>
        <w:tc>
          <w:tcPr>
            <w:tcW w:type="dxa" w:w="3216"/>
          </w:tcPr>
          <w:p>
            <w:r/>
            <w:hyperlink r:id="rId26">
              <w:r>
                <w:rPr>
                  <w:color w:val="0563C1"/>
                  <w:u w:val="single"/>
                </w:rPr>
                <w:t xml:space="preserve">/equip/founder-patch-*</w:t>
              </w:r>
            </w:hyperlink>
          </w:p>
        </w:tc>
        <w:tc>
          <w:tcPr>
            <w:tcW w:type="dxa" w:w="3216"/>
          </w:tcPr>
          <w:p>
            <w:r/>
            <w:r>
              <w:t>Buyer pays birthright retail; birthright forwards prefilled reorder to vendor + pays vendor wholesale + shipping out-of-band.</w:t>
            </w:r>
          </w:p>
        </w:tc>
      </w:tr>
    </w:tbl>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Description</w:t>
            </w:r>
          </w:p>
        </w:tc>
        <w:tc>
          <w:tcPr>
            <w:tcW w:type="dxa" w:w="3216"/>
          </w:tcPr>
          <w:p>
            <w:r>
              <w:rPr>
                <w:b/>
              </w:rPr>
            </w:r>
            <w:r>
              <w:rPr>
                <w:b/>
              </w:rPr>
              <w:t>Existing agreements?</w:t>
            </w:r>
          </w:p>
        </w:tc>
      </w:tr>
      <w:tr>
        <w:tc>
          <w:tcPr>
            <w:tcW w:type="dxa" w:w="3216"/>
          </w:tcPr>
          <w:p>
            <w:r/>
            <w:r>
              <w:rPr>
                <w:b/>
              </w:rPr>
              <w:t>Admin</w:t>
            </w:r>
          </w:p>
        </w:tc>
        <w:tc>
          <w:tcPr>
            <w:tcW w:type="dxa" w:w="3216"/>
          </w:tcPr>
          <w:p>
            <w:r/>
            <w:r>
              <w:t>Full platform control. Currently one person (executive director) + engineering.</w:t>
            </w:r>
          </w:p>
        </w:tc>
        <w:tc>
          <w:tcPr>
            <w:tcW w:type="dxa" w:w="3216"/>
          </w:tcPr>
          <w:p>
            <w:r/>
            <w:r>
              <w:t>None. Need admin/board conduct policy.</w:t>
            </w:r>
          </w:p>
        </w:tc>
      </w:tr>
      <w:tr>
        <w:tc>
          <w:tcPr>
            <w:tcW w:type="dxa" w:w="3216"/>
          </w:tcPr>
          <w:p>
            <w:r/>
            <w:r>
              <w:rPr>
                <w:b/>
              </w:rPr>
              <w:t>Facilitator</w:t>
            </w:r>
          </w:p>
        </w:tc>
        <w:tc>
          <w:tcPr>
            <w:tcW w:type="dxa" w:w="3216"/>
          </w:tcPr>
          <w:p>
            <w:r/>
            <w:r>
              <w:t xml:space="preserve">Leads workshops, has a public bio at </w:t>
            </w:r>
            <w:hyperlink r:id="rId27">
              <w:r>
                <w:rPr>
                  <w:color w:val="0563C1"/>
                  <w:u w:val="single"/>
                </w:rPr>
                <w:t xml:space="preserve">/facilitators/{slug}</w:t>
              </w:r>
            </w:hyperlink>
            <w:r>
              <w:t>. Paid per session or salaried.</w:t>
            </w:r>
          </w:p>
        </w:tc>
        <w:tc>
          <w:tcPr>
            <w:tcW w:type="dxa" w:w="3216"/>
          </w:tcPr>
          <w:p>
            <w:r/>
            <w:r>
              <w:t>None. Need facilitator services agreement + IP assignment for workshop materials.</w:t>
            </w:r>
          </w:p>
        </w:tc>
      </w:tr>
      <w:tr>
        <w:tc>
          <w:tcPr>
            <w:tcW w:type="dxa" w:w="3216"/>
          </w:tcPr>
          <w:p>
            <w:r/>
            <w:r>
              <w:rPr>
                <w:b/>
              </w:rPr>
              <w:t>Participant (member)</w:t>
            </w:r>
          </w:p>
        </w:tc>
        <w:tc>
          <w:tcPr>
            <w:tcW w:type="dxa" w:w="3216"/>
          </w:tcPr>
          <w:p>
            <w:r/>
            <w:r>
              <w:t xml:space="preserve">Standard end user. Signs up at </w:t>
            </w:r>
            <w:hyperlink r:id="rId28">
              <w:r>
                <w:rPr>
                  <w:color w:val="0563C1"/>
                  <w:u w:val="single"/>
                </w:rPr>
                <w:t xml:space="preserve">/register</w:t>
              </w:r>
            </w:hyperlink>
            <w:r>
              <w:t>.</w:t>
            </w:r>
          </w:p>
        </w:tc>
        <w:tc>
          <w:tcPr>
            <w:tcW w:type="dxa" w:w="3216"/>
          </w:tcPr>
          <w:p>
            <w:r/>
            <w:r>
              <w:t xml:space="preserve">Placeholder </w:t>
            </w:r>
            <w:r>
              <w:rPr>
                <w:b/>
              </w:rPr>
              <w:t>Universal Indemnification &amp; Hold-Harmless Agreement</w:t>
            </w:r>
            <w:r>
              <w:t xml:space="preserve"> at </w:t>
            </w:r>
            <w:hyperlink r:id="rId29">
              <w:r>
                <w:rPr>
                  <w:color w:val="0563C1"/>
                  <w:u w:val="single"/>
                </w:rPr>
                <w:t xml:space="preserve">/legal/indemnification</w:t>
              </w:r>
            </w:hyperlink>
            <w:r>
              <w:t xml:space="preserve"> (see §8). Terms of Service and Privacy Policy do NOT yet exist in publish-ready form.</w:t>
            </w:r>
          </w:p>
        </w:tc>
      </w:tr>
      <w:tr>
        <w:tc>
          <w:tcPr>
            <w:tcW w:type="dxa" w:w="3216"/>
          </w:tcPr>
          <w:p>
            <w:r/>
            <w:r>
              <w:rPr>
                <w:b/>
              </w:rPr>
              <w:t>Partner (artist)</w:t>
            </w:r>
          </w:p>
        </w:tc>
        <w:tc>
          <w:tcPr>
            <w:tcW w:type="dxa" w:w="3216"/>
          </w:tcPr>
          <w:p>
            <w:r/>
            <w:r>
              <w:t xml:space="preserve">Sells artwork via the platform gallery. Onboarded via </w:t>
            </w:r>
            <w:hyperlink r:id="rId30">
              <w:r>
                <w:rPr>
                  <w:color w:val="0563C1"/>
                  <w:u w:val="single"/>
                </w:rPr>
                <w:t xml:space="preserve">/partner/apply</w:t>
              </w:r>
            </w:hyperlink>
            <w:r>
              <w:t>. Handles fulfillment directly.</w:t>
            </w:r>
          </w:p>
        </w:tc>
        <w:tc>
          <w:tcPr>
            <w:tcW w:type="dxa" w:w="3216"/>
          </w:tcPr>
          <w:p>
            <w:r/>
            <w:r>
              <w:t>None. Need consignment/gallery agreement, artist warranty of authenticity, revenue-share terms.</w:t>
            </w:r>
          </w:p>
        </w:tc>
      </w:tr>
      <w:tr>
        <w:tc>
          <w:tcPr>
            <w:tcW w:type="dxa" w:w="3216"/>
          </w:tcPr>
          <w:p>
            <w:r/>
            <w:r>
              <w:rPr>
                <w:b/>
              </w:rPr>
              <w:t>Partner (vendor)</w:t>
            </w:r>
          </w:p>
        </w:tc>
        <w:tc>
          <w:tcPr>
            <w:tcW w:type="dxa" w:w="3216"/>
          </w:tcPr>
          <w:p>
            <w:r/>
            <w:r>
              <w:t xml:space="preserve">Sells physical goods (e.g., 7C's Farmstead patches) fulfilled by them. Onboarded via </w:t>
            </w:r>
            <w:hyperlink r:id="rId31">
              <w:r>
                <w:rPr>
                  <w:color w:val="0563C1"/>
                  <w:u w:val="single"/>
                </w:rPr>
                <w:t xml:space="preserve">/dashboard/vendor/*</w:t>
              </w:r>
            </w:hyperlink>
            <w:r>
              <w:t>.</w:t>
            </w:r>
          </w:p>
        </w:tc>
        <w:tc>
          <w:tcPr>
            <w:tcW w:type="dxa" w:w="3216"/>
          </w:tcPr>
          <w:p>
            <w:r/>
            <w:r>
              <w:t>None. Need supplier / dropship agreement, wholesale pricing terms, IP indemnity from vendor.</w:t>
            </w:r>
          </w:p>
        </w:tc>
      </w:tr>
      <w:tr>
        <w:tc>
          <w:tcPr>
            <w:tcW w:type="dxa" w:w="3216"/>
          </w:tcPr>
          <w:p>
            <w:r/>
            <w:r>
              <w:rPr>
                <w:b/>
              </w:rPr>
              <w:t>Community partner (referrer)</w:t>
            </w:r>
          </w:p>
        </w:tc>
        <w:tc>
          <w:tcPr>
            <w:tcW w:type="dxa" w:w="3216"/>
          </w:tcPr>
          <w:p>
            <w:r/>
            <w:r>
              <w:t>Non-vendor partners who refer traffic and earn a commission.</w:t>
            </w:r>
          </w:p>
        </w:tc>
        <w:tc>
          <w:tcPr>
            <w:tcW w:type="dxa" w:w="3216"/>
          </w:tcPr>
          <w:p>
            <w:r/>
            <w:r>
              <w:t>Placeholder referral terms in-app. Need formal referral agreement + Form W-9/1099 process.</w:t>
            </w:r>
          </w:p>
        </w:tc>
      </w:tr>
      <w:tr>
        <w:tc>
          <w:tcPr>
            <w:tcW w:type="dxa" w:w="3216"/>
          </w:tcPr>
          <w:p>
            <w:r/>
            <w:r>
              <w:rPr>
                <w:b/>
              </w:rPr>
              <w:t>Sponsor</w:t>
            </w:r>
          </w:p>
        </w:tc>
        <w:tc>
          <w:tcPr>
            <w:tcW w:type="dxa" w:w="3216"/>
          </w:tcPr>
          <w:p>
            <w:r/>
            <w:r>
              <w:t>Recurring financial supporter.</w:t>
            </w:r>
          </w:p>
        </w:tc>
        <w:tc>
          <w:tcPr>
            <w:tcW w:type="dxa" w:w="3216"/>
          </w:tcPr>
          <w:p>
            <w:r/>
            <w:r>
              <w:t>None. Public recognition needs sponsor consent language.</w:t>
            </w:r>
          </w:p>
        </w:tc>
      </w:tr>
      <w:tr>
        <w:tc>
          <w:tcPr>
            <w:tcW w:type="dxa" w:w="3216"/>
          </w:tcPr>
          <w:p>
            <w:r/>
            <w:r>
              <w:rPr>
                <w:b/>
              </w:rPr>
              <w:t>Foundation member</w:t>
            </w:r>
          </w:p>
        </w:tc>
        <w:tc>
          <w:tcPr>
            <w:tcW w:type="dxa" w:w="3216"/>
          </w:tcPr>
          <w:p>
            <w:r/>
            <w:r>
              <w:t xml:space="preserve">Paid governance / working-group role. </w:t>
            </w:r>
            <w:r>
              <w:rPr>
                <w:rFonts w:ascii="Consolas" w:hAnsi="Consolas"/>
                <w:sz w:val="20"/>
              </w:rPr>
              <w:t>is_foundation=true</w:t>
            </w:r>
            <w:r>
              <w:t>.</w:t>
            </w:r>
          </w:p>
        </w:tc>
        <w:tc>
          <w:tcPr>
            <w:tcW w:type="dxa" w:w="3216"/>
          </w:tcPr>
          <w:p>
            <w:r/>
            <w:r>
              <w:t>None. Need officer/director agreement + D&amp;O policy + conflict-of-interest disclosure.</w:t>
            </w:r>
          </w:p>
        </w:tc>
      </w:tr>
      <w:tr>
        <w:tc>
          <w:tcPr>
            <w:tcW w:type="dxa" w:w="3216"/>
          </w:tcPr>
          <w:p>
            <w:r/>
            <w:r>
              <w:rPr>
                <w:b/>
              </w:rPr>
              <w:t>Ombudsman</w:t>
            </w:r>
          </w:p>
        </w:tc>
        <w:tc>
          <w:tcPr>
            <w:tcW w:type="dxa" w:w="3216"/>
          </w:tcPr>
          <w:p>
            <w:r/>
            <w:r>
              <w:t xml:space="preserve">Handles disputes. Access at </w:t>
            </w:r>
            <w:hyperlink r:id="rId32">
              <w:r>
                <w:rPr>
                  <w:color w:val="0563C1"/>
                  <w:u w:val="single"/>
                </w:rPr>
                <w:t xml:space="preserve">/admin/ombudsman</w:t>
              </w:r>
            </w:hyperlink>
            <w:r>
              <w:t>.</w:t>
            </w:r>
          </w:p>
        </w:tc>
        <w:tc>
          <w:tcPr>
            <w:tcW w:type="dxa" w:w="3216"/>
          </w:tcPr>
          <w:p>
            <w:r/>
            <w:r>
              <w:t>None. Need ombudsman charter + confidentiality clause.</w:t>
            </w:r>
          </w:p>
        </w:tc>
      </w:tr>
    </w:tbl>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Data type</w:t>
            </w:r>
          </w:p>
        </w:tc>
        <w:tc>
          <w:tcPr>
            <w:tcW w:type="dxa" w:w="3216"/>
          </w:tcPr>
          <w:p>
            <w:r>
              <w:rPr>
                <w:b/>
              </w:rPr>
            </w:r>
            <w:r>
              <w:rPr>
                <w:b/>
              </w:rPr>
              <w:t>Collections</w:t>
            </w:r>
          </w:p>
        </w:tc>
        <w:tc>
          <w:tcPr>
            <w:tcW w:type="dxa" w:w="3216"/>
          </w:tcPr>
          <w:p>
            <w:r>
              <w:rPr>
                <w:b/>
              </w:rPr>
            </w:r>
            <w:r>
              <w:rPr>
                <w:b/>
              </w:rPr>
              <w:t>Notes</w:t>
            </w:r>
          </w:p>
        </w:tc>
      </w:tr>
      <w:tr>
        <w:tc>
          <w:tcPr>
            <w:tcW w:type="dxa" w:w="3216"/>
          </w:tcPr>
          <w:p>
            <w:r/>
            <w:r>
              <w:t>Account credentials</w:t>
            </w:r>
          </w:p>
        </w:tc>
        <w:tc>
          <w:tcPr>
            <w:tcW w:type="dxa" w:w="3216"/>
          </w:tcPr>
          <w:p>
            <w:r/>
            <w:r>
              <w:rPr>
                <w:rFonts w:ascii="Consolas" w:hAnsi="Consolas"/>
                <w:sz w:val="20"/>
              </w:rPr>
              <w:t>users</w:t>
            </w:r>
            <w:r>
              <w:t xml:space="preserve"> (bcrypt-hashed password), </w:t>
            </w:r>
            <w:r>
              <w:rPr>
                <w:rFonts w:ascii="Consolas" w:hAnsi="Consolas"/>
                <w:sz w:val="20"/>
              </w:rPr>
              <w:t>password_reset_tokens</w:t>
            </w:r>
          </w:p>
        </w:tc>
        <w:tc>
          <w:tcPr>
            <w:tcW w:type="dxa" w:w="3216"/>
          </w:tcPr>
          <w:p>
            <w:r/>
            <w:r>
              <w:t>Auth via JWT.</w:t>
            </w:r>
          </w:p>
        </w:tc>
      </w:tr>
      <w:tr>
        <w:tc>
          <w:tcPr>
            <w:tcW w:type="dxa" w:w="3216"/>
          </w:tcPr>
          <w:p>
            <w:r/>
            <w:r>
              <w:t>PII</w:t>
            </w:r>
          </w:p>
        </w:tc>
        <w:tc>
          <w:tcPr>
            <w:tcW w:type="dxa" w:w="3216"/>
          </w:tcPr>
          <w:p>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p>
        </w:tc>
        <w:tc>
          <w:tcPr>
            <w:tcW w:type="dxa" w:w="3216"/>
          </w:tcPr>
          <w:p>
            <w:r/>
            <w:r>
              <w:t>Names, emails, phones, addresses.</w:t>
            </w:r>
          </w:p>
        </w:tc>
      </w:tr>
      <w:tr>
        <w:tc>
          <w:tcPr>
            <w:tcW w:type="dxa" w:w="3216"/>
          </w:tcPr>
          <w:p>
            <w:r/>
            <w:r>
              <w:t>Payment records</w:t>
            </w:r>
          </w:p>
        </w:tc>
        <w:tc>
          <w:tcPr>
            <w:tcW w:type="dxa" w:w="3216"/>
          </w:tcPr>
          <w:p>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p>
        </w:tc>
        <w:tc>
          <w:tcPr>
            <w:tcW w:type="dxa" w:w="3216"/>
          </w:tcPr>
          <w:p>
            <w:r/>
            <w:r>
              <w:t xml:space="preserve">We store Stripe session IDs and metadata; </w:t>
            </w:r>
            <w:r>
              <w:rPr>
                <w:b/>
              </w:rPr>
              <w:t>no card numbers or CVV</w:t>
            </w:r>
            <w:r>
              <w:t xml:space="preserve"> (Stripe Checkout hosts card entry).</w:t>
            </w:r>
          </w:p>
        </w:tc>
      </w:tr>
      <w:tr>
        <w:tc>
          <w:tcPr>
            <w:tcW w:type="dxa" w:w="3216"/>
          </w:tcPr>
          <w:p>
            <w:r/>
            <w:r>
              <w:t>Payout banking info</w:t>
            </w:r>
          </w:p>
        </w:tc>
        <w:tc>
          <w:tcPr>
            <w:tcW w:type="dxa" w:w="3216"/>
          </w:tcPr>
          <w:p>
            <w:r/>
            <w:r>
              <w:rPr>
                <w:rFonts w:ascii="Consolas" w:hAnsi="Consolas"/>
                <w:sz w:val="20"/>
              </w:rPr>
              <w:t>partner_payout_methods</w:t>
            </w:r>
          </w:p>
        </w:tc>
        <w:tc>
          <w:tcPr>
            <w:tcW w:type="dxa" w:w="3216"/>
          </w:tcPr>
          <w:p>
            <w:r/>
            <w:r>
              <w:t xml:space="preserve">Method type + last-4 identifier only; sensitive fields encrypted with </w:t>
            </w:r>
            <w:r>
              <w:rPr>
                <w:rFonts w:ascii="Consolas" w:hAnsi="Consolas"/>
                <w:sz w:val="20"/>
              </w:rPr>
              <w:t>PAYOUT_ENCRYPTION_KEY</w:t>
            </w:r>
            <w:r>
              <w:t>.</w:t>
            </w:r>
          </w:p>
        </w:tc>
      </w:tr>
      <w:tr>
        <w:tc>
          <w:tcPr>
            <w:tcW w:type="dxa" w:w="3216"/>
          </w:tcPr>
          <w:p>
            <w:r/>
            <w:r>
              <w:t>Health-adjacent content</w:t>
            </w:r>
          </w:p>
        </w:tc>
        <w:tc>
          <w:tcPr>
            <w:tcW w:type="dxa" w:w="3216"/>
          </w:tcPr>
          <w:p>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p>
        </w:tc>
        <w:tc>
          <w:tcPr>
            <w:tcW w:type="dxa" w:w="3216"/>
          </w:tcPr>
          <w:p>
            <w:r/>
            <w:r>
              <w:t xml:space="preserve">Members journal about relational trauma, attachment history. </w:t>
            </w:r>
            <w:r>
              <w:rPr>
                <w:b/>
              </w:rPr>
              <w:t>This is arguably sensitive personal data</w:t>
            </w:r>
            <w:r>
              <w:t xml:space="preserve"> even though it isn't HIPAA-covered PHI.</w:t>
            </w:r>
          </w:p>
        </w:tc>
      </w:tr>
      <w:tr>
        <w:tc>
          <w:tcPr>
            <w:tcW w:type="dxa" w:w="3216"/>
          </w:tcPr>
          <w:p>
            <w:r/>
            <w:r>
              <w:t>Uploaded files</w:t>
            </w:r>
          </w:p>
        </w:tc>
        <w:tc>
          <w:tcPr>
            <w:tcW w:type="dxa" w:w="3216"/>
          </w:tcPr>
          <w:p>
            <w:r/>
            <w:r>
              <w:rPr>
                <w:rFonts w:ascii="Consolas" w:hAnsi="Consolas"/>
                <w:sz w:val="20"/>
              </w:rPr>
              <w:t>order_attachments</w:t>
            </w:r>
            <w:r>
              <w:t xml:space="preserve">, </w:t>
            </w:r>
            <w:r>
              <w:rPr>
                <w:rFonts w:ascii="Consolas" w:hAnsi="Consolas"/>
                <w:sz w:val="20"/>
              </w:rPr>
              <w:t>workshop_photos</w:t>
            </w:r>
            <w:r>
              <w:t>, gallery images</w:t>
            </w:r>
          </w:p>
        </w:tc>
        <w:tc>
          <w:tcPr>
            <w:tcW w:type="dxa" w:w="3216"/>
          </w:tcPr>
          <w:p>
            <w:r/>
            <w:r>
              <w:t>Any file the buyer uploads for custom orders.</w:t>
            </w:r>
          </w:p>
        </w:tc>
      </w:tr>
      <w:tr>
        <w:tc>
          <w:tcPr>
            <w:tcW w:type="dxa" w:w="3216"/>
          </w:tcPr>
          <w:p>
            <w:r/>
            <w:r>
              <w:t>AI conversation logs</w:t>
            </w:r>
          </w:p>
        </w:tc>
        <w:tc>
          <w:tcPr>
            <w:tcW w:type="dxa" w:w="3216"/>
          </w:tcPr>
          <w:p>
            <w:r/>
            <w:r>
              <w:t>Chat context stored server-side and forwarded to Google Gemini / Anthropic Claude via Emergent LLM Key.</w:t>
            </w:r>
          </w:p>
        </w:tc>
        <w:tc>
          <w:tcPr>
            <w:tcW w:type="dxa" w:w="3216"/>
          </w:tcPr>
          <w:p>
            <w:r/>
            <w:r>
              <w:t>See §5.</w:t>
            </w:r>
          </w:p>
        </w:tc>
      </w:tr>
      <w:tr>
        <w:tc>
          <w:tcPr>
            <w:tcW w:type="dxa" w:w="3216"/>
          </w:tcPr>
          <w:p>
            <w:r/>
            <w:r>
              <w:t>Analytics / audit</w:t>
            </w:r>
          </w:p>
        </w:tc>
        <w:tc>
          <w:tcPr>
            <w:tcW w:type="dxa" w:w="3216"/>
          </w:tcPr>
          <w:p>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p>
        </w:tc>
        <w:tc>
          <w:tcPr>
            <w:tcW w:type="dxa" w:w="3216"/>
          </w:tcPr>
          <w:p>
            <w:r/>
            <w:r>
              <w:t>Includes IPs and referrers.</w:t>
            </w:r>
          </w:p>
        </w:tc>
      </w:tr>
      <w:tr>
        <w:tc>
          <w:tcPr>
            <w:tcW w:type="dxa" w:w="3216"/>
          </w:tcPr>
          <w:p>
            <w:r/>
            <w:r>
              <w:t>Email log</w:t>
            </w:r>
          </w:p>
        </w:tc>
        <w:tc>
          <w:tcPr>
            <w:tcW w:type="dxa" w:w="3216"/>
          </w:tcPr>
          <w:p>
            <w:r/>
            <w:r>
              <w:rPr>
                <w:rFonts w:ascii="Consolas" w:hAnsi="Consolas"/>
                <w:sz w:val="20"/>
              </w:rPr>
              <w:t>email_log</w:t>
            </w:r>
            <w:r>
              <w:t xml:space="preserve">, </w:t>
            </w:r>
            <w:r>
              <w:rPr>
                <w:rFonts w:ascii="Consolas" w:hAnsi="Consolas"/>
                <w:sz w:val="20"/>
              </w:rPr>
              <w:t>outbound_emails</w:t>
            </w:r>
          </w:p>
        </w:tc>
        <w:tc>
          <w:tcPr>
            <w:tcW w:type="dxa" w:w="3216"/>
          </w:tcPr>
          <w:p>
            <w:r/>
            <w:r>
              <w:t>Every outbound email content is retained.</w:t>
            </w:r>
          </w:p>
        </w:tc>
      </w:tr>
    </w:tbl>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Vendor</w:t>
            </w:r>
          </w:p>
        </w:tc>
        <w:tc>
          <w:tcPr>
            <w:tcW w:type="dxa" w:w="2412"/>
          </w:tcPr>
          <w:p>
            <w:r>
              <w:rPr>
                <w:b/>
              </w:rPr>
            </w:r>
            <w:r>
              <w:rPr>
                <w:b/>
              </w:rPr>
              <w:t>Purpose</w:t>
            </w:r>
          </w:p>
        </w:tc>
        <w:tc>
          <w:tcPr>
            <w:tcW w:type="dxa" w:w="2412"/>
          </w:tcPr>
          <w:p>
            <w:r>
              <w:rPr>
                <w:b/>
              </w:rPr>
            </w:r>
            <w:r>
              <w:rPr>
                <w:b/>
              </w:rPr>
              <w:t>Data shared</w:t>
            </w:r>
          </w:p>
        </w:tc>
        <w:tc>
          <w:tcPr>
            <w:tcW w:type="dxa" w:w="2412"/>
          </w:tcPr>
          <w:p>
            <w:r>
              <w:rPr>
                <w:b/>
              </w:rPr>
            </w:r>
            <w:r>
              <w:rPr>
                <w:b/>
              </w:rPr>
              <w:t>Contract / DPA in place?</w:t>
            </w:r>
          </w:p>
        </w:tc>
      </w:tr>
      <w:tr>
        <w:tc>
          <w:tcPr>
            <w:tcW w:type="dxa" w:w="2412"/>
          </w:tcPr>
          <w:p>
            <w:r/>
            <w:r>
              <w:rPr>
                <w:b/>
              </w:rPr>
              <w:t>Stripe</w:t>
            </w:r>
            <w:r>
              <w:t xml:space="preserve"> (</w:t>
            </w:r>
            <w:r>
              <w:rPr>
                <w:rFonts w:ascii="Consolas" w:hAnsi="Consolas"/>
                <w:sz w:val="20"/>
              </w:rPr>
              <w:t>stripe</w:t>
            </w:r>
            <w:r>
              <w:t xml:space="preserve">, </w:t>
            </w:r>
            <w:r>
              <w:rPr>
                <w:rFonts w:ascii="Consolas" w:hAnsi="Consolas"/>
                <w:sz w:val="20"/>
              </w:rPr>
              <w:t>emergentintegrations.payments.stripe</w:t>
            </w:r>
            <w:r>
              <w:t>)</w:t>
            </w:r>
          </w:p>
        </w:tc>
        <w:tc>
          <w:tcPr>
            <w:tcW w:type="dxa" w:w="2412"/>
          </w:tcPr>
          <w:p>
            <w:r/>
            <w:r>
              <w:t>Payment processing, Stripe Connect (planned for artist payouts)</w:t>
            </w:r>
          </w:p>
        </w:tc>
        <w:tc>
          <w:tcPr>
            <w:tcW w:type="dxa" w:w="2412"/>
          </w:tcPr>
          <w:p>
            <w:r/>
            <w:r>
              <w:t>Buyer name, email, shipping address, order metadata</w:t>
            </w:r>
          </w:p>
        </w:tc>
        <w:tc>
          <w:tcPr>
            <w:tcW w:type="dxa" w:w="2412"/>
          </w:tcPr>
          <w:p>
            <w:r/>
            <w:r>
              <w:t xml:space="preserve">Stripe standard TOS + connected-account terms. </w:t>
            </w:r>
            <w:r>
              <w:rPr>
                <w:b/>
              </w:rPr>
              <w:t>No custom DPA.</w:t>
            </w:r>
          </w:p>
        </w:tc>
      </w:tr>
      <w:tr>
        <w:tc>
          <w:tcPr>
            <w:tcW w:type="dxa" w:w="2412"/>
          </w:tcPr>
          <w:p>
            <w:r/>
            <w:r>
              <w:rPr>
                <w:b/>
              </w:rPr>
              <w:t>Resend</w:t>
            </w:r>
            <w:r>
              <w:t xml:space="preserve"> (</w:t>
            </w:r>
            <w:r>
              <w:rPr>
                <w:rFonts w:ascii="Consolas" w:hAnsi="Consolas"/>
                <w:sz w:val="20"/>
              </w:rPr>
              <w:t>resend</w:t>
            </w:r>
            <w:r>
              <w:t>)</w:t>
            </w:r>
          </w:p>
        </w:tc>
        <w:tc>
          <w:tcPr>
            <w:tcW w:type="dxa" w:w="2412"/>
          </w:tcPr>
          <w:p>
            <w:r/>
            <w:r>
              <w:t>Transactional email (receipts, workshop confirmations, vendor reorders)</w:t>
            </w:r>
          </w:p>
        </w:tc>
        <w:tc>
          <w:tcPr>
            <w:tcW w:type="dxa" w:w="2412"/>
          </w:tcPr>
          <w:p>
            <w:r/>
            <w:r>
              <w:t>Buyer name, email, order details, uploaded file attachments</w:t>
            </w:r>
          </w:p>
        </w:tc>
        <w:tc>
          <w:tcPr>
            <w:tcW w:type="dxa" w:w="2412"/>
          </w:tcPr>
          <w:p>
            <w:r/>
            <w:r>
              <w:t xml:space="preserve">Resend TOS. </w:t>
            </w:r>
            <w:r>
              <w:rPr>
                <w:b/>
              </w:rPr>
              <w:t>No custom DPA.</w:t>
            </w:r>
          </w:p>
        </w:tc>
      </w:tr>
      <w:tr>
        <w:tc>
          <w:tcPr>
            <w:tcW w:type="dxa" w:w="2412"/>
          </w:tcPr>
          <w:p>
            <w:r/>
            <w:r>
              <w:rPr>
                <w:b/>
              </w:rPr>
              <w:t>Printful</w:t>
            </w:r>
            <w:r>
              <w:t xml:space="preserve"> (</w:t>
            </w:r>
            <w:r>
              <w:rPr>
                <w:rFonts w:ascii="Consolas" w:hAnsi="Consolas"/>
                <w:sz w:val="20"/>
              </w:rPr>
              <w:t>printful_client</w:t>
            </w:r>
            <w:r>
              <w:t>)</w:t>
            </w:r>
          </w:p>
        </w:tc>
        <w:tc>
          <w:tcPr>
            <w:tcW w:type="dxa" w:w="2412"/>
          </w:tcPr>
          <w:p>
            <w:r/>
            <w:r>
              <w:t>Print-on-demand apparel/prints fulfillment</w:t>
            </w:r>
          </w:p>
        </w:tc>
        <w:tc>
          <w:tcPr>
            <w:tcW w:type="dxa" w:w="2412"/>
          </w:tcPr>
          <w:p>
            <w:r/>
            <w:r>
              <w:t>Buyer name, address, product variant</w:t>
            </w:r>
          </w:p>
        </w:tc>
        <w:tc>
          <w:tcPr>
            <w:tcW w:type="dxa" w:w="2412"/>
          </w:tcPr>
          <w:p>
            <w:r/>
            <w:r>
              <w:t>Printful merchant TOS.</w:t>
            </w:r>
          </w:p>
        </w:tc>
      </w:tr>
      <w:tr>
        <w:tc>
          <w:tcPr>
            <w:tcW w:type="dxa" w:w="2412"/>
          </w:tcPr>
          <w:p>
            <w:r/>
            <w:r>
              <w:rPr>
                <w:b/>
              </w:rPr>
              <w:t>Lulu</w:t>
            </w:r>
            <w:r>
              <w:t xml:space="preserve"> (</w:t>
            </w:r>
            <w:r>
              <w:rPr>
                <w:rFonts w:ascii="Consolas" w:hAnsi="Consolas"/>
                <w:sz w:val="20"/>
              </w:rPr>
              <w:t>lulu_client</w:t>
            </w:r>
            <w:r>
              <w:t>)</w:t>
            </w:r>
          </w:p>
        </w:tc>
        <w:tc>
          <w:tcPr>
            <w:tcW w:type="dxa" w:w="2412"/>
          </w:tcPr>
          <w:p>
            <w:r/>
            <w:r>
              <w:t>Print-on-demand book fulfillment</w:t>
            </w:r>
          </w:p>
        </w:tc>
        <w:tc>
          <w:tcPr>
            <w:tcW w:type="dxa" w:w="2412"/>
          </w:tcPr>
          <w:p>
            <w:r/>
            <w:r>
              <w:t>Buyer name, address, product</w:t>
            </w:r>
          </w:p>
        </w:tc>
        <w:tc>
          <w:tcPr>
            <w:tcW w:type="dxa" w:w="2412"/>
          </w:tcPr>
          <w:p>
            <w:r/>
            <w:r>
              <w:t>Lulu merchant TOS.</w:t>
            </w:r>
          </w:p>
        </w:tc>
      </w:tr>
      <w:tr>
        <w:tc>
          <w:tcPr>
            <w:tcW w:type="dxa" w:w="2412"/>
          </w:tcPr>
          <w:p>
            <w:r/>
            <w:r>
              <w:rPr>
                <w:b/>
              </w:rPr>
              <w:t>Google Gemini</w:t>
            </w:r>
            <w:r>
              <w:t xml:space="preserve"> (via Emergent LLM Key, model </w:t>
            </w:r>
            <w:r>
              <w:rPr>
                <w:rFonts w:ascii="Consolas" w:hAnsi="Consolas"/>
                <w:sz w:val="20"/>
              </w:rPr>
              <w:t>gemini-3.1-flash-image-preview</w:t>
            </w:r>
            <w:r>
              <w:t>)</w:t>
            </w:r>
          </w:p>
        </w:tc>
        <w:tc>
          <w:tcPr>
            <w:tcW w:type="dxa" w:w="2412"/>
          </w:tcPr>
          <w:p>
            <w:r/>
            <w:r>
              <w:t>AI image generation, image captioning, vision analysis</w:t>
            </w:r>
          </w:p>
        </w:tc>
        <w:tc>
          <w:tcPr>
            <w:tcW w:type="dxa" w:w="2412"/>
          </w:tcPr>
          <w:p>
            <w:r/>
            <w:r>
              <w:t>Product descriptions, images</w:t>
            </w:r>
          </w:p>
        </w:tc>
        <w:tc>
          <w:tcPr>
            <w:tcW w:type="dxa" w:w="2412"/>
          </w:tcPr>
          <w:p>
            <w:r/>
            <w:r>
              <w:t xml:space="preserve">Emergent LLM key umbrella TOS. </w:t>
            </w:r>
            <w:r>
              <w:rPr>
                <w:b/>
              </w:rPr>
              <w:t>Confirm Google's data-retention terms for API use.</w:t>
            </w:r>
          </w:p>
        </w:tc>
      </w:tr>
      <w:tr>
        <w:tc>
          <w:tcPr>
            <w:tcW w:type="dxa" w:w="2412"/>
          </w:tcPr>
          <w:p>
            <w:r/>
            <w:r>
              <w:rPr>
                <w:b/>
              </w:rPr>
              <w:t>Anthropic Claude</w:t>
            </w:r>
            <w:r>
              <w:t xml:space="preserve"> (via Emergent LLM Key, model </w:t>
            </w:r>
            <w:r>
              <w:rPr>
                <w:rFonts w:ascii="Consolas" w:hAnsi="Consolas"/>
                <w:sz w:val="20"/>
              </w:rPr>
              <w:t>claude-sonnet-4-5</w:t>
            </w:r>
            <w:r>
              <w:t>)</w:t>
            </w:r>
          </w:p>
        </w:tc>
        <w:tc>
          <w:tcPr>
            <w:tcW w:type="dxa" w:w="2412"/>
          </w:tcPr>
          <w:p>
            <w:r/>
            <w:r>
              <w:t>Help Assistant, prompt analysis for image queue</w:t>
            </w:r>
          </w:p>
        </w:tc>
        <w:tc>
          <w:tcPr>
            <w:tcW w:type="dxa" w:w="2412"/>
          </w:tcPr>
          <w:p>
            <w:r/>
            <w:r>
              <w:t>Platform DB context (team bios, product catalog), user questions</w:t>
            </w:r>
          </w:p>
        </w:tc>
        <w:tc>
          <w:tcPr>
            <w:tcW w:type="dxa" w:w="2412"/>
          </w:tcPr>
          <w:p>
            <w:r/>
            <w:r>
              <w:t>Same as above.</w:t>
            </w:r>
          </w:p>
        </w:tc>
      </w:tr>
      <w:tr>
        <w:tc>
          <w:tcPr>
            <w:tcW w:type="dxa" w:w="2412"/>
          </w:tcPr>
          <w:p>
            <w:r/>
            <w:r>
              <w:rPr>
                <w:b/>
              </w:rPr>
              <w:t>Cloudflare</w:t>
            </w:r>
          </w:p>
        </w:tc>
        <w:tc>
          <w:tcPr>
            <w:tcW w:type="dxa" w:w="2412"/>
          </w:tcPr>
          <w:p>
            <w:r/>
            <w:r>
              <w:t>DNS, email routing (</w:t>
            </w:r>
            <w:r>
              <w:rPr>
                <w:rFonts w:ascii="Consolas" w:hAnsi="Consolas"/>
                <w:sz w:val="20"/>
              </w:rPr>
              <w:t>hello@birthright.live</w:t>
            </w:r>
            <w:r>
              <w:t xml:space="preserve"> → Gmail), DDoS mitigation</w:t>
            </w:r>
          </w:p>
        </w:tc>
        <w:tc>
          <w:tcPr>
            <w:tcW w:type="dxa" w:w="2412"/>
          </w:tcPr>
          <w:p>
            <w:r/>
            <w:r>
              <w:t>Domain traffic metadata, email routing metadata</w:t>
            </w:r>
          </w:p>
        </w:tc>
        <w:tc>
          <w:tcPr>
            <w:tcW w:type="dxa" w:w="2412"/>
          </w:tcPr>
          <w:p>
            <w:r/>
            <w:r>
              <w:t>Cloudflare TOS.</w:t>
            </w:r>
          </w:p>
        </w:tc>
      </w:tr>
      <w:tr>
        <w:tc>
          <w:tcPr>
            <w:tcW w:type="dxa" w:w="2412"/>
          </w:tcPr>
          <w:p>
            <w:r/>
            <w:r>
              <w:rPr>
                <w:b/>
              </w:rPr>
              <w:t>Formester</w:t>
            </w:r>
            <w:r>
              <w:t xml:space="preserve"> (via 7C's Farmstead custom-order form)</w:t>
            </w:r>
          </w:p>
        </w:tc>
        <w:tc>
          <w:tcPr>
            <w:tcW w:type="dxa" w:w="2412"/>
          </w:tcPr>
          <w:p>
            <w:r/>
            <w:r>
              <w:t>Third-party form submission for vendor reorders</w:t>
            </w:r>
          </w:p>
        </w:tc>
        <w:tc>
          <w:tcPr>
            <w:tcW w:type="dxa" w:w="2412"/>
          </w:tcPr>
          <w:p>
            <w:r/>
            <w:r>
              <w:t>Buyer name, email, phone, shipping address, order details</w:t>
            </w:r>
          </w:p>
        </w:tc>
        <w:tc>
          <w:tcPr>
            <w:tcW w:type="dxa" w:w="2412"/>
          </w:tcPr>
          <w:p>
            <w:r/>
            <w:r>
              <w:t>7C's has a merchant relationship with Formester; birthright has no direct contract.</w:t>
            </w:r>
          </w:p>
        </w:tc>
      </w:tr>
      <w:tr>
        <w:tc>
          <w:tcPr>
            <w:tcW w:type="dxa" w:w="2412"/>
          </w:tcPr>
          <w:p>
            <w:r/>
            <w:r>
              <w:rPr>
                <w:b/>
              </w:rPr>
              <w:t>Emergent</w:t>
            </w:r>
            <w:r>
              <w:t xml:space="preserve"> (hosting platform)</w:t>
            </w:r>
          </w:p>
        </w:tc>
        <w:tc>
          <w:tcPr>
            <w:tcW w:type="dxa" w:w="2412"/>
          </w:tcPr>
          <w:p>
            <w:r/>
            <w:r>
              <w:t>Application hosting, CI/CD</w:t>
            </w:r>
          </w:p>
        </w:tc>
        <w:tc>
          <w:tcPr>
            <w:tcW w:type="dxa" w:w="2412"/>
          </w:tcPr>
          <w:p>
            <w:r/>
            <w:r>
              <w:t>All of the above (they host the environment)</w:t>
            </w:r>
          </w:p>
        </w:tc>
        <w:tc>
          <w:tcPr>
            <w:tcW w:type="dxa" w:w="2412"/>
          </w:tcPr>
          <w:p>
            <w:r/>
            <w:r>
              <w:t>Emergent platform TOS.</w:t>
            </w:r>
          </w:p>
        </w:tc>
      </w:tr>
      <w:tr>
        <w:tc>
          <w:tcPr>
            <w:tcW w:type="dxa" w:w="2412"/>
          </w:tcPr>
          <w:p>
            <w:r/>
            <w:r>
              <w:rPr>
                <w:b/>
              </w:rPr>
              <w:t>GitHub</w:t>
            </w:r>
            <w:r>
              <w:t xml:space="preserve"> (via Emergent's "Save to Github")</w:t>
            </w:r>
          </w:p>
        </w:tc>
        <w:tc>
          <w:tcPr>
            <w:tcW w:type="dxa" w:w="2412"/>
          </w:tcPr>
          <w:p>
            <w:r/>
            <w:r>
              <w:t>Source code hosting</w:t>
            </w:r>
          </w:p>
        </w:tc>
        <w:tc>
          <w:tcPr>
            <w:tcW w:type="dxa" w:w="2412"/>
          </w:tcPr>
          <w:p>
            <w:r/>
            <w:r>
              <w:t>Source code, not customer data</w:t>
            </w:r>
          </w:p>
        </w:tc>
        <w:tc>
          <w:tcPr>
            <w:tcW w:type="dxa" w:w="2412"/>
          </w:tcPr>
          <w:p>
            <w:r/>
            <w:r>
              <w:t>GitHub TOS.</w:t>
            </w:r>
          </w:p>
        </w:tc>
      </w:tr>
    </w:tbl>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Path</w:t>
            </w:r>
          </w:p>
        </w:tc>
        <w:tc>
          <w:tcPr>
            <w:tcW w:type="dxa" w:w="3216"/>
          </w:tcPr>
          <w:p>
            <w:r>
              <w:rPr>
                <w:b/>
              </w:rPr>
            </w:r>
            <w:r>
              <w:rPr>
                <w:b/>
              </w:rPr>
              <w:t>Physical risk</w:t>
            </w:r>
          </w:p>
        </w:tc>
        <w:tc>
          <w:tcPr>
            <w:tcW w:type="dxa" w:w="3216"/>
          </w:tcPr>
          <w:p>
            <w:r>
              <w:rPr>
                <w:b/>
              </w:rPr>
            </w:r>
            <w:r>
              <w:rPr>
                <w:b/>
              </w:rPr>
              <w:t>Notes</w:t>
            </w:r>
          </w:p>
        </w:tc>
      </w:tr>
      <w:tr>
        <w:tc>
          <w:tcPr>
            <w:tcW w:type="dxa" w:w="3216"/>
          </w:tcPr>
          <w:p>
            <w:r/>
            <w:r>
              <w:rPr>
                <w:rFonts w:ascii="Consolas" w:hAnsi="Consolas"/>
                <w:sz w:val="20"/>
              </w:rPr>
              <w:t>printful</w:t>
            </w:r>
          </w:p>
        </w:tc>
        <w:tc>
          <w:tcPr>
            <w:tcW w:type="dxa" w:w="3216"/>
          </w:tcPr>
          <w:p>
            <w:r/>
            <w:r>
              <w:t>Apparel, mugs, prints. Printful ships direct to buyer.</w:t>
            </w:r>
          </w:p>
        </w:tc>
        <w:tc>
          <w:tcPr>
            <w:tcW w:type="dxa" w:w="3216"/>
          </w:tcPr>
          <w:p>
            <w:r/>
            <w:r>
              <w:t>Standard consumer goods.</w:t>
            </w:r>
          </w:p>
        </w:tc>
      </w:tr>
      <w:tr>
        <w:tc>
          <w:tcPr>
            <w:tcW w:type="dxa" w:w="3216"/>
          </w:tcPr>
          <w:p>
            <w:r/>
            <w:r>
              <w:rPr>
                <w:rFonts w:ascii="Consolas" w:hAnsi="Consolas"/>
                <w:sz w:val="20"/>
              </w:rPr>
              <w:t>lulu</w:t>
            </w:r>
          </w:p>
        </w:tc>
        <w:tc>
          <w:tcPr>
            <w:tcW w:type="dxa" w:w="3216"/>
          </w:tcPr>
          <w:p>
            <w:r/>
            <w:r>
              <w:t>Books/journals. Lulu ships direct.</w:t>
            </w:r>
          </w:p>
        </w:tc>
        <w:tc>
          <w:tcPr>
            <w:tcW w:type="dxa" w:w="3216"/>
          </w:tcPr>
          <w:p>
            <w:r/>
            <w:r>
              <w:t>Standard consumer goods.</w:t>
            </w:r>
          </w:p>
        </w:tc>
      </w:tr>
      <w:tr>
        <w:tc>
          <w:tcPr>
            <w:tcW w:type="dxa" w:w="3216"/>
          </w:tcPr>
          <w:p>
            <w:r/>
            <w:r>
              <w:rPr>
                <w:rFonts w:ascii="Consolas" w:hAnsi="Consolas"/>
                <w:sz w:val="20"/>
              </w:rPr>
              <w:t>vendor_custom_form</w:t>
            </w:r>
            <w:r>
              <w:t xml:space="preserve"> (7C's Farmstead)</w:t>
            </w:r>
          </w:p>
        </w:tc>
        <w:tc>
          <w:tcPr>
            <w:tcW w:type="dxa" w:w="3216"/>
          </w:tcPr>
          <w:p>
            <w:r/>
            <w:r>
              <w:t>Leather-engraved patches. 7C's ships direct.</w:t>
            </w:r>
          </w:p>
        </w:tc>
        <w:tc>
          <w:tcPr>
            <w:tcW w:type="dxa" w:w="3216"/>
          </w:tcPr>
          <w:p>
            <w:r/>
            <w:r>
              <w:t>Small-batch artisanal item.</w:t>
            </w:r>
          </w:p>
        </w:tc>
      </w:tr>
      <w:tr>
        <w:tc>
          <w:tcPr>
            <w:tcW w:type="dxa" w:w="3216"/>
          </w:tcPr>
          <w:p>
            <w:r/>
            <w:r>
              <w:rPr>
                <w:rFonts w:ascii="Consolas" w:hAnsi="Consolas"/>
                <w:sz w:val="20"/>
              </w:rPr>
              <w:t>is_off_site</w:t>
            </w:r>
            <w:r>
              <w:t xml:space="preserve"> (partner referral)</w:t>
            </w:r>
          </w:p>
        </w:tc>
        <w:tc>
          <w:tcPr>
            <w:tcW w:type="dxa" w:w="3216"/>
          </w:tcPr>
          <w:p>
            <w:r/>
            <w:r>
              <w:t>Partner sells and ships on their own site; birthright takes referral fee.</w:t>
            </w:r>
          </w:p>
        </w:tc>
        <w:tc>
          <w:tcPr>
            <w:tcW w:type="dxa" w:w="3216"/>
          </w:tcPr>
          <w:p>
            <w:r/>
            <w:r>
              <w:t>Contract determines liability.</w:t>
            </w:r>
          </w:p>
        </w:tc>
      </w:tr>
      <w:tr>
        <w:tc>
          <w:tcPr>
            <w:tcW w:type="dxa" w:w="3216"/>
          </w:tcPr>
          <w:p>
            <w:r/>
            <w:r>
              <w:rPr>
                <w:rFonts w:ascii="Consolas" w:hAnsi="Consolas"/>
                <w:sz w:val="20"/>
              </w:rPr>
              <w:t>is_gallery_artwork</w:t>
            </w:r>
          </w:p>
        </w:tc>
        <w:tc>
          <w:tcPr>
            <w:tcW w:type="dxa" w:w="3216"/>
          </w:tcPr>
          <w:p>
            <w:r/>
            <w:r>
              <w:t>Artist ships directly.</w:t>
            </w:r>
          </w:p>
        </w:tc>
        <w:tc>
          <w:tcPr>
            <w:tcW w:type="dxa" w:w="3216"/>
          </w:tcPr>
          <w:p>
            <w:r/>
            <w:r>
              <w:t>Artist owns any product-safety risk.</w:t>
            </w:r>
          </w:p>
        </w:tc>
      </w:tr>
      <w:tr>
        <w:tc>
          <w:tcPr>
            <w:tcW w:type="dxa" w:w="3216"/>
          </w:tcPr>
          <w:p>
            <w:r/>
            <w:r>
              <w:t>Sample / display-only</w:t>
            </w:r>
          </w:p>
        </w:tc>
        <w:tc>
          <w:tcPr>
            <w:tcW w:type="dxa" w:w="3216"/>
          </w:tcPr>
          <w:p>
            <w:r/>
            <w:r>
              <w:t>Concept SKUs not for sale. Cart gated.</w:t>
            </w:r>
          </w:p>
        </w:tc>
        <w:tc>
          <w:tcPr>
            <w:tcW w:type="dxa" w:w="3216"/>
          </w:tcPr>
          <w:p>
            <w:r/>
            <w:r>
              <w:t>No fulfillment.</w:t>
            </w:r>
          </w:p>
        </w:tc>
      </w:tr>
    </w:tbl>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Flow</w:t>
            </w:r>
          </w:p>
        </w:tc>
        <w:tc>
          <w:tcPr>
            <w:tcW w:type="dxa" w:w="4824"/>
          </w:tcPr>
          <w:p>
            <w:r>
              <w:rPr>
                <w:b/>
              </w:rPr>
            </w:r>
            <w:r>
              <w:rPr>
                <w:b/>
              </w:rPr>
              <w:t>How it works</w:t>
            </w:r>
          </w:p>
        </w:tc>
      </w:tr>
      <w:tr>
        <w:tc>
          <w:tcPr>
            <w:tcW w:type="dxa" w:w="4824"/>
          </w:tcPr>
          <w:p>
            <w:r/>
            <w:r>
              <w:t>Card charges</w:t>
            </w:r>
          </w:p>
        </w:tc>
        <w:tc>
          <w:tcPr>
            <w:tcW w:type="dxa" w:w="4824"/>
          </w:tcPr>
          <w:p>
            <w:r/>
            <w:r>
              <w:t>Stripe Checkout hosted, LIVE keys.</w:t>
            </w:r>
          </w:p>
        </w:tc>
      </w:tr>
      <w:tr>
        <w:tc>
          <w:tcPr>
            <w:tcW w:type="dxa" w:w="4824"/>
          </w:tcPr>
          <w:p>
            <w:r/>
            <w:r>
              <w:t>Webhooks</w:t>
            </w:r>
          </w:p>
        </w:tc>
        <w:tc>
          <w:tcPr>
            <w:tcW w:type="dxa" w:w="4824"/>
          </w:tcPr>
          <w:p>
            <w:r/>
            <w:r>
              <w:rPr>
                <w:rFonts w:ascii="Consolas" w:hAnsi="Consolas"/>
                <w:sz w:val="20"/>
              </w:rPr>
              <w:t xml:space="preserve">POST </w:t>
            </w:r>
            <w:hyperlink r:id="rId44">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w:t>
            </w:r>
          </w:p>
        </w:tc>
      </w:tr>
      <w:tr>
        <w:tc>
          <w:tcPr>
            <w:tcW w:type="dxa" w:w="4824"/>
          </w:tcPr>
          <w:p>
            <w:r/>
            <w:r>
              <w:t>Refunds</w:t>
            </w:r>
          </w:p>
        </w:tc>
        <w:tc>
          <w:tcPr>
            <w:tcW w:type="dxa" w:w="4824"/>
          </w:tcPr>
          <w:p>
            <w:r/>
            <w:r>
              <w:t xml:space="preserve">Full or partial via </w:t>
            </w:r>
            <w:hyperlink r:id="rId41">
              <w:r>
                <w:rPr>
                  <w:color w:val="0563C1"/>
                  <w:u w:val="single"/>
                </w:rPr>
                <w:t xml:space="preserve">/admin/refunds</w:t>
              </w:r>
            </w:hyperlink>
            <w:r>
              <w:t>. Cascades to clawback partner payouts.</w:t>
            </w:r>
          </w:p>
        </w:tc>
      </w:tr>
      <w:tr>
        <w:tc>
          <w:tcPr>
            <w:tcW w:type="dxa" w:w="4824"/>
          </w:tcPr>
          <w:p>
            <w:r/>
            <w:r>
              <w:t>Partner payouts</w:t>
            </w:r>
          </w:p>
        </w:tc>
        <w:tc>
          <w:tcPr>
            <w:tcW w:type="dxa" w:w="4824"/>
          </w:tcPr>
          <w:p>
            <w:r/>
            <w:r>
              <w:t>Manual outbound today (</w:t>
            </w:r>
            <w:hyperlink r:id="rId25">
              <w:r>
                <w:rPr>
                  <w:color w:val="0563C1"/>
                  <w:u w:val="single"/>
                </w:rPr>
                <w:t xml:space="preserve">/admin/payouts</w:t>
              </w:r>
            </w:hyperlink>
            <w:r>
              <w:t>). Stripe Connect wiring exists but is not activated (deferred until first artist completes KYC).</w:t>
            </w:r>
          </w:p>
        </w:tc>
      </w:tr>
      <w:tr>
        <w:tc>
          <w:tcPr>
            <w:tcW w:type="dxa" w:w="4824"/>
          </w:tcPr>
          <w:p>
            <w:r/>
            <w:r>
              <w:t>AI cost passthrough</w:t>
            </w:r>
          </w:p>
        </w:tc>
        <w:tc>
          <w:tcPr>
            <w:tcW w:type="dxa" w:w="4824"/>
          </w:tcPr>
          <w:p>
            <w:r/>
            <w:r>
              <w:t>Wallet ledger (</w:t>
            </w:r>
            <w:r>
              <w:rPr>
                <w:rFonts w:ascii="Consolas" w:hAnsi="Consolas"/>
                <w:sz w:val="20"/>
              </w:rPr>
              <w:t>ai_wallet_entries</w:t>
            </w:r>
            <w:r>
              <w:t>) with retail 1.5× the actual LLM cost billed by Emergent LLM Key. Foundation members pay at-cost.</w:t>
            </w:r>
          </w:p>
        </w:tc>
      </w:tr>
      <w:tr>
        <w:tc>
          <w:tcPr>
            <w:tcW w:type="dxa" w:w="4824"/>
          </w:tcPr>
          <w:p>
            <w:r/>
            <w:r>
              <w:t>Vendor middleman</w:t>
            </w:r>
          </w:p>
        </w:tc>
        <w:tc>
          <w:tcPr>
            <w:tcW w:type="dxa" w:w="4824"/>
          </w:tcPr>
          <w:p>
            <w:r/>
            <w:r>
              <w:t>Buyer pays retail + shipping to birthright via Stripe; birthright pays vendor wholesale + shipping out-of-band from the Stripe payout balance.</w:t>
            </w:r>
          </w:p>
        </w:tc>
      </w:tr>
      <w:tr>
        <w:tc>
          <w:tcPr>
            <w:tcW w:type="dxa" w:w="4824"/>
          </w:tcPr>
          <w:p>
            <w:r/>
            <w:r>
              <w:t>Sponsorship recurring</w:t>
            </w:r>
          </w:p>
        </w:tc>
        <w:tc>
          <w:tcPr>
            <w:tcW w:type="dxa" w:w="4824"/>
          </w:tcPr>
          <w:p>
            <w:r/>
            <w:r>
              <w:t>Stripe Subscriptions.</w:t>
            </w:r>
          </w:p>
        </w:tc>
      </w:tr>
    </w:tbl>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t>mr.reagan@gmail.com</w:t>
            </w:r>
          </w:p>
        </w:tc>
      </w:tr>
      <w:tr>
        <w:tc>
          <w:tcPr>
            <w:tcW w:type="dxa" w:w="3216"/>
          </w:tcPr>
          <w:p>
            <w:r/>
            <w:r>
              <w:t>Platform / engineering</w:t>
            </w:r>
          </w:p>
        </w:tc>
        <w:tc>
          <w:tcPr>
            <w:tcW w:type="dxa" w:w="3216"/>
          </w:tcPr>
          <w:p>
            <w:r/>
            <w:r>
              <w:t>Emergent Labs (contractor)</w:t>
            </w:r>
          </w:p>
        </w:tc>
        <w:tc>
          <w:tcPr>
            <w:tcW w:type="dxa" w:w="3216"/>
          </w:tcPr>
          <w:p>
            <w:r/>
            <w:r>
              <w:t>via ED</w:t>
            </w:r>
          </w:p>
        </w:tc>
      </w:tr>
      <w:tr>
        <w:tc>
          <w:tcPr>
            <w:tcW w:type="dxa" w:w="3216"/>
          </w:tcPr>
          <w:p>
            <w:r/>
            <w:r>
              <w:t>Public contact address</w:t>
            </w:r>
          </w:p>
        </w:tc>
        <w:tc>
          <w:tcPr>
            <w:tcW w:type="dxa" w:w="3216"/>
          </w:tcPr>
          <w:p>
            <w:r/>
            <w:r>
              <w:t>hello@birthright.live</w:t>
            </w:r>
          </w:p>
        </w:tc>
        <w:tc>
          <w:tcPr>
            <w:tcW w:type="dxa" w:w="3216"/>
          </w:tcPr>
          <w:p>
            <w:r/>
            <w:r>
              <w:t>routed via Cloudflare to Gmail</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equip"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gather" TargetMode="External"/><Relationship Id="rId12" Type="http://schemas.openxmlformats.org/officeDocument/2006/relationships/hyperlink" Target="https://birthright.live/workshops/" TargetMode="External"/><Relationship Id="rId13" Type="http://schemas.openxmlformats.org/officeDocument/2006/relationships/hyperlink" Target="https://birthright.live/sponsor" TargetMode="External"/><Relationship Id="rId14" Type="http://schemas.openxmlformats.org/officeDocument/2006/relationships/hyperlink" Target="https://birthright.live/support" TargetMode="External"/><Relationship Id="rId15" Type="http://schemas.openxmlformats.org/officeDocument/2006/relationships/hyperlink" Target="https://birthright.live/donate" TargetMode="External"/><Relationship Id="rId16" Type="http://schemas.openxmlformats.org/officeDocument/2006/relationships/hyperlink" Target="https://birthright.live/subscribe" TargetMode="External"/><Relationship Id="rId17" Type="http://schemas.openxmlformats.org/officeDocument/2006/relationships/hyperlink" Target="https://birthright.live/admin/subscriptions" TargetMode="External"/><Relationship Id="rId18" Type="http://schemas.openxmlformats.org/officeDocument/2006/relationships/hyperlink" Target="https://birthright.live/gallery" TargetMode="External"/><Relationship Id="rId19" Type="http://schemas.openxmlformats.org/officeDocument/2006/relationships/hyperlink" Target="https://birthright.live/gallery/artist/" TargetMode="External"/><Relationship Id="rId20" Type="http://schemas.openxmlformats.org/officeDocument/2006/relationships/hyperlink" Target="https://birthright.live/dashboard/partner/featured" TargetMode="External"/><Relationship Id="rId21" Type="http://schemas.openxmlformats.org/officeDocument/2006/relationships/hyperlink" Target="https://birthright.live/dashboard/ai-wallet" TargetMode="External"/><Relationship Id="rId22" Type="http://schemas.openxmlformats.org/officeDocument/2006/relationships/hyperlink" Target="https://birthright.live/join" TargetMode="External"/><Relationship Id="rId23" Type="http://schemas.openxmlformats.org/officeDocument/2006/relationships/hyperlink" Target="https://birthright.live/admin/foundation-applications" TargetMode="External"/><Relationship Id="rId24" Type="http://schemas.openxmlformats.org/officeDocument/2006/relationships/hyperlink" Target="https://birthright.live/dashboard/partner/payouts" TargetMode="External"/><Relationship Id="rId25" Type="http://schemas.openxmlformats.org/officeDocument/2006/relationships/hyperlink" Target="https://birthright.live/admin/payouts" TargetMode="External"/><Relationship Id="rId26" Type="http://schemas.openxmlformats.org/officeDocument/2006/relationships/hyperlink" Target="https://birthright.live/equip/founder-patch-*" TargetMode="External"/><Relationship Id="rId27" Type="http://schemas.openxmlformats.org/officeDocument/2006/relationships/hyperlink" Target="https://birthright.live/facilitators/" TargetMode="External"/><Relationship Id="rId28" Type="http://schemas.openxmlformats.org/officeDocument/2006/relationships/hyperlink" Target="https://birthright.live/register" TargetMode="External"/><Relationship Id="rId29" Type="http://schemas.openxmlformats.org/officeDocument/2006/relationships/hyperlink" Target="https://birthright.live/legal/indemnification" TargetMode="External"/><Relationship Id="rId30" Type="http://schemas.openxmlformats.org/officeDocument/2006/relationships/hyperlink" Target="https://birthright.live/partner/apply" TargetMode="External"/><Relationship Id="rId31" Type="http://schemas.openxmlformats.org/officeDocument/2006/relationships/hyperlink" Target="https://birthright.live/dashboard/vendor" TargetMode="External"/><Relationship Id="rId32" Type="http://schemas.openxmlformats.org/officeDocument/2006/relationships/hyperlink" Target="https://birthright.live/admin/ombudsman" TargetMode="External"/><Relationship Id="rId33" Type="http://schemas.openxmlformats.org/officeDocument/2006/relationships/hyperlink" Target="https://birthright.live/admin/legal-docs" TargetMode="External"/><Relationship Id="rId34" Type="http://schemas.openxmlformats.org/officeDocument/2006/relationships/hyperlink" Target="https://birthright.live/research" TargetMode="External"/><Relationship Id="rId35" Type="http://schemas.openxmlformats.org/officeDocument/2006/relationships/hyperlink" Target="https://birthright.live/backend/static/products/" TargetMode="External"/><Relationship Id="rId36" Type="http://schemas.openxmlformats.org/officeDocument/2006/relationships/hyperlink" Target="https://birthright.live/admin/legal/agreements" TargetMode="External"/><Relationship Id="rId37" Type="http://schemas.openxmlformats.org/officeDocument/2006/relationships/hyperlink" Target="https://birthright.live/admin/foundation-roles" TargetMode="External"/><Relationship Id="rId38" Type="http://schemas.openxmlformats.org/officeDocument/2006/relationships/hyperlink" Target="https://birthright.live/dashboard/partner" TargetMode="External"/><Relationship Id="rId39" Type="http://schemas.openxmlformats.org/officeDocument/2006/relationships/hyperlink" Target="https://birthright.live/dashboard/disputes" TargetMode="External"/><Relationship Id="rId40" Type="http://schemas.openxmlformats.org/officeDocument/2006/relationships/hyperlink" Target="https://birthright.live/admin/disputes/" TargetMode="External"/><Relationship Id="rId41" Type="http://schemas.openxmlformats.org/officeDocument/2006/relationships/hyperlink" Target="https://birthright.live/admin/refunds" TargetMode="External"/><Relationship Id="rId42" Type="http://schemas.openxmlformats.org/officeDocument/2006/relationships/hyperlink" Target="https://birthright.live/dashboard/messages" TargetMode="External"/><Relationship Id="rId43" Type="http://schemas.openxmlformats.org/officeDocument/2006/relationships/hyperlink" Target="https://birthright.live/community" TargetMode="External"/><Relationship Id="rId44" Type="http://schemas.openxmlformats.org/officeDocument/2006/relationships/hyperlink" Target="https://birthright.live/api/webhook/stripe" TargetMode="External"/><Relationship Id="rId45" Type="http://schemas.openxmlformats.org/officeDocument/2006/relationships/hyperlink" Target="https://birthright.live/" TargetMode="External"/><Relationship Id="rId46" Type="http://schemas.openxmlformats.org/officeDocument/2006/relationships/hyperlink" Target="https://birthright.live/collection/founder" TargetMode="External"/><Relationship Id="rId47" Type="http://schemas.openxmlformats.org/officeDocument/2006/relationships/hyperlink" Target="https://birthright.live/equip/founder-patch-04-bond-is-the-cure" TargetMode="External"/><Relationship Id="rId48" Type="http://schemas.openxmlformats.org/officeDocument/2006/relationships/hyperlink" Target="https://birthright.live/facilitators" TargetMode="External"/><Relationship Id="rId49" Type="http://schemas.openxmlformats.org/officeDocument/2006/relationships/hyperlink" Target="https://birthright.live/connect" TargetMode="External"/><Relationship Id="rId50" Type="http://schemas.openxmlformats.org/officeDocument/2006/relationships/hyperlink" Target="https://birthright.live/legal/agreement" TargetMode="External"/><Relationship Id="rId51" Type="http://schemas.openxmlformats.org/officeDocument/2006/relationships/hyperlink" Target="https://birthright.live/dashboard" TargetMode="External"/><Relationship Id="rId52" Type="http://schemas.openxmlformats.org/officeDocument/2006/relationships/hyperlink" Target="https://birthright.live/dashboard/bookmarks" TargetMode="External"/><Relationship Id="rId53" Type="http://schemas.openxmlformats.org/officeDocument/2006/relationships/hyperlink" Target="https://birthright.live/dashboard/vendor/products" TargetMode="External"/><Relationship Id="rId54" Type="http://schemas.openxmlformats.org/officeDocument/2006/relationships/hyperlink" Target="https://birthright.live/dashboard/partner/sales-reports" TargetMode="External"/><Relationship Id="rId55" Type="http://schemas.openxmlformats.org/officeDocument/2006/relationships/hyperlink" Target="https://birthright.live/admin" TargetMode="External"/><Relationship Id="rId56" Type="http://schemas.openxmlformats.org/officeDocument/2006/relationships/hyperlink" Target="https://birthright.live/admin/users" TargetMode="External"/><Relationship Id="rId57" Type="http://schemas.openxmlformats.org/officeDocument/2006/relationships/hyperlink" Target="https://birthright.live/admin/products" TargetMode="External"/><Relationship Id="rId58" Type="http://schemas.openxmlformats.org/officeDocument/2006/relationships/hyperlink" Target="https://birthright.live/admin/partners" TargetMode="External"/><Relationship Id="rId59" Type="http://schemas.openxmlformats.org/officeDocument/2006/relationships/hyperlink" Target="https://birthright.live/admin/disputes/*" TargetMode="External"/><Relationship Id="rId60" Type="http://schemas.openxmlformats.org/officeDocument/2006/relationships/hyperlink" Target="https://birthright.live/admin/ai-usage" TargetMode="External"/><Relationship Id="rId61" Type="http://schemas.openxmlformats.org/officeDocument/2006/relationships/hyperlink" Target="https://birthright.live/admin/reports" TargetMode="External"/><Relationship Id="rId62" Type="http://schemas.openxmlformats.org/officeDocument/2006/relationships/hyperlink" Target="https://birthright.live/api/legal/indemnification/active" TargetMode="External"/><Relationship Id="rId63" Type="http://schemas.openxmlformats.org/officeDocument/2006/relationships/hyperlink" Target="https://birthright.live/api/legal/indemnification/versions" TargetMode="External"/><Relationship Id="rId64" Type="http://schemas.openxmlformats.org/officeDocument/2006/relationships/hyperlink" Target="https://birthright.live/api/audit" TargetMode="External"/><Relationship Id="rId65" Type="http://schemas.openxmlformats.org/officeDocument/2006/relationships/hyperlink" Target="https://birthright.live/api/system-admin/ema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