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Birthright Foundation — Legal Briefing for Counsel</w:t>
      </w:r>
    </w:p>
    <w:p>
      <w:r>
        <w:t xml:space="preserve">_February 2026 — reflecting the platform in production at </w:t>
      </w:r>
      <w:r>
        <w:rPr>
          <w:b/>
        </w:rPr>
        <w:t>https://birthright.live</w:t>
      </w:r>
      <w:r>
        <w:t>._</w:t>
      </w:r>
    </w:p>
    <w:p>
      <w:r>
        <w:t>_Prepared by platform engineering as a technical dossier; nothing herein is legal analysis._</w:t>
      </w:r>
    </w:p>
    <w:p/>
    <w:p>
      <w:pPr>
        <w:pStyle w:val="Heading1"/>
      </w:pPr>
      <w:r>
        <w:t>1 · Engagement Snapshot</w:t>
      </w:r>
    </w:p>
    <w:p>
      <w:r>
        <w:rPr>
          <w:b/>
        </w:rPr>
        <w:t>What Birthright is.</w:t>
      </w:r>
      <w:r>
        <w:t xml:space="preserve"> A remote, mission-driven community + education platform that</w:t>
      </w:r>
    </w:p>
    <w:p>
      <w:r>
        <w:t>combines an online storefront (physical + digital goods), live and recorded workshops,</w:t>
      </w:r>
    </w:p>
    <w:p>
      <w:r>
        <w:t>a peer-artist gallery, a facilitator directory and paid partner program, long-form</w:t>
      </w:r>
    </w:p>
    <w:p>
      <w:r>
        <w:t>research content, and a member-facing AI Help Assistant. Live production traffic and</w:t>
      </w:r>
    </w:p>
    <w:p>
      <w:r>
        <w:t>Stripe LIVE-mode revenue on all streams below.</w:t>
      </w:r>
    </w:p>
    <w:p>
      <w:r>
        <w:rPr>
          <w:b/>
        </w:rPr>
        <w:t>Where counsel comes in.</w:t>
      </w:r>
      <w:r>
        <w:t xml:space="preserve"> Entity formation is not yet complete; no counsel-ratified</w:t>
      </w:r>
    </w:p>
    <w:p>
      <w:r>
        <w:t xml:space="preserve">public agreements are live. All draft agreements exist as </w:t>
      </w:r>
      <w:r>
        <w:rPr>
          <w:rFonts w:ascii="Consolas" w:hAnsi="Consolas"/>
          <w:sz w:val="20"/>
        </w:rPr>
        <w:t>.docx</w:t>
      </w:r>
      <w:r>
        <w:t xml:space="preserve"> in the Counsel</w:t>
      </w:r>
    </w:p>
    <w:p>
      <w:r>
        <w:t>Console download hub. Priorities are laid out in §5.</w:t>
      </w:r>
    </w:p>
    <w:p>
      <w:r>
        <w:rPr>
          <w:b/>
        </w:rPr>
        <w:t>How we work with counsel.</w:t>
      </w:r>
      <w:r>
        <w:t xml:space="preserve"> All redlines are round-tripped through the Counsel</w:t>
      </w:r>
    </w:p>
    <w:p>
      <w:r>
        <w:t>Console; the Executive Director does every platform click. Full workflow, per-function</w:t>
      </w:r>
    </w:p>
    <w:p>
      <w:r>
        <w:t xml:space="preserve">fast-path, and the read-only review account are in </w:t>
      </w:r>
      <w:r>
        <w:rPr>
          <w:rFonts w:ascii="Consolas" w:hAnsi="Consolas"/>
          <w:sz w:val="20"/>
        </w:rPr>
        <w:t>00a-counsel-user-guide.docx</w:t>
      </w:r>
      <w:r>
        <w:t>.</w:t>
      </w:r>
    </w:p>
    <w:p>
      <w:r>
        <w:rPr>
          <w:b/>
        </w:rPr>
        <w:t>Point of contact.</w:t>
      </w:r>
      <w:r>
        <w:t xml:space="preserve"> James Reagan, Executive Director — </w:t>
      </w:r>
      <w:r>
        <w:rPr>
          <w:rFonts w:ascii="Consolas" w:hAnsi="Consolas"/>
          <w:sz w:val="20"/>
        </w:rPr>
        <w:t>mr.reagan@gmail.com</w:t>
      </w:r>
      <w:r>
        <w:t>.</w:t>
      </w:r>
    </w:p>
    <w:p/>
    <w:p>
      <w:pPr>
        <w:pStyle w:val="Heading1"/>
      </w:pPr>
      <w:r>
        <w:t>2 · Business Overview</w:t>
      </w:r>
    </w:p>
    <w:p>
      <w:pPr>
        <w:pStyle w:val="Heading2"/>
      </w:pPr>
      <w:r>
        <w:t>2.1 Entity</w:t>
      </w:r>
    </w:p>
    <w:p>
      <w:pPr>
        <w:pStyle w:val="ListBullet"/>
      </w:pPr>
      <w:r>
        <w:rPr>
          <w:b/>
        </w:rPr>
        <w:t>Common name:</w:t>
      </w:r>
      <w:r>
        <w:t xml:space="preserve"> Birthright Foundation (public brand: </w:t>
      </w:r>
      <w:r>
        <w:rPr>
          <w:rFonts w:ascii="Consolas" w:hAnsi="Consolas"/>
          <w:sz w:val="20"/>
        </w:rPr>
        <w:t>birthright.live</w:t>
      </w:r>
      <w:r>
        <w:t>).</w:t>
      </w:r>
    </w:p>
    <w:p>
      <w:pPr>
        <w:pStyle w:val="ListBullet"/>
      </w:pPr>
      <w:r>
        <w:rPr>
          <w:b/>
        </w:rPr>
        <w:t>Positioning:</w:t>
      </w:r>
      <w:r>
        <w:t xml:space="preserve"> charitable/educational mission (secure attachment as a birthright)</w:t>
      </w:r>
    </w:p>
    <w:p>
      <w:r>
        <w:t>layered on top of commercial revenue streams (goods, workshops, subscriptions,</w:t>
      </w:r>
    </w:p>
    <w:p>
      <w:r>
        <w:t>sponsorship). Structure choice — pure 501(c)(3), hybrid with a taxable subsidiary,</w:t>
      </w:r>
    </w:p>
    <w:p>
      <w:r>
        <w:t>or PBC/LLC — is open for counsel's recommendation.</w:t>
      </w:r>
    </w:p>
    <w:p>
      <w:pPr>
        <w:pStyle w:val="ListBullet"/>
      </w:pPr>
      <w:r>
        <w:t>**State of incorporation, Form 1023 timing, and state charitable-solicitation</w:t>
      </w:r>
    </w:p>
    <w:p>
      <w:r>
        <w:t>strategy** are all open.</w:t>
      </w:r>
    </w:p>
    <w:p>
      <w:pPr>
        <w:pStyle w:val="Heading2"/>
      </w:pPr>
      <w:r>
        <w:t>2.2 Revenue streams (all live on Stripe today)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Stream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Surface</w:t>
            </w:r>
          </w:p>
        </w:tc>
      </w:tr>
      <w:tr>
        <w:tc>
          <w:tcPr>
            <w:tcW w:type="dxa" w:w="4824"/>
          </w:tcPr>
          <w:p>
            <w:r/>
            <w:r>
              <w:t>Product sales (Founder Collection, apparel, prints, engraved leather)</w:t>
            </w:r>
          </w:p>
        </w:tc>
        <w:tc>
          <w:tcPr>
            <w:tcW w:type="dxa" w:w="4824"/>
          </w:tcPr>
          <w:p>
            <w:r/>
            <w:hyperlink r:id="rId9">
              <w:r>
                <w:rPr>
                  <w:color w:val="0563C1"/>
                  <w:u w:val="single"/>
                </w:rPr>
                <w:t xml:space="preserve">/equip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Workshops (paid registrations, sliding-scale)</w:t>
            </w:r>
          </w:p>
        </w:tc>
        <w:tc>
          <w:tcPr>
            <w:tcW w:type="dxa" w:w="4824"/>
          </w:tcPr>
          <w:p>
            <w:r/>
            <w:hyperlink r:id="rId10">
              <w:r>
                <w:rPr>
                  <w:color w:val="0563C1"/>
                  <w:u w:val="single"/>
                </w:rPr>
                <w:t xml:space="preserve">/gather</w:t>
              </w:r>
            </w:hyperlink>
            <w:r>
              <w:t xml:space="preserve">, </w:t>
            </w:r>
            <w:hyperlink r:id="rId11">
              <w:r>
                <w:rPr>
                  <w:color w:val="0563C1"/>
                  <w:u w:val="single"/>
                </w:rPr>
                <w:t xml:space="preserve">/workshops/{slug}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Sponsorships (recurring tiers)</w:t>
            </w:r>
          </w:p>
        </w:tc>
        <w:tc>
          <w:tcPr>
            <w:tcW w:type="dxa" w:w="4824"/>
          </w:tcPr>
          <w:p>
            <w:r/>
            <w:hyperlink r:id="rId12">
              <w:r>
                <w:rPr>
                  <w:color w:val="0563C1"/>
                  <w:u w:val="single"/>
                </w:rPr>
                <w:t xml:space="preserve">/sponsor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One-time donations (not yet tax-deductible)</w:t>
            </w:r>
          </w:p>
        </w:tc>
        <w:tc>
          <w:tcPr>
            <w:tcW w:type="dxa" w:w="4824"/>
          </w:tcPr>
          <w:p>
            <w:r/>
            <w:hyperlink r:id="rId13">
              <w:r>
                <w:rPr>
                  <w:color w:val="0563C1"/>
                  <w:u w:val="single"/>
                </w:rPr>
                <w:t xml:space="preserve">/support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Subscriptions (content-access memberships)</w:t>
            </w:r>
          </w:p>
        </w:tc>
        <w:tc>
          <w:tcPr>
            <w:tcW w:type="dxa" w:w="4824"/>
          </w:tcPr>
          <w:p>
            <w:r/>
            <w:hyperlink r:id="rId14">
              <w:r>
                <w:rPr>
                  <w:color w:val="0563C1"/>
                  <w:u w:val="single"/>
                </w:rPr>
                <w:t xml:space="preserve">/subscribe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Gallery patronage (20% Foundation hospitality markup)</w:t>
            </w:r>
          </w:p>
        </w:tc>
        <w:tc>
          <w:tcPr>
            <w:tcW w:type="dxa" w:w="4824"/>
          </w:tcPr>
          <w:p>
            <w:r/>
            <w:hyperlink r:id="rId15">
              <w:r>
                <w:rPr>
                  <w:color w:val="0563C1"/>
                  <w:u w:val="single"/>
                </w:rPr>
                <w:t xml:space="preserve">/gallery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Featured artist slot purchases</w:t>
            </w:r>
          </w:p>
        </w:tc>
        <w:tc>
          <w:tcPr>
            <w:tcW w:type="dxa" w:w="4824"/>
          </w:tcPr>
          <w:p>
            <w:r/>
            <w:hyperlink r:id="rId16">
              <w:r>
                <w:rPr>
                  <w:color w:val="0563C1"/>
                  <w:u w:val="single"/>
                </w:rPr>
                <w:t xml:space="preserve">/dashboard/partner/featured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AI passthrough (prepaid wallet; retail 1.5× LLM cost)</w:t>
            </w:r>
          </w:p>
        </w:tc>
        <w:tc>
          <w:tcPr>
            <w:tcW w:type="dxa" w:w="4824"/>
          </w:tcPr>
          <w:p>
            <w:r/>
            <w:hyperlink r:id="rId17">
              <w:r>
                <w:rPr>
                  <w:color w:val="0563C1"/>
                  <w:u w:val="single"/>
                </w:rPr>
                <w:t xml:space="preserve">/dashboard/ai-wallet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Foundation membership (paid board/working-group roles)</w:t>
            </w:r>
          </w:p>
        </w:tc>
        <w:tc>
          <w:tcPr>
            <w:tcW w:type="dxa" w:w="4824"/>
          </w:tcPr>
          <w:p>
            <w:r/>
            <w:hyperlink r:id="rId18">
              <w:r>
                <w:rPr>
                  <w:color w:val="0563C1"/>
                  <w:u w:val="single"/>
                </w:rPr>
                <w:t xml:space="preserve">/join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Referral payouts (outbound; Stripe Connect built, not yet activated)</w:t>
            </w:r>
          </w:p>
        </w:tc>
        <w:tc>
          <w:tcPr>
            <w:tcW w:type="dxa" w:w="4824"/>
          </w:tcPr>
          <w:p>
            <w:r/>
            <w:hyperlink r:id="rId19">
              <w:r>
                <w:rPr>
                  <w:color w:val="0563C1"/>
                  <w:u w:val="single"/>
                </w:rPr>
                <w:t xml:space="preserve">/dashboard/partner/payouts</w:t>
              </w:r>
            </w:hyperlink>
          </w:p>
        </w:tc>
      </w:tr>
      <w:tr>
        <w:tc>
          <w:tcPr>
            <w:tcW w:type="dxa" w:w="4824"/>
          </w:tcPr>
          <w:p>
            <w:r/>
            <w:r>
              <w:t>Wholesale to foundation members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20"/>
              </w:rPr>
              <w:t>is_foundation</w:t>
            </w:r>
            <w:r>
              <w:t xml:space="preserve"> flag on user</w:t>
            </w:r>
          </w:p>
        </w:tc>
      </w:tr>
      <w:tr>
        <w:tc>
          <w:tcPr>
            <w:tcW w:type="dxa" w:w="4824"/>
          </w:tcPr>
          <w:p>
            <w:r/>
            <w:r>
              <w:t>Vendor-middleman fulfillment (7C's Farmstead first)</w:t>
            </w:r>
          </w:p>
        </w:tc>
        <w:tc>
          <w:tcPr>
            <w:tcW w:type="dxa" w:w="4824"/>
          </w:tcPr>
          <w:p>
            <w:r/>
            <w:hyperlink r:id="rId20">
              <w:r>
                <w:rPr>
                  <w:color w:val="0563C1"/>
                  <w:u w:val="single"/>
                </w:rPr>
                <w:t xml:space="preserve">/equip/founder-patch-*</w:t>
              </w:r>
            </w:hyperlink>
          </w:p>
        </w:tc>
      </w:tr>
    </w:tbl>
    <w:p/>
    <w:p>
      <w:pPr>
        <w:pStyle w:val="Heading2"/>
      </w:pPr>
      <w:r>
        <w:t>2.3 People &amp; roles</w:t>
      </w:r>
    </w:p>
    <w:p>
      <w:r>
        <w:t xml:space="preserve">Codified in </w:t>
      </w:r>
      <w:r>
        <w:rPr>
          <w:rFonts w:ascii="Consolas" w:hAnsi="Consolas"/>
          <w:sz w:val="20"/>
        </w:rPr>
        <w:t>users.role</w:t>
      </w:r>
      <w:r>
        <w:t xml:space="preserve"> and enforced by </w:t>
      </w:r>
      <w:r>
        <w:rPr>
          <w:rFonts w:ascii="Consolas" w:hAnsi="Consolas"/>
          <w:sz w:val="20"/>
        </w:rPr>
        <w:t>auth_utils.require_roles(...)</w:t>
      </w:r>
      <w:r>
        <w:t>. Present:</w:t>
      </w:r>
    </w:p>
    <w:p>
      <w:r>
        <w:t>Admin, Facilitator, Participant, Artist Partner, Vendor Partner, Community Referrer,</w:t>
      </w:r>
    </w:p>
    <w:p>
      <w:r>
        <w:t>Sponsor (auto-promoted to Sponsor Partner at $100 one-time or $25/mo × 3 months),</w:t>
      </w:r>
    </w:p>
    <w:p>
      <w:r>
        <w:t xml:space="preserve">Foundation Member, Ombudsman. Contract coverage today = </w:t>
      </w:r>
      <w:r>
        <w:rPr>
          <w:b/>
        </w:rPr>
        <w:t>none</w:t>
      </w:r>
      <w:r>
        <w:t>; every role above</w:t>
      </w:r>
    </w:p>
    <w:p>
      <w:r>
        <w:t>needs a written instrument (see §5).</w:t>
      </w:r>
    </w:p>
    <w:p>
      <w:pPr>
        <w:pStyle w:val="Heading2"/>
      </w:pPr>
      <w:r>
        <w:t>2.4 Fulfillment paths</w:t>
      </w:r>
    </w:p>
    <w:p>
      <w:r>
        <w:t>Six coexist (</w:t>
      </w:r>
      <w:r>
        <w:rPr>
          <w:rFonts w:ascii="Consolas" w:hAnsi="Consolas"/>
          <w:sz w:val="20"/>
        </w:rPr>
        <w:t>products.fulfillable_via</w:t>
      </w:r>
      <w:r>
        <w:t xml:space="preserve">): </w:t>
      </w:r>
      <w:r>
        <w:rPr>
          <w:rFonts w:ascii="Consolas" w:hAnsi="Consolas"/>
          <w:sz w:val="20"/>
        </w:rPr>
        <w:t>printful</w:t>
      </w:r>
      <w:r>
        <w:t xml:space="preserve">, </w:t>
      </w:r>
      <w:r>
        <w:rPr>
          <w:rFonts w:ascii="Consolas" w:hAnsi="Consolas"/>
          <w:sz w:val="20"/>
        </w:rPr>
        <w:t>lulu</w:t>
      </w:r>
      <w:r>
        <w:t>,</w:t>
      </w:r>
    </w:p>
    <w:p>
      <w:r>
        <w:rPr>
          <w:rFonts w:ascii="Consolas" w:hAnsi="Consolas"/>
          <w:sz w:val="20"/>
        </w:rPr>
        <w:t>vendor_custom_form</w:t>
      </w:r>
      <w:r>
        <w:t xml:space="preserve"> (7C's), </w:t>
      </w:r>
      <w:r>
        <w:rPr>
          <w:rFonts w:ascii="Consolas" w:hAnsi="Consolas"/>
          <w:sz w:val="20"/>
        </w:rPr>
        <w:t>is_off_site</w:t>
      </w:r>
      <w:r>
        <w:t xml:space="preserve"> (partner referral), </w:t>
      </w:r>
      <w:r>
        <w:rPr>
          <w:rFonts w:ascii="Consolas" w:hAnsi="Consolas"/>
          <w:sz w:val="20"/>
        </w:rPr>
        <w:t>is_gallery_artwork</w:t>
      </w:r>
      <w:r>
        <w:t>,</w:t>
      </w:r>
    </w:p>
    <w:p>
      <w:r>
        <w:t>and sample/display-only. Each implies distinct product-liability, warranty, and</w:t>
      </w:r>
    </w:p>
    <w:p>
      <w:r>
        <w:t>refund posture. Birthright is currently the merchant of record on every Stripe</w:t>
      </w:r>
    </w:p>
    <w:p>
      <w:r>
        <w:t>receipt, including third-party fulfilled items.</w:t>
      </w:r>
    </w:p>
    <w:p/>
    <w:p>
      <w:pPr>
        <w:pStyle w:val="Heading1"/>
      </w:pPr>
      <w:r>
        <w:t>3 · Data, Privacy, and Audit Posture</w:t>
      </w:r>
    </w:p>
    <w:p>
      <w:pPr>
        <w:pStyle w:val="Heading2"/>
      </w:pPr>
      <w:r>
        <w:t>3.1 Data footprint</w:t>
      </w:r>
    </w:p>
    <w:p>
      <w:r>
        <w:t>MongoDB, ~90 collections. Sensitive categories:</w:t>
      </w:r>
    </w:p>
    <w:p>
      <w:pPr>
        <w:pStyle w:val="ListBullet"/>
      </w:pPr>
      <w:r>
        <w:rPr>
          <w:b/>
        </w:rPr>
        <w:t>Account credentials</w:t>
      </w:r>
      <w:r>
        <w:t xml:space="preserve"> — bcrypt hashes, JWT sessions.</w:t>
      </w:r>
    </w:p>
    <w:p>
      <w:pPr>
        <w:pStyle w:val="ListBullet"/>
      </w:pPr>
      <w:r>
        <w:rPr>
          <w:b/>
        </w:rPr>
        <w:t>PII</w:t>
      </w:r>
      <w:r>
        <w:t xml:space="preserve"> — names, emails, phones, shipping addresses across users, applications,</w:t>
      </w:r>
    </w:p>
    <w:p>
      <w:r>
        <w:t>and orders.</w:t>
      </w:r>
    </w:p>
    <w:p>
      <w:pPr>
        <w:pStyle w:val="ListBullet"/>
      </w:pPr>
      <w:r>
        <w:rPr>
          <w:b/>
        </w:rPr>
        <w:t>Payment records</w:t>
      </w:r>
      <w:r>
        <w:t xml:space="preserve"> — Stripe session IDs and metadata only; no PAN/CVV</w:t>
      </w:r>
    </w:p>
    <w:p>
      <w:r>
        <w:t>(Stripe Checkout hosts card entry).</w:t>
      </w:r>
    </w:p>
    <w:p>
      <w:pPr>
        <w:pStyle w:val="ListBullet"/>
      </w:pPr>
      <w:r>
        <w:rPr>
          <w:b/>
        </w:rPr>
        <w:t>Payout banking</w:t>
      </w:r>
      <w:r>
        <w:t xml:space="preserve"> — encrypted at rest with </w:t>
      </w:r>
      <w:r>
        <w:rPr>
          <w:rFonts w:ascii="Consolas" w:hAnsi="Consolas"/>
          <w:sz w:val="20"/>
        </w:rPr>
        <w:t>PAYOUT_ENCRYPTION_KEY</w:t>
      </w:r>
      <w:r>
        <w:t>; only</w:t>
      </w:r>
    </w:p>
    <w:p>
      <w:r>
        <w:t>method type + last-4 stored plaintext.</w:t>
      </w:r>
    </w:p>
    <w:p>
      <w:pPr>
        <w:pStyle w:val="ListBullet"/>
      </w:pPr>
      <w:r>
        <w:rPr>
          <w:b/>
        </w:rPr>
        <w:t>Health-adjacent journaling</w:t>
      </w:r>
      <w:r>
        <w:t xml:space="preserve"> — attachment/relational content in</w:t>
      </w:r>
    </w:p>
    <w:p>
      <w:r>
        <w:t>discussions, DMs, disputes, research artifacts. Not PHI, but sensitive.</w:t>
      </w:r>
    </w:p>
    <w:p>
      <w:pPr>
        <w:pStyle w:val="ListBullet"/>
      </w:pPr>
      <w:r>
        <w:rPr>
          <w:b/>
        </w:rPr>
        <w:t>AI conversation logs</w:t>
      </w:r>
      <w:r>
        <w:t xml:space="preserve"> — help-assistant transcripts, image-caption prompts.</w:t>
      </w:r>
    </w:p>
    <w:p>
      <w:pPr>
        <w:pStyle w:val="ListBullet"/>
      </w:pPr>
      <w:r>
        <w:rPr>
          <w:b/>
        </w:rPr>
        <w:t>Audit / analytics</w:t>
      </w:r>
      <w:r>
        <w:t xml:space="preserve"> — IP, user-agent, referrers, share/referral events.</w:t>
      </w:r>
    </w:p>
    <w:p>
      <w:pPr>
        <w:pStyle w:val="Heading2"/>
      </w:pPr>
      <w:r>
        <w:t>3.2 Sub-processors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Vendor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DPA in place</w:t>
            </w:r>
          </w:p>
        </w:tc>
      </w:tr>
      <w:tr>
        <w:tc>
          <w:tcPr>
            <w:tcW w:type="dxa" w:w="3216"/>
          </w:tcPr>
          <w:p>
            <w:r/>
            <w:r>
              <w:t>Stripe</w:t>
            </w:r>
          </w:p>
        </w:tc>
        <w:tc>
          <w:tcPr>
            <w:tcW w:type="dxa" w:w="3216"/>
          </w:tcPr>
          <w:p>
            <w:r/>
            <w:r>
              <w:t>Payments; Stripe Connect (planned)</w:t>
            </w:r>
          </w:p>
        </w:tc>
        <w:tc>
          <w:tcPr>
            <w:tcW w:type="dxa" w:w="3216"/>
          </w:tcPr>
          <w:p>
            <w:r/>
            <w:r>
              <w:t>Standard TOS only</w:t>
            </w:r>
          </w:p>
        </w:tc>
      </w:tr>
      <w:tr>
        <w:tc>
          <w:tcPr>
            <w:tcW w:type="dxa" w:w="3216"/>
          </w:tcPr>
          <w:p>
            <w:r/>
            <w:r>
              <w:t>Resend</w:t>
            </w:r>
          </w:p>
        </w:tc>
        <w:tc>
          <w:tcPr>
            <w:tcW w:type="dxa" w:w="3216"/>
          </w:tcPr>
          <w:p>
            <w:r/>
            <w:r>
              <w:t>Transactional email</w:t>
            </w:r>
          </w:p>
        </w:tc>
        <w:tc>
          <w:tcPr>
            <w:tcW w:type="dxa" w:w="3216"/>
          </w:tcPr>
          <w:p>
            <w:r/>
            <w:r>
              <w:t>Standard TOS only</w:t>
            </w:r>
          </w:p>
        </w:tc>
      </w:tr>
      <w:tr>
        <w:tc>
          <w:tcPr>
            <w:tcW w:type="dxa" w:w="3216"/>
          </w:tcPr>
          <w:p>
            <w:r/>
            <w:r>
              <w:t>Printful</w:t>
            </w:r>
          </w:p>
        </w:tc>
        <w:tc>
          <w:tcPr>
            <w:tcW w:type="dxa" w:w="3216"/>
          </w:tcPr>
          <w:p>
            <w:r/>
            <w:r>
              <w:t>Apparel/print POD</w:t>
            </w:r>
          </w:p>
        </w:tc>
        <w:tc>
          <w:tcPr>
            <w:tcW w:type="dxa" w:w="3216"/>
          </w:tcPr>
          <w:p>
            <w:r/>
            <w:r>
              <w:t>Merchant TOS</w:t>
            </w:r>
          </w:p>
        </w:tc>
      </w:tr>
      <w:tr>
        <w:tc>
          <w:tcPr>
            <w:tcW w:type="dxa" w:w="3216"/>
          </w:tcPr>
          <w:p>
            <w:r/>
            <w:r>
              <w:t>Lulu</w:t>
            </w:r>
          </w:p>
        </w:tc>
        <w:tc>
          <w:tcPr>
            <w:tcW w:type="dxa" w:w="3216"/>
          </w:tcPr>
          <w:p>
            <w:r/>
            <w:r>
              <w:t>Book POD</w:t>
            </w:r>
          </w:p>
        </w:tc>
        <w:tc>
          <w:tcPr>
            <w:tcW w:type="dxa" w:w="3216"/>
          </w:tcPr>
          <w:p>
            <w:r/>
            <w:r>
              <w:t>Merchant TOS</w:t>
            </w:r>
          </w:p>
        </w:tc>
      </w:tr>
      <w:tr>
        <w:tc>
          <w:tcPr>
            <w:tcW w:type="dxa" w:w="3216"/>
          </w:tcPr>
          <w:p>
            <w:r/>
            <w:r>
              <w:t>Google Gemini (via Emergent LLM Key)</w:t>
            </w:r>
          </w:p>
        </w:tc>
        <w:tc>
          <w:tcPr>
            <w:tcW w:type="dxa" w:w="3216"/>
          </w:tcPr>
          <w:p>
            <w:r/>
            <w:r>
              <w:t>Image generation, vision captions</w:t>
            </w:r>
          </w:p>
        </w:tc>
        <w:tc>
          <w:tcPr>
            <w:tcW w:type="dxa" w:w="3216"/>
          </w:tcPr>
          <w:p>
            <w:r/>
            <w:r>
              <w:t>Umbrella TOS</w:t>
            </w:r>
          </w:p>
        </w:tc>
      </w:tr>
      <w:tr>
        <w:tc>
          <w:tcPr>
            <w:tcW w:type="dxa" w:w="3216"/>
          </w:tcPr>
          <w:p>
            <w:r/>
            <w:r>
              <w:t>Anthropic Claude (via Emergent LLM Key)</w:t>
            </w:r>
          </w:p>
        </w:tc>
        <w:tc>
          <w:tcPr>
            <w:tcW w:type="dxa" w:w="3216"/>
          </w:tcPr>
          <w:p>
            <w:r/>
            <w:r>
              <w:t>Help Assistant</w:t>
            </w:r>
          </w:p>
        </w:tc>
        <w:tc>
          <w:tcPr>
            <w:tcW w:type="dxa" w:w="3216"/>
          </w:tcPr>
          <w:p>
            <w:r/>
            <w:r>
              <w:t>Umbrella TOS</w:t>
            </w:r>
          </w:p>
        </w:tc>
      </w:tr>
      <w:tr>
        <w:tc>
          <w:tcPr>
            <w:tcW w:type="dxa" w:w="3216"/>
          </w:tcPr>
          <w:p>
            <w:r/>
            <w:r>
              <w:t>Cloudflare</w:t>
            </w:r>
          </w:p>
        </w:tc>
        <w:tc>
          <w:tcPr>
            <w:tcW w:type="dxa" w:w="3216"/>
          </w:tcPr>
          <w:p>
            <w:r/>
            <w:r>
              <w:t>DNS, email routing, DDoS</w:t>
            </w:r>
          </w:p>
        </w:tc>
        <w:tc>
          <w:tcPr>
            <w:tcW w:type="dxa" w:w="3216"/>
          </w:tcPr>
          <w:p>
            <w:r/>
            <w:r>
              <w:t>TOS only</w:t>
            </w:r>
          </w:p>
        </w:tc>
      </w:tr>
      <w:tr>
        <w:tc>
          <w:tcPr>
            <w:tcW w:type="dxa" w:w="3216"/>
          </w:tcPr>
          <w:p>
            <w:r/>
            <w:r>
              <w:t>Emergent Labs</w:t>
            </w:r>
          </w:p>
        </w:tc>
        <w:tc>
          <w:tcPr>
            <w:tcW w:type="dxa" w:w="3216"/>
          </w:tcPr>
          <w:p>
            <w:r/>
            <w:r>
              <w:t>Application hosting + CI/CD</w:t>
            </w:r>
          </w:p>
        </w:tc>
        <w:tc>
          <w:tcPr>
            <w:tcW w:type="dxa" w:w="3216"/>
          </w:tcPr>
          <w:p>
            <w:r/>
            <w:r>
              <w:t>Platform TOS</w:t>
            </w:r>
          </w:p>
        </w:tc>
      </w:tr>
      <w:tr>
        <w:tc>
          <w:tcPr>
            <w:tcW w:type="dxa" w:w="3216"/>
          </w:tcPr>
          <w:p>
            <w:r/>
            <w:r>
              <w:t>GitHub</w:t>
            </w:r>
          </w:p>
        </w:tc>
        <w:tc>
          <w:tcPr>
            <w:tcW w:type="dxa" w:w="3216"/>
          </w:tcPr>
          <w:p>
            <w:r/>
            <w:r>
              <w:t>Source hosting (no customer data)</w:t>
            </w:r>
          </w:p>
        </w:tc>
        <w:tc>
          <w:tcPr>
            <w:tcW w:type="dxa" w:w="3216"/>
          </w:tcPr>
          <w:p>
            <w:r/>
            <w:r>
              <w:t>TOS only</w:t>
            </w:r>
          </w:p>
        </w:tc>
      </w:tr>
    </w:tbl>
    <w:p/>
    <w:p>
      <w:pPr>
        <w:pStyle w:val="Heading2"/>
      </w:pPr>
      <w:r>
        <w:t>3.3 Audit trail (recently added)</w:t>
      </w:r>
    </w:p>
    <w:p>
      <w:r>
        <w:t>Three internal collections; disclosed in the draft Privacy Policy and referenced by</w:t>
      </w:r>
    </w:p>
    <w:p>
      <w:r>
        <w:t>the draft Counsel Terms of Access: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Collection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Retention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user_activity_log</w:t>
            </w:r>
          </w:p>
        </w:tc>
        <w:tc>
          <w:tcPr>
            <w:tcW w:type="dxa" w:w="3216"/>
          </w:tcPr>
          <w:p>
            <w:r/>
            <w:r>
              <w:t>Auth events + admin URL trace</w:t>
            </w:r>
          </w:p>
        </w:tc>
        <w:tc>
          <w:tcPr>
            <w:tcW w:type="dxa" w:w="3216"/>
          </w:tcPr>
          <w:p>
            <w:r/>
            <w:r>
              <w:t>365 days rolling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counsel_activity_log</w:t>
            </w:r>
          </w:p>
        </w:tc>
        <w:tc>
          <w:tcPr>
            <w:tcW w:type="dxa" w:w="3216"/>
          </w:tcPr>
          <w:p>
            <w:r/>
            <w:r>
              <w:t>Every request from a counsel session</w:t>
            </w:r>
          </w:p>
        </w:tc>
        <w:tc>
          <w:tcPr>
            <w:tcW w:type="dxa" w:w="3216"/>
          </w:tcPr>
          <w:p>
            <w:r/>
            <w:r>
              <w:t>Manual admin purge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counsel_review_status</w:t>
            </w:r>
          </w:p>
        </w:tc>
        <w:tc>
          <w:tcPr>
            <w:tcW w:type="dxa" w:w="3216"/>
          </w:tcPr>
          <w:p>
            <w:r/>
            <w:r>
              <w:t>Counsel's per-doc sign-off (initials, notes)</w:t>
            </w:r>
          </w:p>
        </w:tc>
        <w:tc>
          <w:tcPr>
            <w:tcW w:type="dxa" w:w="3216"/>
          </w:tcPr>
          <w:p>
            <w:r/>
            <w:r>
              <w:t>Indefinite</w:t>
            </w:r>
          </w:p>
        </w:tc>
      </w:tr>
    </w:tbl>
    <w:p/>
    <w:p>
      <w:r>
        <w:t>Audit rows survive account deletion as a legitimate-interests carve-out — flagged</w:t>
      </w:r>
    </w:p>
    <w:p>
      <w:r>
        <w:t>explicitly in the draft Privacy Policy. Counsel sessions cannot view any activity</w:t>
      </w:r>
    </w:p>
    <w:p>
      <w:r>
        <w:t>log, including their own; requests return 403.</w:t>
      </w:r>
    </w:p>
    <w:p>
      <w:pPr>
        <w:pStyle w:val="Heading2"/>
      </w:pPr>
      <w:r>
        <w:t>3.4 Regulatory frames already flagged in drafts</w:t>
      </w:r>
    </w:p>
    <w:p>
      <w:r>
        <w:t>All draft agreements carry an EU/UK compliance addendum covering GDPR/UK-GDPR</w:t>
      </w:r>
    </w:p>
    <w:p>
      <w:r>
        <w:t>lawful bases, ePrivacy cookie consent, the CRD 14-day right of withdrawal, the DSA</w:t>
      </w:r>
    </w:p>
    <w:p>
      <w:r>
        <w:t>single-point-of-contact (</w:t>
      </w:r>
      <w:r>
        <w:rPr>
          <w:rFonts w:ascii="Consolas" w:hAnsi="Consolas"/>
          <w:sz w:val="20"/>
        </w:rPr>
        <w:t>eu-contact@birthright.live</w:t>
      </w:r>
      <w:r>
        <w:t>), EU AI Act transparency, SCC</w:t>
      </w:r>
    </w:p>
    <w:p>
      <w:r>
        <w:t>+ UK IDTA for cross-border transfers, and DPO trigger criteria. US frameworks</w:t>
      </w:r>
    </w:p>
    <w:p>
      <w:r>
        <w:t>touched: CCPA/CPRA, VCDPA, CPA, TDPSA, and state breach-notification statutes. No</w:t>
      </w:r>
    </w:p>
    <w:p>
      <w:r>
        <w:t>COPPA age gate is in place today.</w:t>
      </w:r>
    </w:p>
    <w:p/>
    <w:p>
      <w:pPr>
        <w:pStyle w:val="Heading1"/>
      </w:pPr>
      <w:r>
        <w:t>4 · Intellectual Property Landscape</w:t>
      </w:r>
    </w:p>
    <w:p>
      <w:pPr>
        <w:pStyle w:val="Heading2"/>
      </w:pPr>
      <w:r>
        <w:t>4.1 Brand marks in active commerce (unregistered)</w:t>
      </w:r>
    </w:p>
    <w:p>
      <w:pPr>
        <w:pStyle w:val="ListBullet"/>
      </w:pPr>
      <w:r>
        <w:rPr>
          <w:b/>
        </w:rPr>
        <w:t>Wordmark:</w:t>
      </w:r>
      <w:r>
        <w:t xml:space="preserve"> </w:t>
      </w:r>
      <w:r>
        <w:rPr>
          <w:rFonts w:ascii="Consolas" w:hAnsi="Consolas"/>
          <w:sz w:val="20"/>
        </w:rPr>
        <w:t>birthright</w:t>
      </w:r>
      <w:r>
        <w:t xml:space="preserve"> (lowercase, primary); </w:t>
      </w:r>
      <w:r>
        <w:rPr>
          <w:rFonts w:ascii="Consolas" w:hAnsi="Consolas"/>
          <w:sz w:val="20"/>
        </w:rPr>
        <w:t>birthright.live</w:t>
      </w:r>
      <w:r>
        <w:t xml:space="preserve"> (domain-mark);</w:t>
      </w:r>
    </w:p>
    <w:p>
      <w:r>
        <w:rPr>
          <w:rFonts w:ascii="Consolas" w:hAnsi="Consolas"/>
          <w:sz w:val="20"/>
        </w:rPr>
        <w:t>birthright Foundation</w:t>
      </w:r>
      <w:r>
        <w:t xml:space="preserve"> (organizational, pending formation).</w:t>
      </w:r>
    </w:p>
    <w:p>
      <w:pPr>
        <w:pStyle w:val="ListBullet"/>
      </w:pPr>
      <w:r>
        <w:rPr>
          <w:b/>
        </w:rPr>
        <w:t>Composite mark:</w:t>
      </w:r>
      <w:r>
        <w:t xml:space="preserve"> wordmark + interlocking ember/teal flame device +</w:t>
      </w:r>
    </w:p>
    <w:p>
      <w:r>
        <w:rPr>
          <w:rFonts w:ascii="Consolas" w:hAnsi="Consolas"/>
          <w:sz w:val="20"/>
        </w:rPr>
        <w:t>SECURE BONDS &gt; THRIVE</w:t>
      </w:r>
      <w:r>
        <w:t xml:space="preserve"> tagline lockup. Embedded below (§4.3).</w:t>
      </w:r>
    </w:p>
    <w:p>
      <w:pPr>
        <w:pStyle w:val="Heading2"/>
      </w:pPr>
      <w:r>
        <w:t>4.2 Taglines and short-form marks in active public use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Mark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216"/>
          </w:tcPr>
          <w:p>
            <w:r/>
            <w:r>
              <w:t>1</w:t>
            </w:r>
          </w:p>
        </w:tc>
        <w:tc>
          <w:tcPr>
            <w:tcW w:type="dxa" w:w="3216"/>
          </w:tcPr>
          <w:p>
            <w:r/>
            <w:r>
              <w:t>"Secure bonds are your birthright."</w:t>
            </w:r>
          </w:p>
        </w:tc>
        <w:tc>
          <w:tcPr>
            <w:tcW w:type="dxa" w:w="3216"/>
          </w:tcPr>
          <w:p>
            <w:r/>
            <w:r>
              <w:t>Homepage hero</w:t>
            </w:r>
          </w:p>
        </w:tc>
      </w:tr>
      <w:tr>
        <w:tc>
          <w:tcPr>
            <w:tcW w:type="dxa" w:w="3216"/>
          </w:tcPr>
          <w:p>
            <w:r/>
            <w:r>
              <w:t>2</w:t>
            </w:r>
          </w:p>
        </w:tc>
        <w:tc>
          <w:tcPr>
            <w:tcW w:type="dxa" w:w="3216"/>
          </w:tcPr>
          <w:p>
            <w:r/>
            <w:r>
              <w:t>"We are the practice ground."</w:t>
            </w:r>
          </w:p>
        </w:tc>
        <w:tc>
          <w:tcPr>
            <w:tcW w:type="dxa" w:w="3216"/>
          </w:tcPr>
          <w:p>
            <w:r/>
            <w:r>
              <w:t>Practice page hero</w:t>
            </w:r>
          </w:p>
        </w:tc>
      </w:tr>
      <w:tr>
        <w:tc>
          <w:tcPr>
            <w:tcW w:type="dxa" w:w="3216"/>
          </w:tcPr>
          <w:p>
            <w:r/>
            <w:r>
              <w:t>3</w:t>
            </w:r>
          </w:p>
        </w:tc>
        <w:tc>
          <w:tcPr>
            <w:tcW w:type="dxa" w:w="3216"/>
          </w:tcPr>
          <w:p>
            <w:r/>
            <w:r>
              <w:t>"A practice that grows with you"</w:t>
            </w:r>
          </w:p>
        </w:tc>
        <w:tc>
          <w:tcPr>
            <w:tcW w:type="dxa" w:w="3216"/>
          </w:tcPr>
          <w:p>
            <w:r/>
            <w:r>
              <w:t>Practice / membership</w:t>
            </w:r>
          </w:p>
        </w:tc>
      </w:tr>
      <w:tr>
        <w:tc>
          <w:tcPr>
            <w:tcW w:type="dxa" w:w="3216"/>
          </w:tcPr>
          <w:p>
            <w:r/>
            <w:r>
              <w:t>4</w:t>
            </w:r>
          </w:p>
        </w:tc>
        <w:tc>
          <w:tcPr>
            <w:tcW w:type="dxa" w:w="3216"/>
          </w:tcPr>
          <w:p>
            <w:r/>
            <w:r>
              <w:t>"Born for connection"</w:t>
            </w:r>
          </w:p>
        </w:tc>
        <w:tc>
          <w:tcPr>
            <w:tcW w:type="dxa" w:w="3216"/>
          </w:tcPr>
          <w:p>
            <w:r/>
            <w:r>
              <w:t>Homepage; about</w:t>
            </w:r>
          </w:p>
        </w:tc>
      </w:tr>
      <w:tr>
        <w:tc>
          <w:tcPr>
            <w:tcW w:type="dxa" w:w="3216"/>
          </w:tcPr>
          <w:p>
            <w:r/>
            <w:r>
              <w:t>5</w:t>
            </w:r>
          </w:p>
        </w:tc>
        <w:tc>
          <w:tcPr>
            <w:tcW w:type="dxa" w:w="3216"/>
          </w:tcPr>
          <w:p>
            <w:r/>
            <w:r>
              <w:t>"Secure bonds are our birthright."</w:t>
            </w:r>
          </w:p>
        </w:tc>
        <w:tc>
          <w:tcPr>
            <w:tcW w:type="dxa" w:w="3216"/>
          </w:tcPr>
          <w:p>
            <w:r/>
            <w:r>
              <w:t>Mission statement</w:t>
            </w:r>
          </w:p>
        </w:tc>
      </w:tr>
      <w:tr>
        <w:tc>
          <w:tcPr>
            <w:tcW w:type="dxa" w:w="3216"/>
          </w:tcPr>
          <w:p>
            <w:r/>
            <w:r>
              <w:t>6</w:t>
            </w:r>
          </w:p>
        </w:tc>
        <w:tc>
          <w:tcPr>
            <w:tcW w:type="dxa" w:w="3216"/>
          </w:tcPr>
          <w:p>
            <w:r/>
            <w:r>
              <w:t>"A practice, not a curriculum"</w:t>
            </w:r>
          </w:p>
        </w:tc>
        <w:tc>
          <w:tcPr>
            <w:tcW w:type="dxa" w:w="3216"/>
          </w:tcPr>
          <w:p>
            <w:r/>
            <w:r>
              <w:t>Practice page</w:t>
            </w:r>
          </w:p>
        </w:tc>
      </w:tr>
      <w:tr>
        <w:tc>
          <w:tcPr>
            <w:tcW w:type="dxa" w:w="3216"/>
          </w:tcPr>
          <w:p>
            <w:r/>
            <w:r>
              <w:t>7</w:t>
            </w:r>
          </w:p>
        </w:tc>
        <w:tc>
          <w:tcPr>
            <w:tcW w:type="dxa" w:w="3216"/>
          </w:tcPr>
          <w:p>
            <w:r/>
            <w:r>
              <w:t>"Made to live with the work"</w:t>
            </w:r>
          </w:p>
        </w:tc>
        <w:tc>
          <w:tcPr>
            <w:tcW w:type="dxa" w:w="3216"/>
          </w:tcPr>
          <w:p>
            <w:r/>
            <w:r>
              <w:t>Founder Collection</w:t>
            </w:r>
          </w:p>
        </w:tc>
      </w:tr>
      <w:tr>
        <w:tc>
          <w:tcPr>
            <w:tcW w:type="dxa" w:w="3216"/>
          </w:tcPr>
          <w:p>
            <w:r/>
            <w:r>
              <w:t>8</w:t>
            </w:r>
          </w:p>
        </w:tc>
        <w:tc>
          <w:tcPr>
            <w:tcW w:type="dxa" w:w="3216"/>
          </w:tcPr>
          <w:p>
            <w:r/>
            <w:r>
              <w:t>"Artists in the room"</w:t>
            </w:r>
          </w:p>
        </w:tc>
        <w:tc>
          <w:tcPr>
            <w:tcW w:type="dxa" w:w="3216"/>
          </w:tcPr>
          <w:p>
            <w:r/>
            <w:r>
              <w:t>Gallery</w:t>
            </w:r>
          </w:p>
        </w:tc>
      </w:tr>
      <w:tr>
        <w:tc>
          <w:tcPr>
            <w:tcW w:type="dxa" w:w="3216"/>
          </w:tcPr>
          <w:p>
            <w:r/>
            <w:r>
              <w:t>9</w:t>
            </w:r>
          </w:p>
        </w:tc>
        <w:tc>
          <w:tcPr>
            <w:tcW w:type="dxa" w:w="3216"/>
          </w:tcPr>
          <w:p>
            <w:r/>
            <w:r>
              <w:t>"Help someone claim their birthright."</w:t>
            </w:r>
          </w:p>
        </w:tc>
        <w:tc>
          <w:tcPr>
            <w:tcW w:type="dxa" w:w="3216"/>
          </w:tcPr>
          <w:p>
            <w:r/>
            <w:r>
              <w:t>Sponsorship pages</w:t>
            </w:r>
          </w:p>
        </w:tc>
      </w:tr>
      <w:tr>
        <w:tc>
          <w:tcPr>
            <w:tcW w:type="dxa" w:w="3216"/>
          </w:tcPr>
          <w:p>
            <w:r/>
            <w:r>
              <w:t>10</w:t>
            </w:r>
          </w:p>
        </w:tc>
        <w:tc>
          <w:tcPr>
            <w:tcW w:type="dxa" w:w="3216"/>
          </w:tcPr>
          <w:p>
            <w:r/>
            <w:r>
              <w:t>"The people behind the work."</w:t>
            </w:r>
          </w:p>
        </w:tc>
        <w:tc>
          <w:tcPr>
            <w:tcW w:type="dxa" w:w="3216"/>
          </w:tcPr>
          <w:p>
            <w:r/>
            <w:r>
              <w:t>Board/team</w:t>
            </w:r>
          </w:p>
        </w:tc>
      </w:tr>
      <w:tr>
        <w:tc>
          <w:tcPr>
            <w:tcW w:type="dxa" w:w="3216"/>
          </w:tcPr>
          <w:p>
            <w:r/>
            <w:r>
              <w:t>11</w:t>
            </w:r>
          </w:p>
        </w:tc>
        <w:tc>
          <w:tcPr>
            <w:tcW w:type="dxa" w:w="3216"/>
          </w:tcPr>
          <w:p>
            <w:r/>
            <w:r>
              <w:t>"Help us build the foundation."</w:t>
            </w:r>
          </w:p>
        </w:tc>
        <w:tc>
          <w:tcPr>
            <w:tcW w:type="dxa" w:w="3216"/>
          </w:tcPr>
          <w:p>
            <w:r/>
            <w:r>
              <w:t>Capital fundraising</w:t>
            </w:r>
          </w:p>
        </w:tc>
      </w:tr>
      <w:tr>
        <w:tc>
          <w:tcPr>
            <w:tcW w:type="dxa" w:w="3216"/>
          </w:tcPr>
          <w:p>
            <w:r/>
            <w:r>
              <w:t>12</w:t>
            </w:r>
          </w:p>
        </w:tc>
        <w:tc>
          <w:tcPr>
            <w:tcW w:type="dxa" w:w="3216"/>
          </w:tcPr>
          <w:p>
            <w:r/>
            <w:r>
              <w:t>"Communities of practice"</w:t>
            </w:r>
          </w:p>
        </w:tc>
        <w:tc>
          <w:tcPr>
            <w:tcW w:type="dxa" w:w="3216"/>
          </w:tcPr>
          <w:p>
            <w:r/>
            <w:r>
              <w:t>Gather / community</w:t>
            </w:r>
          </w:p>
        </w:tc>
      </w:tr>
    </w:tbl>
    <w:p/>
    <w:p>
      <w:r>
        <w:t>Legacy in-use taglines (verify current usage): _"You are the founder of your own</w:t>
      </w:r>
    </w:p>
    <w:p>
      <w:r>
        <w:t>love story"_, _"Secure connection is your birthright"_, _"The bond is the cure"_,</w:t>
      </w:r>
    </w:p>
    <w:p>
      <w:r>
        <w:t>_"Repair is older than rupture"_, _"We are created for connection"_.</w:t>
      </w:r>
    </w:p>
    <w:p>
      <w:pPr>
        <w:pStyle w:val="Heading2"/>
      </w:pPr>
      <w:r>
        <w:t>4.3 Embedded brand assets</w:t>
      </w:r>
    </w:p>
    <w:p>
      <w:r>
        <w:rPr>
          <w:b/>
        </w:rPr>
        <w:t>Figure 1 — Primary composite mark:</w:t>
      </w:r>
    </w:p>
    <w:p>
      <w:r>
        <w:t>![Primary composite mark](brand_assets/logo_composite.jpeg)</w:t>
      </w:r>
    </w:p>
    <w:p>
      <w:r>
        <w:rPr>
          <w:b/>
        </w:rPr>
        <w:t>Figure 2 — Mission-statement flame lockup:</w:t>
      </w:r>
    </w:p>
    <w:p>
      <w:r>
        <w:t>![Mission statement lockup](brand_assets/mission_statement.jpeg)</w:t>
      </w:r>
    </w:p>
    <w:p>
      <w:pPr>
        <w:pStyle w:val="Heading2"/>
      </w:pPr>
      <w:r>
        <w:t>4.4 Content — authored, AI, and user-generated</w:t>
      </w:r>
    </w:p>
    <w:p>
      <w:pPr>
        <w:pStyle w:val="ListBullet"/>
      </w:pPr>
      <w:r>
        <w:rPr>
          <w:b/>
        </w:rPr>
        <w:t>In-house:</w:t>
      </w:r>
      <w:r>
        <w:t xml:space="preserve"> workshop scripts, </w:t>
      </w:r>
      <w:hyperlink r:id="rId21">
        <w:r>
          <w:rPr>
            <w:color w:val="0563C1"/>
            <w:u w:val="single"/>
          </w:rPr>
          <w:t xml:space="preserve">/research</w:t>
        </w:r>
      </w:hyperlink>
      <w:r>
        <w:t xml:space="preserve"> articles, product copy, SKU names,</w:t>
      </w:r>
    </w:p>
    <w:p>
      <w:r>
        <w:t>engraving phrases (some printed by POD vendors).</w:t>
      </w:r>
    </w:p>
    <w:p>
      <w:pPr>
        <w:pStyle w:val="ListBullet"/>
      </w:pPr>
      <w:r>
        <w:rPr>
          <w:b/>
        </w:rPr>
        <w:t>AI-generated (Emergent LLM Key):</w:t>
      </w:r>
      <w:r>
        <w:t xml:space="preserve"> ~55 storefront product images (Gemini),</w:t>
      </w:r>
    </w:p>
    <w:p>
      <w:r>
        <w:t>vision captions, help-assistant responses. Emergent LLM Key TOS governs</w:t>
      </w:r>
    </w:p>
    <w:p>
      <w:r>
        <w:t>ownership and warranty.</w:t>
      </w:r>
    </w:p>
    <w:p>
      <w:pPr>
        <w:pStyle w:val="ListBullet"/>
      </w:pPr>
      <w:r>
        <w:rPr>
          <w:b/>
        </w:rPr>
        <w:t>User-generated:</w:t>
      </w:r>
      <w:r>
        <w:t xml:space="preserve"> </w:t>
      </w:r>
      <w:r>
        <w:rPr>
          <w:rFonts w:ascii="Consolas" w:hAnsi="Consolas"/>
          <w:sz w:val="20"/>
        </w:rPr>
        <w:t>order_attachments</w:t>
      </w:r>
      <w:r>
        <w:t>, community posts, discussions, DMs,</w:t>
      </w:r>
    </w:p>
    <w:p>
      <w:r>
        <w:t>disputes, reviews, gallery submissions. Terms of Service needs an explicit</w:t>
      </w:r>
    </w:p>
    <w:p>
      <w:r>
        <w:t>license-grant.</w:t>
      </w:r>
    </w:p>
    <w:p>
      <w:pPr>
        <w:pStyle w:val="ListBullet"/>
      </w:pPr>
      <w:r>
        <w:rPr>
          <w:b/>
        </w:rPr>
        <w:t>Third-party licensed:</w:t>
      </w:r>
      <w:r>
        <w:t xml:space="preserve"> stock imagery has largely been retired in favor of</w:t>
      </w:r>
    </w:p>
    <w:p>
      <w:r>
        <w:t>AI originals; a few remain.</w:t>
      </w:r>
    </w:p>
    <w:p/>
    <w:p>
      <w:pPr>
        <w:pStyle w:val="Heading1"/>
      </w:pPr>
      <w:r>
        <w:t>5 · Priority One (immediate exposure)</w:t>
      </w:r>
    </w:p>
    <w:p>
      <w:r>
        <w:t>The Priority One work stream is one bucket — the seven public-facing agreements</w:t>
      </w:r>
    </w:p>
    <w:p>
      <w:r>
        <w:t>plus the foundational compliance, incorporation, IP-protection, and governance</w:t>
      </w:r>
    </w:p>
    <w:p>
      <w:r>
        <w:t>instruments that must land before the platform can operate cleanly with real</w:t>
      </w:r>
    </w:p>
    <w:p>
      <w:r>
        <w:t>counterparties.</w:t>
      </w:r>
    </w:p>
    <w:p>
      <w:r>
        <w:t xml:space="preserve">Draft </w:t>
      </w:r>
      <w:r>
        <w:rPr>
          <w:rFonts w:ascii="Consolas" w:hAnsi="Consolas"/>
          <w:sz w:val="20"/>
        </w:rPr>
        <w:t>.docx</w:t>
      </w:r>
      <w:r>
        <w:t xml:space="preserve"> for each item is available in the Counsel Console. One-line</w:t>
      </w:r>
    </w:p>
    <w:p>
      <w:r>
        <w:t>summaries only; the drafts speak for themselves.</w:t>
      </w:r>
    </w:p>
    <w:p>
      <w:pPr>
        <w:pStyle w:val="Heading2"/>
      </w:pPr>
      <w:r>
        <w:t>5.1 Public-facing documents (all seven)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216"/>
          </w:tcPr>
          <w:p>
            <w:r/>
            <w:r>
              <w:t>P1-a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Terms of Service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01-terms-of-service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Master contract for every account and purchase; currently no signed instrument at all.</w:t>
            </w:r>
          </w:p>
        </w:tc>
      </w:tr>
      <w:tr>
        <w:tc>
          <w:tcPr>
            <w:tcW w:type="dxa" w:w="3216"/>
          </w:tcPr>
          <w:p>
            <w:r/>
            <w:r>
              <w:t>P1-b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Privacy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02-privacy-policy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Sub-processor list, retention schedule, audit-log carve-out, DSAR workflow.</w:t>
            </w:r>
          </w:p>
        </w:tc>
      </w:tr>
      <w:tr>
        <w:tc>
          <w:tcPr>
            <w:tcW w:type="dxa" w:w="3216"/>
          </w:tcPr>
          <w:p>
            <w:r/>
            <w:r>
              <w:t>P1-c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Cookie &amp; Tracking Notice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03-cookie-notice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EU/UK opt-in banner posture; currently only strictly-necessary cookies fire.</w:t>
            </w:r>
          </w:p>
        </w:tc>
      </w:tr>
      <w:tr>
        <w:tc>
          <w:tcPr>
            <w:tcW w:type="dxa" w:w="3216"/>
          </w:tcPr>
          <w:p>
            <w:r/>
            <w:r>
              <w:t>P1-d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Universal Indemnification &amp; Hold-Harmless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04-indemnification-hold-harmless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 xml:space="preserve">Replaces the self-disclaiming placeholder live at </w:t>
            </w:r>
            <w:hyperlink r:id="rId22">
              <w:r>
                <w:rPr>
                  <w:color w:val="0563C1"/>
                  <w:u w:val="single"/>
                </w:rPr>
                <w:t xml:space="preserve">/legal/indemnification</w:t>
              </w:r>
            </w:hyperlink>
            <w:r>
              <w:t>.</w:t>
            </w:r>
          </w:p>
        </w:tc>
      </w:tr>
      <w:tr>
        <w:tc>
          <w:tcPr>
            <w:tcW w:type="dxa" w:w="3216"/>
          </w:tcPr>
          <w:p>
            <w:r/>
            <w:r>
              <w:t>P1-e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Sliding-Scale &amp; Scholarship Terms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10-sliding-scale-scholarship-terms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Public terms for tiered/scholarship workshop pricing.</w:t>
            </w:r>
          </w:p>
        </w:tc>
      </w:tr>
      <w:tr>
        <w:tc>
          <w:tcPr>
            <w:tcW w:type="dxa" w:w="3216"/>
          </w:tcPr>
          <w:p>
            <w:r/>
            <w:r>
              <w:t>P1-f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Content Moderation &amp; Community Standards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14-community-standards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Prohibited conduct, enforcement ladder, appeals. Nothing published today.</w:t>
            </w:r>
          </w:p>
        </w:tc>
      </w:tr>
      <w:tr>
        <w:tc>
          <w:tcPr>
            <w:tcW w:type="dxa" w:w="3216"/>
          </w:tcPr>
          <w:p>
            <w:r/>
            <w:r>
              <w:t>P1-g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Refund &amp; Returns Policy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15-refund-returns-policy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Digital vs. physical vs. workshop refund posture; public copy.</w:t>
            </w:r>
          </w:p>
        </w:tc>
      </w:tr>
    </w:tbl>
    <w:p/>
    <w:p>
      <w:pPr>
        <w:pStyle w:val="Heading2"/>
      </w:pPr>
      <w:r>
        <w:t>5.2 Compliance, incorporation, IP, and governance (non-document)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 item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216"/>
          </w:tcPr>
          <w:p>
            <w:r/>
            <w:r>
              <w:t>P1-h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Entity formation + tax status</w:t>
            </w:r>
          </w:p>
        </w:tc>
        <w:tc>
          <w:tcPr>
            <w:tcW w:type="dxa" w:w="3216"/>
          </w:tcPr>
          <w:p>
            <w:r/>
            <w:r>
              <w:t>Choice of 501(c)(3), hybrid, or PBC; state of incorporation; Form 1023 timing. Driving decision for everything else.</w:t>
            </w:r>
          </w:p>
        </w:tc>
      </w:tr>
      <w:tr>
        <w:tc>
          <w:tcPr>
            <w:tcW w:type="dxa" w:w="3216"/>
          </w:tcPr>
          <w:p>
            <w:r/>
            <w:r>
              <w:t>P1-i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Sales-Tax Registration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16-sales-tax-registration-plan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Nexus analysis by state; registration timeline.</w:t>
            </w:r>
          </w:p>
        </w:tc>
      </w:tr>
      <w:tr>
        <w:tc>
          <w:tcPr>
            <w:tcW w:type="dxa" w:w="3216"/>
          </w:tcPr>
          <w:p>
            <w:r/>
            <w:r>
              <w:t>P1-j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Trademark Filings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17-trademark-filings-plan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USPTO Classes 41, 45, 25 (+ 09 pending). Composite mark + priority taglines.</w:t>
            </w:r>
          </w:p>
        </w:tc>
      </w:tr>
      <w:tr>
        <w:tc>
          <w:tcPr>
            <w:tcW w:type="dxa" w:w="3216"/>
          </w:tcPr>
          <w:p>
            <w:r/>
            <w:r>
              <w:t>P1-k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Copyright Registration Strategy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18-copyright-registration-strategy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Workshop curricula, research articles, and the founder's manuscript.</w:t>
            </w:r>
          </w:p>
        </w:tc>
      </w:tr>
      <w:tr>
        <w:tc>
          <w:tcPr>
            <w:tcW w:type="dxa" w:w="3216"/>
          </w:tcPr>
          <w:p>
            <w:r/>
            <w:r>
              <w:t>P1-l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Data Processing Agreement template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19-data-processing-agreement-template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Sub-processor DPA base with SCCs + UK IDTA.</w:t>
            </w:r>
          </w:p>
        </w:tc>
      </w:tr>
      <w:tr>
        <w:tc>
          <w:tcPr>
            <w:tcW w:type="dxa" w:w="3216"/>
          </w:tcPr>
          <w:p>
            <w:r/>
            <w:r>
              <w:t>P1-m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Nonprofit Governance Bundle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20-nonprofit-governance-bundle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Articles, Bylaws, COI Policy, Whistleblower Policy, Document Retention Policy.</w:t>
            </w:r>
          </w:p>
        </w:tc>
      </w:tr>
      <w:tr>
        <w:tc>
          <w:tcPr>
            <w:tcW w:type="dxa" w:w="3216"/>
          </w:tcPr>
          <w:p>
            <w:r/>
            <w:r>
              <w:t>P1-n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State Charitable Solicitation Plan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21-charitable-solicitation-plan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Priority-state registrations ahead of any public fundraising.</w:t>
            </w:r>
          </w:p>
        </w:tc>
      </w:tr>
    </w:tbl>
    <w:p/>
    <w:p/>
    <w:p>
      <w:pPr>
        <w:pStyle w:val="Heading1"/>
      </w:pPr>
      <w:r>
        <w:t>6 · Priority Two (structural, follow-on)</w:t>
      </w:r>
    </w:p>
    <w:p>
      <w:r>
        <w:t>Partner instruments and governance charters that formalize existing money flows</w:t>
      </w:r>
    </w:p>
    <w:p>
      <w:r>
        <w:t>and can proceed in parallel with Priority One as counsel's bandwidth allows.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One-line summary</w:t>
            </w:r>
          </w:p>
        </w:tc>
      </w:tr>
      <w:tr>
        <w:tc>
          <w:tcPr>
            <w:tcW w:type="dxa" w:w="3216"/>
          </w:tcPr>
          <w:p>
            <w:r/>
            <w:r>
              <w:t>P2-a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Facilitator Services Agreement + IP Assignment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05-facilitator-services-agreement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Contractor status, scope, IP assignment for Birthright-branded workshop content.</w:t>
            </w:r>
          </w:p>
        </w:tc>
      </w:tr>
      <w:tr>
        <w:tc>
          <w:tcPr>
            <w:tcW w:type="dxa" w:w="3216"/>
          </w:tcPr>
          <w:p>
            <w:r/>
            <w:r>
              <w:t>P2-b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Artist Consignment / Gallery Partner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06-artist-consignment-agreement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Consignment, warranty of originality, 20% Foundation hospitality markup.</w:t>
            </w:r>
          </w:p>
        </w:tc>
      </w:tr>
      <w:tr>
        <w:tc>
          <w:tcPr>
            <w:tcW w:type="dxa" w:w="3216"/>
          </w:tcPr>
          <w:p>
            <w:r/>
            <w:r>
              <w:t>P2-c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Vendor Supplier / Dropship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07-vendor-supplier-agreement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7C's Farmstead first; product-liability + IP indemnity from vendor.</w:t>
            </w:r>
          </w:p>
        </w:tc>
      </w:tr>
      <w:tr>
        <w:tc>
          <w:tcPr>
            <w:tcW w:type="dxa" w:w="3216"/>
          </w:tcPr>
          <w:p>
            <w:r/>
            <w:r>
              <w:t>P2-d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Community Partner Referral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08-community-partner-referral-agreement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25% commission, W-9/1099 process, misrepresentation guardrails.</w:t>
            </w:r>
          </w:p>
        </w:tc>
      </w:tr>
      <w:tr>
        <w:tc>
          <w:tcPr>
            <w:tcW w:type="dxa" w:w="3216"/>
          </w:tcPr>
          <w:p>
            <w:r/>
            <w:r>
              <w:t>P2-e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Sponsorship Agreement + Sponsor Recognition Consent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09-sponsorship-agreement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Non-deductibility disclosure, public-recognition opt-in, no quid-pro-quo.</w:t>
            </w:r>
          </w:p>
        </w:tc>
      </w:tr>
      <w:tr>
        <w:tc>
          <w:tcPr>
            <w:tcW w:type="dxa" w:w="3216"/>
          </w:tcPr>
          <w:p>
            <w:r/>
            <w:r>
              <w:t>P2-f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Board Member / Officer Agreement + D&amp;O Coverage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11-board-officer-agreement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Fiduciary duties, COI disclosure, indemnification, admin-console audit acknowledgement.</w:t>
            </w:r>
          </w:p>
        </w:tc>
      </w:tr>
      <w:tr>
        <w:tc>
          <w:tcPr>
            <w:tcW w:type="dxa" w:w="3216"/>
          </w:tcPr>
          <w:p>
            <w:r/>
            <w:r>
              <w:t>P2-g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Foundation Working-Group Volunteer Agreement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12-volunteer-agreement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Volunteer status, confidentiality, IP assignment, injury waiver.</w:t>
            </w:r>
          </w:p>
        </w:tc>
      </w:tr>
      <w:tr>
        <w:tc>
          <w:tcPr>
            <w:tcW w:type="dxa" w:w="3216"/>
          </w:tcPr>
          <w:p>
            <w:r/>
            <w:r>
              <w:t>P2-h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Ombudsman Charter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13-ombudsman-charter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Independence, confidentiality, scope, remedies.</w:t>
            </w:r>
          </w:p>
        </w:tc>
      </w:tr>
      <w:tr>
        <w:tc>
          <w:tcPr>
            <w:tcW w:type="dxa" w:w="3216"/>
          </w:tcPr>
          <w:p>
            <w:r/>
            <w:r>
              <w:t>P2-i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Counsel Terms of Access</w:t>
            </w:r>
            <w:r>
              <w:t xml:space="preserve"> (draft in §7.1 below)</w:t>
            </w:r>
          </w:p>
        </w:tc>
        <w:tc>
          <w:tcPr>
            <w:tcW w:type="dxa" w:w="3216"/>
          </w:tcPr>
          <w:p>
            <w:r/>
            <w:r>
              <w:t>New — countersigned by counsel; acknowledges session logging.</w:t>
            </w:r>
          </w:p>
        </w:tc>
      </w:tr>
      <w:tr>
        <w:tc>
          <w:tcPr>
            <w:tcW w:type="dxa" w:w="3216"/>
          </w:tcPr>
          <w:p>
            <w:r/>
            <w:r>
              <w:t>P2-j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ISTV Contract Analysis Memo</w:t>
            </w:r>
            <w:r>
              <w:t xml:space="preserve"> (draft </w:t>
            </w:r>
            <w:r>
              <w:rPr>
                <w:rFonts w:ascii="Consolas" w:hAnsi="Consolas"/>
                <w:sz w:val="20"/>
              </w:rPr>
              <w:t>22-istv-contract-analysis-memo</w:t>
            </w:r>
            <w:r>
              <w:t>)</w:t>
            </w:r>
          </w:p>
        </w:tc>
        <w:tc>
          <w:tcPr>
            <w:tcW w:type="dxa" w:w="3216"/>
          </w:tcPr>
          <w:p>
            <w:r/>
            <w:r>
              <w:t>One-off business-value + risk memo on the ISTV contract.</w:t>
            </w:r>
          </w:p>
        </w:tc>
      </w:tr>
    </w:tbl>
    <w:p/>
    <w:p/>
    <w:p>
      <w:pPr>
        <w:pStyle w:val="Heading1"/>
      </w:pPr>
      <w:r>
        <w:t>7 · Existing Legal Surfaces in the Product</w:t>
      </w:r>
    </w:p>
    <w:p>
      <w:pPr>
        <w:pStyle w:val="Heading2"/>
      </w:pPr>
      <w:r>
        <w:t>7.1 Indemnification (versioned + signed)</w:t>
      </w:r>
    </w:p>
    <w:p>
      <w:r>
        <w:t xml:space="preserve">Path </w:t>
      </w:r>
      <w:hyperlink r:id="rId22">
        <w:r>
          <w:rPr>
            <w:color w:val="0563C1"/>
            <w:u w:val="single"/>
          </w:rPr>
          <w:t xml:space="preserve">/legal/indemnification</w:t>
        </w:r>
      </w:hyperlink>
      <w:r>
        <w:t xml:space="preserve">; backend </w:t>
      </w:r>
      <w:r>
        <w:rPr>
          <w:rFonts w:ascii="Consolas" w:hAnsi="Consolas"/>
          <w:sz w:val="20"/>
        </w:rPr>
        <w:t>routers/legal.py</w:t>
      </w:r>
      <w:r>
        <w:t xml:space="preserve"> handles version publishing,</w:t>
      </w:r>
    </w:p>
    <w:p>
      <w:r>
        <w:t>signature capture, and enforcement. Copy today is the self-disclaiming placeholder</w:t>
      </w:r>
    </w:p>
    <w:p>
      <w:r>
        <w:t>(P1-d replaces it).</w:t>
      </w:r>
    </w:p>
    <w:p>
      <w:pPr>
        <w:pStyle w:val="Heading2"/>
      </w:pPr>
      <w:r>
        <w:t>7.2 Foundation-role acceptance</w:t>
      </w:r>
    </w:p>
    <w:p>
      <w:r>
        <w:t xml:space="preserve">Path </w:t>
      </w:r>
      <w:hyperlink r:id="rId23">
        <w:r>
          <w:rPr>
            <w:color w:val="0563C1"/>
            <w:u w:val="single"/>
          </w:rPr>
          <w:t xml:space="preserve">/admin/foundation-roles</w:t>
        </w:r>
      </w:hyperlink>
      <w:r>
        <w:t>; role-acceptance workflow ready to accept real</w:t>
      </w:r>
    </w:p>
    <w:p>
      <w:r>
        <w:t>agreement text (P2-f/g).</w:t>
      </w:r>
    </w:p>
    <w:p>
      <w:pPr>
        <w:pStyle w:val="Heading2"/>
      </w:pPr>
      <w:r>
        <w:t>7.3 Partner onboarding</w:t>
      </w:r>
    </w:p>
    <w:p>
      <w:hyperlink r:id="rId24">
        <w:r>
          <w:rPr>
            <w:color w:val="0563C1"/>
            <w:u w:val="single"/>
          </w:rPr>
          <w:t xml:space="preserve">/partner/apply</w:t>
        </w:r>
      </w:hyperlink>
      <w:r>
        <w:t xml:space="preserve"> + </w:t>
      </w:r>
      <w:r>
        <w:rPr>
          <w:rFonts w:ascii="Consolas" w:hAnsi="Consolas"/>
          <w:sz w:val="20"/>
        </w:rPr>
        <w:t>/dashboard/partner|vendor/*</w:t>
      </w:r>
      <w:r>
        <w:t>. Application forms only — no</w:t>
      </w:r>
    </w:p>
    <w:p>
      <w:r>
        <w:t>enforceable contract yet (P2-a/b/c/d).</w:t>
      </w:r>
    </w:p>
    <w:p>
      <w:pPr>
        <w:pStyle w:val="Heading2"/>
      </w:pPr>
      <w:r>
        <w:t>7.4 Referrals, disputes, refunds</w:t>
      </w:r>
    </w:p>
    <w:p>
      <w:r>
        <w:t>Referral cookie window and payout share are implemented (</w:t>
      </w:r>
      <w:r>
        <w:rPr>
          <w:rFonts w:ascii="Consolas" w:hAnsi="Consolas"/>
          <w:sz w:val="20"/>
        </w:rPr>
        <w:t>routers/referrals.py</w:t>
      </w:r>
      <w:r>
        <w:t>).</w:t>
      </w:r>
    </w:p>
    <w:p>
      <w:r>
        <w:t>Dispute flow + ombudsman queue + refund cascade with partner-clawback are all built</w:t>
      </w:r>
    </w:p>
    <w:p>
      <w:r>
        <w:t>(</w:t>
      </w:r>
      <w:r>
        <w:rPr>
          <w:rFonts w:ascii="Consolas" w:hAnsi="Consolas"/>
          <w:sz w:val="20"/>
        </w:rPr>
        <w:t>routers/disputes.py</w:t>
      </w:r>
      <w:r>
        <w:t xml:space="preserve">, </w:t>
      </w:r>
      <w:r>
        <w:rPr>
          <w:rFonts w:ascii="Consolas" w:hAnsi="Consolas"/>
          <w:sz w:val="20"/>
        </w:rPr>
        <w:t>routers/refunds.py</w:t>
      </w:r>
      <w:r>
        <w:t xml:space="preserve">,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). No written policy</w:t>
      </w:r>
    </w:p>
    <w:p>
      <w:r>
        <w:t>codifies the rules of the road (P1-g, P2-h).</w:t>
      </w:r>
    </w:p>
    <w:p>
      <w:pPr>
        <w:pStyle w:val="Heading2"/>
      </w:pPr>
      <w:r>
        <w:t>7.5 Community</w:t>
      </w:r>
    </w:p>
    <w:p>
      <w:r>
        <w:t xml:space="preserve">Community, DMs, gallery all live at </w:t>
      </w:r>
      <w:hyperlink r:id="rId10">
        <w:r>
          <w:rPr>
            <w:color w:val="0563C1"/>
            <w:u w:val="single"/>
          </w:rPr>
          <w:t xml:space="preserve">/gather</w:t>
        </w:r>
      </w:hyperlink>
      <w:r>
        <w:t xml:space="preserve"> and </w:t>
      </w:r>
      <w:hyperlink r:id="rId26">
        <w:r>
          <w:rPr>
            <w:color w:val="0563C1"/>
            <w:u w:val="single"/>
          </w:rPr>
          <w:t xml:space="preserve">/community/*</w:t>
        </w:r>
      </w:hyperlink>
      <w:r>
        <w:t>. No moderation</w:t>
      </w:r>
    </w:p>
    <w:p>
      <w:r>
        <w:t>policy published; content reporting not yet built (P1-f).</w:t>
      </w:r>
    </w:p>
    <w:p/>
    <w:p>
      <w:pPr>
        <w:pStyle w:val="Heading1"/>
      </w:pPr>
      <w:r>
        <w:t>8 · Financial Controls &amp; Money Movement</w:t>
      </w:r>
    </w:p>
    <w:p>
      <w:pPr>
        <w:pStyle w:val="ListBullet"/>
      </w:pPr>
      <w:r>
        <w:rPr>
          <w:b/>
        </w:rPr>
        <w:t>Card charges</w:t>
      </w:r>
      <w:r>
        <w:t xml:space="preserve"> — Stripe Checkout hosted, LIVE keys.</w:t>
      </w:r>
    </w:p>
    <w:p>
      <w:pPr>
        <w:pStyle w:val="ListBullet"/>
      </w:pPr>
      <w:r>
        <w:rPr>
          <w:b/>
        </w:rPr>
        <w:t>Webhooks</w:t>
      </w:r>
      <w:r>
        <w:t xml:space="preserve"> — </w:t>
      </w:r>
      <w:r>
        <w:rPr>
          <w:rFonts w:ascii="Consolas" w:hAnsi="Consolas"/>
          <w:sz w:val="20"/>
        </w:rPr>
        <w:t xml:space="preserve">POST </w:t>
      </w:r>
      <w:hyperlink r:id="rId27">
        <w:r>
          <w:rPr>
            <w:color w:val="0563C1"/>
            <w:u w:val="single"/>
          </w:rPr>
          <w:t xml:space="preserve">/api/webhook/stripe</w:t>
        </w:r>
      </w:hyperlink>
      <w:r>
        <w:t xml:space="preserve"> handles </w:t>
      </w:r>
      <w:r>
        <w:rPr>
          <w:rFonts w:ascii="Consolas" w:hAnsi="Consolas"/>
          <w:sz w:val="20"/>
        </w:rPr>
        <w:t>checkout.session.completed</w:t>
      </w:r>
      <w:r>
        <w:t>,</w:t>
      </w:r>
    </w:p>
    <w:p>
      <w:r>
        <w:rPr>
          <w:rFonts w:ascii="Consolas" w:hAnsi="Consolas"/>
          <w:sz w:val="20"/>
        </w:rPr>
        <w:t>payment_intent.succeeded</w:t>
      </w:r>
      <w:r>
        <w:t xml:space="preserve">, </w:t>
      </w:r>
      <w:r>
        <w:rPr>
          <w:rFonts w:ascii="Consolas" w:hAnsi="Consolas"/>
          <w:sz w:val="20"/>
        </w:rPr>
        <w:t>charge.refunded</w:t>
      </w:r>
      <w:r>
        <w:t>.</w:t>
      </w:r>
    </w:p>
    <w:p>
      <w:pPr>
        <w:pStyle w:val="ListBullet"/>
      </w:pPr>
      <w:r>
        <w:rPr>
          <w:b/>
        </w:rPr>
        <w:t>Refunds</w:t>
      </w:r>
      <w:r>
        <w:t xml:space="preserve"> — full or partial via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>; cascade to clawback partner payouts.</w:t>
      </w:r>
    </w:p>
    <w:p>
      <w:pPr>
        <w:pStyle w:val="ListBullet"/>
      </w:pPr>
      <w:r>
        <w:rPr>
          <w:b/>
        </w:rPr>
        <w:t>Partner payouts</w:t>
      </w:r>
      <w:r>
        <w:t xml:space="preserve"> — manual outbound today; Stripe Connect wiring exists and is</w:t>
      </w:r>
    </w:p>
    <w:p>
      <w:r>
        <w:t>deferred until the first artist completes KYC (this is what unlocks</w:t>
      </w:r>
    </w:p>
    <w:p>
      <w:r>
        <w:t>agent-of-payee posture for money-transmission analysis).</w:t>
      </w:r>
    </w:p>
    <w:p>
      <w:pPr>
        <w:pStyle w:val="ListBullet"/>
      </w:pPr>
      <w:r>
        <w:rPr>
          <w:b/>
        </w:rPr>
        <w:t>AI cost passthrough</w:t>
      </w:r>
      <w:r>
        <w:t xml:space="preserve"> — wallet ledger (</w:t>
      </w:r>
      <w:r>
        <w:rPr>
          <w:rFonts w:ascii="Consolas" w:hAnsi="Consolas"/>
          <w:sz w:val="20"/>
        </w:rPr>
        <w:t>ai_wallet_entries</w:t>
      </w:r>
      <w:r>
        <w:t>); retail 1.5× actual</w:t>
      </w:r>
    </w:p>
    <w:p>
      <w:r>
        <w:t>cost, at-cost for foundation members.</w:t>
      </w:r>
    </w:p>
    <w:p>
      <w:pPr>
        <w:pStyle w:val="ListBullet"/>
      </w:pPr>
      <w:r>
        <w:rPr>
          <w:b/>
        </w:rPr>
        <w:t>Vendor middleman</w:t>
      </w:r>
      <w:r>
        <w:t xml:space="preserve"> — buyer pays Birthright retail + shipping; Birthright pays</w:t>
      </w:r>
    </w:p>
    <w:p>
      <w:r>
        <w:t>vendor wholesale + shipping out-of-band from Stripe payout balance.</w:t>
      </w:r>
    </w:p>
    <w:p>
      <w:pPr>
        <w:pStyle w:val="ListBullet"/>
      </w:pPr>
      <w:r>
        <w:rPr>
          <w:b/>
        </w:rPr>
        <w:t>PCI posture</w:t>
      </w:r>
      <w:r>
        <w:t xml:space="preserve"> — Stripe Checkout hosts card entry; SAQ-A is the intended scope.</w:t>
      </w:r>
    </w:p>
    <w:p/>
    <w:p>
      <w:pPr>
        <w:pStyle w:val="Heading1"/>
      </w:pPr>
      <w:r>
        <w:t>9 · AI-Specific Considerations</w:t>
      </w:r>
    </w:p>
    <w:p>
      <w:r>
        <w:t>The platform actively uses generative AI for storefront imagery, image captions,</w:t>
      </w:r>
    </w:p>
    <w:p>
      <w:r>
        <w:t>help-assistant responses, and facilitator/executive-director-persona bios.</w:t>
      </w:r>
    </w:p>
    <w:p>
      <w:r>
        <w:t>Live-checkout gating and payments are NOT AI-mediated. Points for counsel:</w:t>
      </w:r>
    </w:p>
    <w:p>
      <w:pPr>
        <w:pStyle w:val="ListBullet"/>
      </w:pPr>
      <w:r>
        <w:t>EU AI Act transparency labelling and disclosure obligations.</w:t>
      </w:r>
    </w:p>
    <w:p>
      <w:pPr>
        <w:pStyle w:val="ListBullet"/>
      </w:pPr>
      <w:r>
        <w:t>Emergent LLM Key TOS — AI-output ownership and warranty language.</w:t>
      </w:r>
    </w:p>
    <w:p>
      <w:pPr>
        <w:pStyle w:val="ListBullet"/>
      </w:pPr>
      <w:r>
        <w:t>Voice/likeness risk on AI-generated imagery.</w:t>
      </w:r>
    </w:p>
    <w:p>
      <w:pPr>
        <w:pStyle w:val="ListBullet"/>
      </w:pPr>
      <w:r>
        <w:t>Liability posture when the help assistant answers a member's attachment/trauma</w:t>
      </w:r>
    </w:p>
    <w:p>
      <w:r>
        <w:t>question (placeholder indemnification gestures at this).</w:t>
      </w:r>
    </w:p>
    <w:p/>
    <w:p>
      <w:pPr>
        <w:pStyle w:val="Heading1"/>
      </w:pPr>
      <w:r>
        <w:t>10 · Live Platform — URL Map</w:t>
      </w:r>
    </w:p>
    <w:p>
      <w:pPr>
        <w:pStyle w:val="Heading2"/>
      </w:pPr>
      <w:r>
        <w:t>10.1 Public / marketing</w:t>
      </w:r>
    </w:p>
    <w:p>
      <w:pPr>
        <w:pStyle w:val="ListBullet"/>
      </w:pPr>
      <w:r>
        <w:t xml:space="preserve">Home: </w:t>
      </w:r>
      <w:r>
        <w:rPr>
          <w:rFonts w:ascii="Consolas" w:hAnsi="Consolas"/>
          <w:sz w:val="20"/>
        </w:rPr>
        <w:t>https://birthright.live/</w:t>
      </w:r>
    </w:p>
    <w:p>
      <w:pPr>
        <w:pStyle w:val="ListBullet"/>
      </w:pPr>
      <w:r>
        <w:t xml:space="preserve">Founder Collection: </w:t>
      </w:r>
      <w:r>
        <w:rPr>
          <w:rFonts w:ascii="Consolas" w:hAnsi="Consolas"/>
          <w:sz w:val="20"/>
        </w:rPr>
        <w:t>https://birthright.live/collection/founder</w:t>
      </w:r>
    </w:p>
    <w:p>
      <w:pPr>
        <w:pStyle w:val="ListBullet"/>
      </w:pPr>
      <w:r>
        <w:t xml:space="preserve">Storefront: </w:t>
      </w:r>
      <w:r>
        <w:rPr>
          <w:rFonts w:ascii="Consolas" w:hAnsi="Consolas"/>
          <w:sz w:val="20"/>
        </w:rPr>
        <w:t>https://birthright.live/equip</w:t>
      </w:r>
    </w:p>
    <w:p>
      <w:pPr>
        <w:pStyle w:val="ListBullet"/>
      </w:pPr>
      <w:r>
        <w:t xml:space="preserve">Gallery: </w:t>
      </w:r>
      <w:r>
        <w:rPr>
          <w:rFonts w:ascii="Consolas" w:hAnsi="Consolas"/>
          <w:sz w:val="20"/>
        </w:rPr>
        <w:t>https://birthright.live/gallery</w:t>
      </w:r>
    </w:p>
    <w:p>
      <w:pPr>
        <w:pStyle w:val="ListBullet"/>
      </w:pPr>
      <w:r>
        <w:t xml:space="preserve">Workshops: </w:t>
      </w:r>
      <w:r>
        <w:rPr>
          <w:rFonts w:ascii="Consolas" w:hAnsi="Consolas"/>
          <w:sz w:val="20"/>
        </w:rPr>
        <w:t>https://birthright.live/gather</w:t>
      </w:r>
    </w:p>
    <w:p>
      <w:pPr>
        <w:pStyle w:val="ListBullet"/>
      </w:pPr>
      <w:r>
        <w:t xml:space="preserve">Research: </w:t>
      </w:r>
      <w:r>
        <w:rPr>
          <w:rFonts w:ascii="Consolas" w:hAnsi="Consolas"/>
          <w:sz w:val="20"/>
        </w:rPr>
        <w:t>https://birthright.live/research</w:t>
      </w:r>
    </w:p>
    <w:p>
      <w:pPr>
        <w:pStyle w:val="ListBullet"/>
      </w:pPr>
      <w:r>
        <w:t xml:space="preserve">Partner application: </w:t>
      </w:r>
      <w:r>
        <w:rPr>
          <w:rFonts w:ascii="Consolas" w:hAnsi="Consolas"/>
          <w:sz w:val="20"/>
        </w:rPr>
        <w:t>https://birthright.live/partner/apply</w:t>
      </w:r>
    </w:p>
    <w:p>
      <w:pPr>
        <w:pStyle w:val="ListBullet"/>
      </w:pPr>
      <w:r>
        <w:t xml:space="preserve">Sponsor / donate: </w:t>
      </w:r>
      <w:r>
        <w:rPr>
          <w:rFonts w:ascii="Consolas" w:hAnsi="Consolas"/>
          <w:sz w:val="20"/>
        </w:rPr>
        <w:t>https://birthright.live/sponsor</w:t>
      </w:r>
    </w:p>
    <w:p>
      <w:pPr>
        <w:pStyle w:val="ListBullet"/>
      </w:pPr>
      <w:r>
        <w:t xml:space="preserve">Contact: </w:t>
      </w:r>
      <w:r>
        <w:rPr>
          <w:rFonts w:ascii="Consolas" w:hAnsi="Consolas"/>
          <w:sz w:val="20"/>
        </w:rPr>
        <w:t>https://birthright.live/connect</w:t>
      </w:r>
    </w:p>
    <w:p>
      <w:pPr>
        <w:pStyle w:val="Heading2"/>
      </w:pPr>
      <w:r>
        <w:t>10.2 Existing legal surfaces</w:t>
      </w:r>
    </w:p>
    <w:p>
      <w:pPr>
        <w:pStyle w:val="ListBullet"/>
      </w:pPr>
      <w:r>
        <w:t xml:space="preserve">Placeholder indemnification: </w:t>
      </w:r>
      <w:r>
        <w:rPr>
          <w:rFonts w:ascii="Consolas" w:hAnsi="Consolas"/>
          <w:sz w:val="20"/>
        </w:rPr>
        <w:t>https://birthright.live/legal/indemnification</w:t>
      </w:r>
    </w:p>
    <w:p>
      <w:pPr>
        <w:pStyle w:val="ListBullet"/>
      </w:pPr>
      <w:r>
        <w:t xml:space="preserve">Agreement acceptance: </w:t>
      </w:r>
      <w:r>
        <w:rPr>
          <w:rFonts w:ascii="Consolas" w:hAnsi="Consolas"/>
          <w:sz w:val="20"/>
        </w:rPr>
        <w:t>https://birthright.live/legal/agreement</w:t>
      </w:r>
    </w:p>
    <w:p>
      <w:pPr>
        <w:pStyle w:val="Heading2"/>
      </w:pPr>
      <w:r>
        <w:t>10.3 Admin surfaces (counsel account can inspect)</w:t>
      </w:r>
    </w:p>
    <w:p>
      <w:pPr>
        <w:pStyle w:val="ListBullet"/>
      </w:pPr>
      <w:r>
        <w:t xml:space="preserve">Counsel Console (all drafts, working-draft workflow): </w:t>
      </w:r>
      <w:r>
        <w:rPr>
          <w:rFonts w:ascii="Consolas" w:hAnsi="Consolas"/>
          <w:sz w:val="20"/>
        </w:rPr>
        <w:t>https://birthright.live/counsel</w:t>
      </w:r>
    </w:p>
    <w:p>
      <w:pPr>
        <w:pStyle w:val="ListBullet"/>
      </w:pPr>
      <w:r>
        <w:t xml:space="preserve">Admin hub: </w:t>
      </w:r>
      <w:r>
        <w:rPr>
          <w:rFonts w:ascii="Consolas" w:hAnsi="Consolas"/>
          <w:sz w:val="20"/>
        </w:rPr>
        <w:t>https://birthright.live/admin</w:t>
      </w:r>
    </w:p>
    <w:p>
      <w:pPr>
        <w:pStyle w:val="ListBullet"/>
      </w:pPr>
      <w:r>
        <w:t xml:space="preserve">Counsel review checklist: </w:t>
      </w:r>
      <w:r>
        <w:rPr>
          <w:rFonts w:ascii="Consolas" w:hAnsi="Consolas"/>
          <w:sz w:val="20"/>
        </w:rPr>
        <w:t>https://birthright.live/admin/counsel-review</w:t>
      </w:r>
    </w:p>
    <w:p>
      <w:pPr>
        <w:pStyle w:val="ListBullet"/>
      </w:pPr>
      <w:r>
        <w:t xml:space="preserve">Counsel activity log (admin-only): </w:t>
      </w:r>
      <w:r>
        <w:rPr>
          <w:rFonts w:ascii="Consolas" w:hAnsi="Consolas"/>
          <w:sz w:val="20"/>
        </w:rPr>
        <w:t>https://birthright.live/admin/counsel-activity</w:t>
      </w:r>
    </w:p>
    <w:p>
      <w:pPr>
        <w:pStyle w:val="ListBullet"/>
      </w:pPr>
      <w:r>
        <w:t xml:space="preserve">User activity / admin trace: </w:t>
      </w:r>
      <w:r>
        <w:rPr>
          <w:rFonts w:ascii="Consolas" w:hAnsi="Consolas"/>
          <w:sz w:val="20"/>
        </w:rPr>
        <w:t>https://birthright.live/admin/user-activity</w:t>
      </w:r>
    </w:p>
    <w:p>
      <w:pPr>
        <w:pStyle w:val="ListBullet"/>
      </w:pPr>
      <w:r>
        <w:t xml:space="preserve">Legal agreements manager: </w:t>
      </w:r>
      <w:r>
        <w:rPr>
          <w:rFonts w:ascii="Consolas" w:hAnsi="Consolas"/>
          <w:sz w:val="20"/>
        </w:rPr>
        <w:t>https://birthright.live/admin/legal/agreements</w:t>
      </w:r>
    </w:p>
    <w:p>
      <w:pPr>
        <w:pStyle w:val="ListBullet"/>
      </w:pPr>
      <w:r>
        <w:t xml:space="preserve">Ombudsman queue: </w:t>
      </w:r>
      <w:r>
        <w:rPr>
          <w:rFonts w:ascii="Consolas" w:hAnsi="Consolas"/>
          <w:sz w:val="20"/>
        </w:rPr>
        <w:t>https://birthright.live/admin/ombudsman</w:t>
      </w:r>
    </w:p>
    <w:p>
      <w:pPr>
        <w:pStyle w:val="ListBullet"/>
      </w:pPr>
      <w:r>
        <w:t xml:space="preserve">Refunds / Disputes: </w:t>
      </w:r>
      <w:hyperlink r:id="rId25">
        <w:r>
          <w:rPr>
            <w:color w:val="0563C1"/>
            <w:u w:val="single"/>
          </w:rPr>
          <w:t xml:space="preserve">/admin/refunds</w:t>
        </w:r>
      </w:hyperlink>
      <w:r>
        <w:t xml:space="preserve">, </w:t>
      </w:r>
      <w:hyperlink r:id="rId28">
        <w:r>
          <w:rPr>
            <w:color w:val="0563C1"/>
            <w:u w:val="single"/>
          </w:rPr>
          <w:t xml:space="preserve">/admin/disputes/*</w:t>
        </w:r>
      </w:hyperlink>
    </w:p>
    <w:p>
      <w:pPr>
        <w:pStyle w:val="Heading2"/>
      </w:pPr>
      <w:r>
        <w:t>10.4 API endpoints of legal interest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29">
        <w:r>
          <w:rPr>
            <w:color w:val="0563C1"/>
            <w:u w:val="single"/>
          </w:rPr>
          <w:t xml:space="preserve">/api/legal/indemnification/active</w:t>
        </w:r>
      </w:hyperlink>
      <w:r>
        <w:t xml:space="preserve">, </w:t>
      </w:r>
      <w:hyperlink r:id="rId30">
        <w:r>
          <w:rPr>
            <w:color w:val="0563C1"/>
            <w:u w:val="single"/>
          </w:rPr>
          <w:t xml:space="preserve">/versions</w:t>
        </w:r>
      </w:hyperlink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1">
        <w:r>
          <w:rPr>
            <w:color w:val="0563C1"/>
            <w:u w:val="single"/>
          </w:rPr>
          <w:t xml:space="preserve">/api/audit/*</w:t>
        </w:r>
      </w:hyperlink>
      <w:r>
        <w:t xml:space="preserve"> (admin)</w:t>
      </w:r>
    </w:p>
    <w:p>
      <w:pPr>
        <w:pStyle w:val="ListBullet"/>
      </w:pPr>
      <w:r>
        <w:rPr>
          <w:rFonts w:ascii="Consolas" w:hAnsi="Consolas"/>
          <w:sz w:val="20"/>
        </w:rPr>
        <w:t xml:space="preserve">GET </w:t>
      </w:r>
      <w:hyperlink r:id="rId32">
        <w:r>
          <w:rPr>
            <w:color w:val="0563C1"/>
            <w:u w:val="single"/>
          </w:rPr>
          <w:t xml:space="preserve">/api/system-admin/emails</w:t>
        </w:r>
      </w:hyperlink>
      <w:r>
        <w:t xml:space="preserve"> (admin)</w:t>
      </w:r>
    </w:p>
    <w:p/>
    <w:p>
      <w:pPr>
        <w:pStyle w:val="Heading1"/>
      </w:pPr>
      <w:r>
        <w:t>11 · Read-Only Counsel Account</w:t>
      </w:r>
    </w:p>
    <w:p>
      <w:pPr>
        <w:pStyle w:val="ListBullet"/>
      </w:pPr>
      <w:r>
        <w:rPr>
          <w:b/>
        </w:rPr>
        <w:t>Sign-in:</w:t>
      </w:r>
      <w:r>
        <w:t xml:space="preserve"> </w:t>
      </w:r>
      <w:r>
        <w:rPr>
          <w:rFonts w:ascii="Consolas" w:hAnsi="Consolas"/>
          <w:sz w:val="20"/>
        </w:rPr>
        <w:t>https://birthright.live/login</w:t>
      </w:r>
    </w:p>
    <w:p>
      <w:pPr>
        <w:pStyle w:val="ListBullet"/>
      </w:pPr>
      <w:r>
        <w:rPr>
          <w:b/>
        </w:rPr>
        <w:t>Email:</w:t>
      </w:r>
      <w:r>
        <w:t xml:space="preserve"> </w:t>
      </w:r>
      <w:r>
        <w:rPr>
          <w:rFonts w:ascii="Consolas" w:hAnsi="Consolas"/>
          <w:sz w:val="20"/>
        </w:rPr>
        <w:t>counsel@birthright.live</w:t>
      </w:r>
    </w:p>
    <w:p>
      <w:pPr>
        <w:pStyle w:val="ListBullet"/>
      </w:pPr>
      <w:r>
        <w:rPr>
          <w:b/>
        </w:rPr>
        <w:t>Password:</w:t>
      </w:r>
      <w:r>
        <w:t xml:space="preserve"> </w:t>
      </w:r>
      <w:r>
        <w:rPr>
          <w:rFonts w:ascii="Consolas" w:hAnsi="Consolas"/>
          <w:sz w:val="20"/>
        </w:rPr>
        <w:t>counsel-review-2026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</w:p>
    <w:p>
      <w:r>
        <w:t>Every request from the counsel session (URL, method, response status, IP,</w:t>
      </w:r>
    </w:p>
    <w:p>
      <w:r>
        <w:t>user-agent, timestamp) is logged to an internal audit trail visible to Foundation</w:t>
      </w:r>
    </w:p>
    <w:p>
      <w:r>
        <w:t>administrators; the counsel account itself cannot view any log. Full detail lives</w:t>
      </w:r>
    </w:p>
    <w:p>
      <w:r>
        <w:t>in the draft Counsel Terms of Access (P2-i).</w:t>
      </w:r>
    </w:p>
    <w:p>
      <w:r>
        <w:t xml:space="preserve">The </w:t>
      </w:r>
      <w:r>
        <w:rPr>
          <w:b/>
        </w:rPr>
        <w:t>Counsel User Guide</w:t>
      </w:r>
      <w:r>
        <w:t xml:space="preserve"> (</w:t>
      </w:r>
      <w:r>
        <w:rPr>
          <w:rFonts w:ascii="Consolas" w:hAnsi="Consolas"/>
          <w:sz w:val="20"/>
        </w:rPr>
        <w:t>00a-counsel-user-guide.docx</w:t>
      </w:r>
      <w:r>
        <w:t>) covers the full</w:t>
      </w:r>
    </w:p>
    <w:p>
      <w:r>
        <w:t>review workflow, per-function fast paths (redline, roundtrip, ratify, revoke,</w:t>
      </w:r>
    </w:p>
    <w:p>
      <w:r>
        <w:t>checklist, activity log, change log), and how to hand work back to Birthright.</w:t>
      </w:r>
    </w:p>
    <w:p/>
    <w:p>
      <w:pPr>
        <w:pStyle w:val="Heading1"/>
      </w:pPr>
      <w:r>
        <w:t>12 · Contacts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Person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Email</w:t>
            </w:r>
          </w:p>
        </w:tc>
      </w:tr>
      <w:tr>
        <w:tc>
          <w:tcPr>
            <w:tcW w:type="dxa" w:w="3216"/>
          </w:tcPr>
          <w:p>
            <w:r/>
            <w:r>
              <w:t>Executive Director / point of contact</w:t>
            </w:r>
          </w:p>
        </w:tc>
        <w:tc>
          <w:tcPr>
            <w:tcW w:type="dxa" w:w="3216"/>
          </w:tcPr>
          <w:p>
            <w:r/>
            <w:r>
              <w:t>James Reagan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mr.reagan@gmail.com</w:t>
            </w:r>
          </w:p>
        </w:tc>
      </w:tr>
      <w:tr>
        <w:tc>
          <w:tcPr>
            <w:tcW w:type="dxa" w:w="3216"/>
          </w:tcPr>
          <w:p>
            <w:r/>
            <w:r>
              <w:t>Public contact address</w:t>
            </w:r>
          </w:p>
        </w:tc>
        <w:tc>
          <w:tcPr>
            <w:tcW w:type="dxa" w:w="3216"/>
          </w:tcPr>
          <w:p>
            <w:r/>
            <w:r>
              <w:t>Birthright team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hello@birthright.live</w:t>
            </w:r>
          </w:p>
        </w:tc>
      </w:tr>
      <w:tr>
        <w:tc>
          <w:tcPr>
            <w:tcW w:type="dxa" w:w="3216"/>
          </w:tcPr>
          <w:p>
            <w:r/>
            <w:r>
              <w:t>Legal work inbox</w:t>
            </w:r>
          </w:p>
        </w:tc>
        <w:tc>
          <w:tcPr>
            <w:tcW w:type="dxa" w:w="3216"/>
          </w:tcPr>
          <w:p>
            <w:r/>
            <w:r>
              <w:t>Counsel review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legal@birthright.live</w:t>
            </w:r>
          </w:p>
        </w:tc>
      </w:tr>
      <w:tr>
        <w:tc>
          <w:tcPr>
            <w:tcW w:type="dxa" w:w="3216"/>
          </w:tcPr>
          <w:p>
            <w:r/>
            <w:r>
              <w:t>Data protection (when applicable)</w:t>
            </w:r>
          </w:p>
        </w:tc>
        <w:tc>
          <w:tcPr>
            <w:tcW w:type="dxa" w:w="3216"/>
          </w:tcPr>
          <w:p>
            <w:r/>
            <w:r>
              <w:t>DPO placeholder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dpo@birthright.live</w:t>
            </w:r>
          </w:p>
        </w:tc>
      </w:tr>
      <w:tr>
        <w:tc>
          <w:tcPr>
            <w:tcW w:type="dxa" w:w="3216"/>
          </w:tcPr>
          <w:p>
            <w:r/>
            <w:r>
              <w:t>EU point of contact (DSA)</w:t>
            </w:r>
          </w:p>
        </w:tc>
        <w:tc>
          <w:tcPr>
            <w:tcW w:type="dxa" w:w="3216"/>
          </w:tcPr>
          <w:p>
            <w:r/>
            <w:r>
              <w:t>EU liaison placeholder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eu-contact@birthright.live</w:t>
            </w:r>
          </w:p>
        </w:tc>
      </w:tr>
    </w:tbl>
    <w:p/>
    <w:p>
      <w:r>
        <w:t>Engineering can provide: the live read-only counsel account (already provisioned</w:t>
      </w:r>
    </w:p>
    <w:p>
      <w:r>
        <w:t xml:space="preserve">above), a </w:t>
      </w:r>
      <w:r>
        <w:rPr>
          <w:rFonts w:ascii="Consolas" w:hAnsi="Consolas"/>
          <w:sz w:val="20"/>
        </w:rPr>
        <w:t>git</w:t>
      </w:r>
      <w:r>
        <w:t>-tracked copy of the source code, and sample data exports on</w:t>
      </w:r>
    </w:p>
    <w:p>
      <w:r>
        <w:t>request.</w:t>
      </w:r>
    </w:p>
    <w:p>
      <w:pPr>
        <w:pStyle w:val="Heading2"/>
      </w:pPr>
      <w:r>
        <w:t>8b. Draft documents — public download links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Draft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Public download</w:t>
            </w:r>
          </w:p>
        </w:tc>
      </w:tr>
      <w:tr>
        <w:tc>
          <w:tcPr>
            <w:tcW w:type="dxa" w:w="2412"/>
          </w:tcPr>
          <w:p>
            <w:r/>
            <w:r>
              <w:t>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Counsel Review Plan — Priority One &amp; Priority Two</w:t>
            </w:r>
          </w:p>
        </w:tc>
        <w:tc>
          <w:tcPr>
            <w:tcW w:type="dxa" w:w="2412"/>
          </w:tcPr>
          <w:p>
            <w:r/>
            <w:r>
              <w:t>Briefing</w:t>
            </w:r>
          </w:p>
        </w:tc>
        <w:tc>
          <w:tcPr>
            <w:tcW w:type="dxa" w:w="2412"/>
          </w:tcPr>
          <w:p>
            <w:r/>
            <w:hyperlink r:id="rId33">
              <w:r>
                <w:rPr>
                  <w:color w:val="0563C1"/>
                  <w:u w:val="single"/>
                </w:rPr>
                <w:t xml:space="preserve">https://birthright.live/api/legal/drafts/00-counsel-review-plan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2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Counsel User Guide</w:t>
            </w:r>
          </w:p>
        </w:tc>
        <w:tc>
          <w:tcPr>
            <w:tcW w:type="dxa" w:w="2412"/>
          </w:tcPr>
          <w:p>
            <w:r/>
            <w:r>
              <w:t>Briefing</w:t>
            </w:r>
          </w:p>
        </w:tc>
        <w:tc>
          <w:tcPr>
            <w:tcW w:type="dxa" w:w="2412"/>
          </w:tcPr>
          <w:p>
            <w:r/>
            <w:hyperlink r:id="rId34">
              <w:r>
                <w:rPr>
                  <w:color w:val="0563C1"/>
                  <w:u w:val="single"/>
                </w:rPr>
                <w:t xml:space="preserve">https://birthright.live/api/legal/drafts/00a-counsel-user-guide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3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Terms of Service (Draft)</w:t>
            </w:r>
          </w:p>
        </w:tc>
        <w:tc>
          <w:tcPr>
            <w:tcW w:type="dxa" w:w="2412"/>
          </w:tcPr>
          <w:p>
            <w:r/>
            <w:r>
              <w:t>Public-facing</w:t>
            </w:r>
          </w:p>
        </w:tc>
        <w:tc>
          <w:tcPr>
            <w:tcW w:type="dxa" w:w="2412"/>
          </w:tcPr>
          <w:p>
            <w:r/>
            <w:hyperlink r:id="rId35">
              <w:r>
                <w:rPr>
                  <w:color w:val="0563C1"/>
                  <w:u w:val="single"/>
                </w:rPr>
                <w:t xml:space="preserve">https://birthright.live/api/legal/drafts/01-terms-of-service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4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Privacy Policy (Draft)</w:t>
            </w:r>
          </w:p>
        </w:tc>
        <w:tc>
          <w:tcPr>
            <w:tcW w:type="dxa" w:w="2412"/>
          </w:tcPr>
          <w:p>
            <w:r/>
            <w:r>
              <w:t>Public-facing</w:t>
            </w:r>
          </w:p>
        </w:tc>
        <w:tc>
          <w:tcPr>
            <w:tcW w:type="dxa" w:w="2412"/>
          </w:tcPr>
          <w:p>
            <w:r/>
            <w:hyperlink r:id="rId36">
              <w:r>
                <w:rPr>
                  <w:color w:val="0563C1"/>
                  <w:u w:val="single"/>
                </w:rPr>
                <w:t xml:space="preserve">https://birthright.live/api/legal/drafts/02-privacy-policy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5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Cookie &amp; Tracking Notice (Draft)</w:t>
            </w:r>
          </w:p>
        </w:tc>
        <w:tc>
          <w:tcPr>
            <w:tcW w:type="dxa" w:w="2412"/>
          </w:tcPr>
          <w:p>
            <w:r/>
            <w:r>
              <w:t>Public-facing</w:t>
            </w:r>
          </w:p>
        </w:tc>
        <w:tc>
          <w:tcPr>
            <w:tcW w:type="dxa" w:w="2412"/>
          </w:tcPr>
          <w:p>
            <w:r/>
            <w:hyperlink r:id="rId37">
              <w:r>
                <w:rPr>
                  <w:color w:val="0563C1"/>
                  <w:u w:val="single"/>
                </w:rPr>
                <w:t xml:space="preserve">https://birthright.live/api/legal/drafts/03-cookie-notice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6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Universal Indemnification &amp; Hold-Harmless Agreement (Draft)</w:t>
            </w:r>
          </w:p>
        </w:tc>
        <w:tc>
          <w:tcPr>
            <w:tcW w:type="dxa" w:w="2412"/>
          </w:tcPr>
          <w:p>
            <w:r/>
            <w:r>
              <w:t>Public-facing</w:t>
            </w:r>
          </w:p>
        </w:tc>
        <w:tc>
          <w:tcPr>
            <w:tcW w:type="dxa" w:w="2412"/>
          </w:tcPr>
          <w:p>
            <w:r/>
            <w:hyperlink r:id="rId38">
              <w:r>
                <w:rPr>
                  <w:color w:val="0563C1"/>
                  <w:u w:val="single"/>
                </w:rPr>
                <w:t xml:space="preserve">https://birthright.live/api/legal/drafts/04-indemnification-hold-harmless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7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Facilitator Services Agreement + IP Assignment (Draft)</w:t>
            </w:r>
          </w:p>
        </w:tc>
        <w:tc>
          <w:tcPr>
            <w:tcW w:type="dxa" w:w="2412"/>
          </w:tcPr>
          <w:p>
            <w:r/>
            <w:r>
              <w:t>Partner agreements</w:t>
            </w:r>
          </w:p>
        </w:tc>
        <w:tc>
          <w:tcPr>
            <w:tcW w:type="dxa" w:w="2412"/>
          </w:tcPr>
          <w:p>
            <w:r/>
            <w:hyperlink r:id="rId39">
              <w:r>
                <w:rPr>
                  <w:color w:val="0563C1"/>
                  <w:u w:val="single"/>
                </w:rPr>
                <w:t xml:space="preserve">https://birthright.live/api/legal/drafts/05-facilitator-services-agreement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8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Artist Consignment / Gallery Partner Agreement (Draft)</w:t>
            </w:r>
          </w:p>
        </w:tc>
        <w:tc>
          <w:tcPr>
            <w:tcW w:type="dxa" w:w="2412"/>
          </w:tcPr>
          <w:p>
            <w:r/>
            <w:r>
              <w:t>Partner agreements</w:t>
            </w:r>
          </w:p>
        </w:tc>
        <w:tc>
          <w:tcPr>
            <w:tcW w:type="dxa" w:w="2412"/>
          </w:tcPr>
          <w:p>
            <w:r/>
            <w:hyperlink r:id="rId40">
              <w:r>
                <w:rPr>
                  <w:color w:val="0563C1"/>
                  <w:u w:val="single"/>
                </w:rPr>
                <w:t xml:space="preserve">https://birthright.live/api/legal/drafts/06-artist-consignment-agreement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Vendor Supplier / Dropship Agreement (Draft, 7C's Farmstead first)</w:t>
            </w:r>
          </w:p>
        </w:tc>
        <w:tc>
          <w:tcPr>
            <w:tcW w:type="dxa" w:w="2412"/>
          </w:tcPr>
          <w:p>
            <w:r/>
            <w:r>
              <w:t>Partner agreements</w:t>
            </w:r>
          </w:p>
        </w:tc>
        <w:tc>
          <w:tcPr>
            <w:tcW w:type="dxa" w:w="2412"/>
          </w:tcPr>
          <w:p>
            <w:r/>
            <w:hyperlink r:id="rId41">
              <w:r>
                <w:rPr>
                  <w:color w:val="0563C1"/>
                  <w:u w:val="single"/>
                </w:rPr>
                <w:t xml:space="preserve">https://birthright.live/api/legal/drafts/07-vendor-supplier-agreement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10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Community Partner Referral Agreement (Draft)</w:t>
            </w:r>
          </w:p>
        </w:tc>
        <w:tc>
          <w:tcPr>
            <w:tcW w:type="dxa" w:w="2412"/>
          </w:tcPr>
          <w:p>
            <w:r/>
            <w:r>
              <w:t>Partner agreements</w:t>
            </w:r>
          </w:p>
        </w:tc>
        <w:tc>
          <w:tcPr>
            <w:tcW w:type="dxa" w:w="2412"/>
          </w:tcPr>
          <w:p>
            <w:r/>
            <w:hyperlink r:id="rId42">
              <w:r>
                <w:rPr>
                  <w:color w:val="0563C1"/>
                  <w:u w:val="single"/>
                </w:rPr>
                <w:t xml:space="preserve">https://birthright.live/api/legal/drafts/08-community-partner-referral-agreement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Sponsorship Agreement / Sponsor Recognition Consent (Draft)</w:t>
            </w:r>
          </w:p>
        </w:tc>
        <w:tc>
          <w:tcPr>
            <w:tcW w:type="dxa" w:w="2412"/>
          </w:tcPr>
          <w:p>
            <w:r/>
            <w:r>
              <w:t>Partner agreements</w:t>
            </w:r>
          </w:p>
        </w:tc>
        <w:tc>
          <w:tcPr>
            <w:tcW w:type="dxa" w:w="2412"/>
          </w:tcPr>
          <w:p>
            <w:r/>
            <w:hyperlink r:id="rId43">
              <w:r>
                <w:rPr>
                  <w:color w:val="0563C1"/>
                  <w:u w:val="single"/>
                </w:rPr>
                <w:t xml:space="preserve">https://birthright.live/api/legal/drafts/09-sponsorship-agreement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12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Sliding-Scale &amp; Scholarship Terms (Draft)</w:t>
            </w:r>
          </w:p>
        </w:tc>
        <w:tc>
          <w:tcPr>
            <w:tcW w:type="dxa" w:w="2412"/>
          </w:tcPr>
          <w:p>
            <w:r/>
            <w:r>
              <w:t>Public-facing</w:t>
            </w:r>
          </w:p>
        </w:tc>
        <w:tc>
          <w:tcPr>
            <w:tcW w:type="dxa" w:w="2412"/>
          </w:tcPr>
          <w:p>
            <w:r/>
            <w:hyperlink r:id="rId44">
              <w:r>
                <w:rPr>
                  <w:color w:val="0563C1"/>
                  <w:u w:val="single"/>
                </w:rPr>
                <w:t xml:space="preserve">https://birthright.live/api/legal/drafts/10-sliding-scale-scholarship-terms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13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Board Member / Officer Agreement + D&amp;O Coverage (Draft)</w:t>
            </w:r>
          </w:p>
        </w:tc>
        <w:tc>
          <w:tcPr>
            <w:tcW w:type="dxa" w:w="2412"/>
          </w:tcPr>
          <w:p>
            <w:r/>
            <w:r>
              <w:t>Governance</w:t>
            </w:r>
          </w:p>
        </w:tc>
        <w:tc>
          <w:tcPr>
            <w:tcW w:type="dxa" w:w="2412"/>
          </w:tcPr>
          <w:p>
            <w:r/>
            <w:hyperlink r:id="rId45">
              <w:r>
                <w:rPr>
                  <w:color w:val="0563C1"/>
                  <w:u w:val="single"/>
                </w:rPr>
                <w:t xml:space="preserve">https://birthright.live/api/legal/drafts/11-board-officer-agreement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14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Foundation Working-Group Volunteer Agreement (Draft)</w:t>
            </w:r>
          </w:p>
        </w:tc>
        <w:tc>
          <w:tcPr>
            <w:tcW w:type="dxa" w:w="2412"/>
          </w:tcPr>
          <w:p>
            <w:r/>
            <w:r>
              <w:t>Governance</w:t>
            </w:r>
          </w:p>
        </w:tc>
        <w:tc>
          <w:tcPr>
            <w:tcW w:type="dxa" w:w="2412"/>
          </w:tcPr>
          <w:p>
            <w:r/>
            <w:hyperlink r:id="rId46">
              <w:r>
                <w:rPr>
                  <w:color w:val="0563C1"/>
                  <w:u w:val="single"/>
                </w:rPr>
                <w:t xml:space="preserve">https://birthright.live/api/legal/drafts/12-volunteer-agreement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15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Ombudsman Charter (Draft)</w:t>
            </w:r>
          </w:p>
        </w:tc>
        <w:tc>
          <w:tcPr>
            <w:tcW w:type="dxa" w:w="2412"/>
          </w:tcPr>
          <w:p>
            <w:r/>
            <w:r>
              <w:t>Governance</w:t>
            </w:r>
          </w:p>
        </w:tc>
        <w:tc>
          <w:tcPr>
            <w:tcW w:type="dxa" w:w="2412"/>
          </w:tcPr>
          <w:p>
            <w:r/>
            <w:hyperlink r:id="rId47">
              <w:r>
                <w:rPr>
                  <w:color w:val="0563C1"/>
                  <w:u w:val="single"/>
                </w:rPr>
                <w:t xml:space="preserve">https://birthright.live/api/legal/drafts/13-ombudsman-charter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16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Content Moderation &amp; Community Standards Policy (Draft)</w:t>
            </w:r>
          </w:p>
        </w:tc>
        <w:tc>
          <w:tcPr>
            <w:tcW w:type="dxa" w:w="2412"/>
          </w:tcPr>
          <w:p>
            <w:r/>
            <w:r>
              <w:t>Public-facing</w:t>
            </w:r>
          </w:p>
        </w:tc>
        <w:tc>
          <w:tcPr>
            <w:tcW w:type="dxa" w:w="2412"/>
          </w:tcPr>
          <w:p>
            <w:r/>
            <w:hyperlink r:id="rId48">
              <w:r>
                <w:rPr>
                  <w:color w:val="0563C1"/>
                  <w:u w:val="single"/>
                </w:rPr>
                <w:t xml:space="preserve">https://birthright.live/api/legal/drafts/14-community-standards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17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Refund &amp; Returns Policy (Draft, Public)</w:t>
            </w:r>
          </w:p>
        </w:tc>
        <w:tc>
          <w:tcPr>
            <w:tcW w:type="dxa" w:w="2412"/>
          </w:tcPr>
          <w:p>
            <w:r/>
            <w:r>
              <w:t>Public-facing</w:t>
            </w:r>
          </w:p>
        </w:tc>
        <w:tc>
          <w:tcPr>
            <w:tcW w:type="dxa" w:w="2412"/>
          </w:tcPr>
          <w:p>
            <w:r/>
            <w:hyperlink r:id="rId49">
              <w:r>
                <w:rPr>
                  <w:color w:val="0563C1"/>
                  <w:u w:val="single"/>
                </w:rPr>
                <w:t xml:space="preserve">https://birthright.live/api/legal/drafts/15-refund-returns-policy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18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Sales-Tax Registration Plan (Draft)</w:t>
            </w:r>
          </w:p>
        </w:tc>
        <w:tc>
          <w:tcPr>
            <w:tcW w:type="dxa" w:w="2412"/>
          </w:tcPr>
          <w:p>
            <w:r/>
            <w:r>
              <w:t>Internal / Compliance</w:t>
            </w:r>
          </w:p>
        </w:tc>
        <w:tc>
          <w:tcPr>
            <w:tcW w:type="dxa" w:w="2412"/>
          </w:tcPr>
          <w:p>
            <w:r/>
            <w:hyperlink r:id="rId50">
              <w:r>
                <w:rPr>
                  <w:color w:val="0563C1"/>
                  <w:u w:val="single"/>
                </w:rPr>
                <w:t xml:space="preserve">https://birthright.live/api/legal/drafts/16-sales-tax-registration-plan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19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Trademark Filings Plan (Draft)</w:t>
            </w:r>
          </w:p>
        </w:tc>
        <w:tc>
          <w:tcPr>
            <w:tcW w:type="dxa" w:w="2412"/>
          </w:tcPr>
          <w:p>
            <w:r/>
            <w:r>
              <w:t>Internal / IP</w:t>
            </w:r>
          </w:p>
        </w:tc>
        <w:tc>
          <w:tcPr>
            <w:tcW w:type="dxa" w:w="2412"/>
          </w:tcPr>
          <w:p>
            <w:r/>
            <w:hyperlink r:id="rId51">
              <w:r>
                <w:rPr>
                  <w:color w:val="0563C1"/>
                  <w:u w:val="single"/>
                </w:rPr>
                <w:t xml:space="preserve">https://birthright.live/api/legal/drafts/17-trademark-filings-plan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20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Copyright Registration Strategy (Draft)</w:t>
            </w:r>
          </w:p>
        </w:tc>
        <w:tc>
          <w:tcPr>
            <w:tcW w:type="dxa" w:w="2412"/>
          </w:tcPr>
          <w:p>
            <w:r/>
            <w:r>
              <w:t>Internal / IP</w:t>
            </w:r>
          </w:p>
        </w:tc>
        <w:tc>
          <w:tcPr>
            <w:tcW w:type="dxa" w:w="2412"/>
          </w:tcPr>
          <w:p>
            <w:r/>
            <w:hyperlink r:id="rId52">
              <w:r>
                <w:rPr>
                  <w:color w:val="0563C1"/>
                  <w:u w:val="single"/>
                </w:rPr>
                <w:t xml:space="preserve">https://birthright.live/api/legal/drafts/18-copyright-registration-strategy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21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Data Processing Agreement Template (Draft)</w:t>
            </w:r>
          </w:p>
        </w:tc>
        <w:tc>
          <w:tcPr>
            <w:tcW w:type="dxa" w:w="2412"/>
          </w:tcPr>
          <w:p>
            <w:r/>
            <w:r>
              <w:t>Governance</w:t>
            </w:r>
          </w:p>
        </w:tc>
        <w:tc>
          <w:tcPr>
            <w:tcW w:type="dxa" w:w="2412"/>
          </w:tcPr>
          <w:p>
            <w:r/>
            <w:hyperlink r:id="rId53">
              <w:r>
                <w:rPr>
                  <w:color w:val="0563C1"/>
                  <w:u w:val="single"/>
                </w:rPr>
                <w:t xml:space="preserve">https://birthright.live/api/legal/drafts/19-data-processing-agreement-template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22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Nonprofit Governance Bundle (Draft — Articles, Bylaws, COI, Whistleblower, Retention)</w:t>
            </w:r>
          </w:p>
        </w:tc>
        <w:tc>
          <w:tcPr>
            <w:tcW w:type="dxa" w:w="2412"/>
          </w:tcPr>
          <w:p>
            <w:r/>
            <w:r>
              <w:t>Governance</w:t>
            </w:r>
          </w:p>
        </w:tc>
        <w:tc>
          <w:tcPr>
            <w:tcW w:type="dxa" w:w="2412"/>
          </w:tcPr>
          <w:p>
            <w:r/>
            <w:hyperlink r:id="rId54">
              <w:r>
                <w:rPr>
                  <w:color w:val="0563C1"/>
                  <w:u w:val="single"/>
                </w:rPr>
                <w:t xml:space="preserve">https://birthright.live/api/legal/drafts/20-nonprofit-governance-bundle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23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State Charitable Solicitation Registration Plan (Draft)</w:t>
            </w:r>
          </w:p>
        </w:tc>
        <w:tc>
          <w:tcPr>
            <w:tcW w:type="dxa" w:w="2412"/>
          </w:tcPr>
          <w:p>
            <w:r/>
            <w:r>
              <w:t>Internal / Compliance</w:t>
            </w:r>
          </w:p>
        </w:tc>
        <w:tc>
          <w:tcPr>
            <w:tcW w:type="dxa" w:w="2412"/>
          </w:tcPr>
          <w:p>
            <w:r/>
            <w:hyperlink r:id="rId55">
              <w:r>
                <w:rPr>
                  <w:color w:val="0563C1"/>
                  <w:u w:val="single"/>
                </w:rPr>
                <w:t xml:space="preserve">https://birthright.live/api/legal/drafts/21-charitable-solicitation-plan</w:t>
              </w:r>
            </w:hyperlink>
          </w:p>
        </w:tc>
      </w:tr>
      <w:tr>
        <w:tc>
          <w:tcPr>
            <w:tcW w:type="dxa" w:w="2412"/>
          </w:tcPr>
          <w:p>
            <w:r/>
            <w:r>
              <w:t>24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ISTV Contract — Full Text Review &amp; Business Value Memo</w:t>
            </w:r>
          </w:p>
        </w:tc>
        <w:tc>
          <w:tcPr>
            <w:tcW w:type="dxa" w:w="2412"/>
          </w:tcPr>
          <w:p>
            <w:r/>
            <w:r>
              <w:t>Advisory memos</w:t>
            </w:r>
          </w:p>
        </w:tc>
        <w:tc>
          <w:tcPr>
            <w:tcW w:type="dxa" w:w="2412"/>
          </w:tcPr>
          <w:p>
            <w:r/>
            <w:hyperlink r:id="rId56">
              <w:r>
                <w:rPr>
                  <w:color w:val="0563C1"/>
                  <w:u w:val="single"/>
                </w:rPr>
                <w:t xml:space="preserve">https://birthright.live/api/legal/drafts/22-istv-contract-analysis-memo</w:t>
              </w:r>
            </w:hyperlink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equip" TargetMode="External"/><Relationship Id="rId10" Type="http://schemas.openxmlformats.org/officeDocument/2006/relationships/hyperlink" Target="https://birthright.live/gather" TargetMode="External"/><Relationship Id="rId11" Type="http://schemas.openxmlformats.org/officeDocument/2006/relationships/hyperlink" Target="https://birthright.live/workshops/" TargetMode="External"/><Relationship Id="rId12" Type="http://schemas.openxmlformats.org/officeDocument/2006/relationships/hyperlink" Target="https://birthright.live/sponsor" TargetMode="External"/><Relationship Id="rId13" Type="http://schemas.openxmlformats.org/officeDocument/2006/relationships/hyperlink" Target="https://birthright.live/support" TargetMode="External"/><Relationship Id="rId14" Type="http://schemas.openxmlformats.org/officeDocument/2006/relationships/hyperlink" Target="https://birthright.live/subscribe" TargetMode="External"/><Relationship Id="rId15" Type="http://schemas.openxmlformats.org/officeDocument/2006/relationships/hyperlink" Target="https://birthright.live/gallery" TargetMode="External"/><Relationship Id="rId16" Type="http://schemas.openxmlformats.org/officeDocument/2006/relationships/hyperlink" Target="https://birthright.live/dashboard/partner/featured" TargetMode="External"/><Relationship Id="rId17" Type="http://schemas.openxmlformats.org/officeDocument/2006/relationships/hyperlink" Target="https://birthright.live/dashboard/ai-wallet" TargetMode="External"/><Relationship Id="rId18" Type="http://schemas.openxmlformats.org/officeDocument/2006/relationships/hyperlink" Target="https://birthright.live/join" TargetMode="External"/><Relationship Id="rId19" Type="http://schemas.openxmlformats.org/officeDocument/2006/relationships/hyperlink" Target="https://birthright.live/dashboard/partner/payouts" TargetMode="External"/><Relationship Id="rId20" Type="http://schemas.openxmlformats.org/officeDocument/2006/relationships/hyperlink" Target="https://birthright.live/equip/founder-patch-*" TargetMode="External"/><Relationship Id="rId21" Type="http://schemas.openxmlformats.org/officeDocument/2006/relationships/hyperlink" Target="https://birthright.live/research" TargetMode="External"/><Relationship Id="rId22" Type="http://schemas.openxmlformats.org/officeDocument/2006/relationships/hyperlink" Target="https://birthright.live/legal/indemnification" TargetMode="External"/><Relationship Id="rId23" Type="http://schemas.openxmlformats.org/officeDocument/2006/relationships/hyperlink" Target="https://birthright.live/admin/foundation-roles" TargetMode="External"/><Relationship Id="rId24" Type="http://schemas.openxmlformats.org/officeDocument/2006/relationships/hyperlink" Target="https://birthright.live/partner/apply" TargetMode="External"/><Relationship Id="rId25" Type="http://schemas.openxmlformats.org/officeDocument/2006/relationships/hyperlink" Target="https://birthright.live/admin/refunds" TargetMode="External"/><Relationship Id="rId26" Type="http://schemas.openxmlformats.org/officeDocument/2006/relationships/hyperlink" Target="https://birthright.live/community" TargetMode="External"/><Relationship Id="rId27" Type="http://schemas.openxmlformats.org/officeDocument/2006/relationships/hyperlink" Target="https://birthright.live/api/webhook/stripe" TargetMode="External"/><Relationship Id="rId28" Type="http://schemas.openxmlformats.org/officeDocument/2006/relationships/hyperlink" Target="https://birthright.live/admin/disputes" TargetMode="External"/><Relationship Id="rId29" Type="http://schemas.openxmlformats.org/officeDocument/2006/relationships/hyperlink" Target="https://birthright.live/api/legal/indemnification/active" TargetMode="External"/><Relationship Id="rId30" Type="http://schemas.openxmlformats.org/officeDocument/2006/relationships/hyperlink" Target="https://birthright.live/versions" TargetMode="External"/><Relationship Id="rId31" Type="http://schemas.openxmlformats.org/officeDocument/2006/relationships/hyperlink" Target="https://birthright.live/api/audit" TargetMode="External"/><Relationship Id="rId32" Type="http://schemas.openxmlformats.org/officeDocument/2006/relationships/hyperlink" Target="https://birthright.live/api/system-admin/emails" TargetMode="External"/><Relationship Id="rId33" Type="http://schemas.openxmlformats.org/officeDocument/2006/relationships/hyperlink" Target="https://birthright.live/api/legal/drafts/00-counsel-review-plan" TargetMode="External"/><Relationship Id="rId34" Type="http://schemas.openxmlformats.org/officeDocument/2006/relationships/hyperlink" Target="https://birthright.live/api/legal/drafts/00a-counsel-user-guide" TargetMode="External"/><Relationship Id="rId35" Type="http://schemas.openxmlformats.org/officeDocument/2006/relationships/hyperlink" Target="https://birthright.live/api/legal/drafts/01-terms-of-service" TargetMode="External"/><Relationship Id="rId36" Type="http://schemas.openxmlformats.org/officeDocument/2006/relationships/hyperlink" Target="https://birthright.live/api/legal/drafts/02-privacy-policy" TargetMode="External"/><Relationship Id="rId37" Type="http://schemas.openxmlformats.org/officeDocument/2006/relationships/hyperlink" Target="https://birthright.live/api/legal/drafts/03-cookie-notice" TargetMode="External"/><Relationship Id="rId38" Type="http://schemas.openxmlformats.org/officeDocument/2006/relationships/hyperlink" Target="https://birthright.live/api/legal/drafts/04-indemnification-hold-harmless" TargetMode="External"/><Relationship Id="rId39" Type="http://schemas.openxmlformats.org/officeDocument/2006/relationships/hyperlink" Target="https://birthright.live/api/legal/drafts/05-facilitator-services-agreement" TargetMode="External"/><Relationship Id="rId40" Type="http://schemas.openxmlformats.org/officeDocument/2006/relationships/hyperlink" Target="https://birthright.live/api/legal/drafts/06-artist-consignment-agreement" TargetMode="External"/><Relationship Id="rId41" Type="http://schemas.openxmlformats.org/officeDocument/2006/relationships/hyperlink" Target="https://birthright.live/api/legal/drafts/07-vendor-supplier-agreement" TargetMode="External"/><Relationship Id="rId42" Type="http://schemas.openxmlformats.org/officeDocument/2006/relationships/hyperlink" Target="https://birthright.live/api/legal/drafts/08-community-partner-referral-agreement" TargetMode="External"/><Relationship Id="rId43" Type="http://schemas.openxmlformats.org/officeDocument/2006/relationships/hyperlink" Target="https://birthright.live/api/legal/drafts/09-sponsorship-agreement" TargetMode="External"/><Relationship Id="rId44" Type="http://schemas.openxmlformats.org/officeDocument/2006/relationships/hyperlink" Target="https://birthright.live/api/legal/drafts/10-sliding-scale-scholarship-terms" TargetMode="External"/><Relationship Id="rId45" Type="http://schemas.openxmlformats.org/officeDocument/2006/relationships/hyperlink" Target="https://birthright.live/api/legal/drafts/11-board-officer-agreement" TargetMode="External"/><Relationship Id="rId46" Type="http://schemas.openxmlformats.org/officeDocument/2006/relationships/hyperlink" Target="https://birthright.live/api/legal/drafts/12-volunteer-agreement" TargetMode="External"/><Relationship Id="rId47" Type="http://schemas.openxmlformats.org/officeDocument/2006/relationships/hyperlink" Target="https://birthright.live/api/legal/drafts/13-ombudsman-charter" TargetMode="External"/><Relationship Id="rId48" Type="http://schemas.openxmlformats.org/officeDocument/2006/relationships/hyperlink" Target="https://birthright.live/api/legal/drafts/14-community-standards" TargetMode="External"/><Relationship Id="rId49" Type="http://schemas.openxmlformats.org/officeDocument/2006/relationships/hyperlink" Target="https://birthright.live/api/legal/drafts/15-refund-returns-policy" TargetMode="External"/><Relationship Id="rId50" Type="http://schemas.openxmlformats.org/officeDocument/2006/relationships/hyperlink" Target="https://birthright.live/api/legal/drafts/16-sales-tax-registration-plan" TargetMode="External"/><Relationship Id="rId51" Type="http://schemas.openxmlformats.org/officeDocument/2006/relationships/hyperlink" Target="https://birthright.live/api/legal/drafts/17-trademark-filings-plan" TargetMode="External"/><Relationship Id="rId52" Type="http://schemas.openxmlformats.org/officeDocument/2006/relationships/hyperlink" Target="https://birthright.live/api/legal/drafts/18-copyright-registration-strategy" TargetMode="External"/><Relationship Id="rId53" Type="http://schemas.openxmlformats.org/officeDocument/2006/relationships/hyperlink" Target="https://birthright.live/api/legal/drafts/19-data-processing-agreement-template" TargetMode="External"/><Relationship Id="rId54" Type="http://schemas.openxmlformats.org/officeDocument/2006/relationships/hyperlink" Target="https://birthright.live/api/legal/drafts/20-nonprofit-governance-bundle" TargetMode="External"/><Relationship Id="rId55" Type="http://schemas.openxmlformats.org/officeDocument/2006/relationships/hyperlink" Target="https://birthright.live/api/legal/drafts/21-charitable-solicitation-plan" TargetMode="External"/><Relationship Id="rId56" Type="http://schemas.openxmlformats.org/officeDocument/2006/relationships/hyperlink" Target="https://birthright.live/api/legal/drafts/22-istv-contract-analysis-mem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