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Ombudsman Charter</w:t>
      </w:r>
    </w:p>
    <w:p>
      <w:r>
        <w:rPr>
          <w:b/>
        </w:rPr>
        <w:t>Effective date:</w:t>
      </w:r>
      <w:r>
        <w:t xml:space="preserve"> February 2026.</w:t>
      </w:r>
    </w:p>
    <w:p>
      <w:pPr>
        <w:pStyle w:val="Heading2"/>
      </w:pPr>
      <w:r>
        <w:t>1. Purpose</w:t>
      </w:r>
    </w:p>
    <w:p>
      <w:r>
        <w:t>The Ombudsman offers a confidential, independent, informal channel</w:t>
      </w:r>
    </w:p>
    <w:p>
      <w:r>
        <w:t>for anyone connected to Birthright (participants, partners,</w:t>
      </w:r>
    </w:p>
    <w:p>
      <w:r>
        <w:t>volunteers, staff, board) to raise concerns and seek fair resolution.</w:t>
      </w:r>
    </w:p>
    <w:p>
      <w:pPr>
        <w:pStyle w:val="Heading2"/>
      </w:pPr>
      <w:r>
        <w:t>2. Standards</w:t>
      </w:r>
    </w:p>
    <w:p>
      <w:r>
        <w:t xml:space="preserve">The Ombudsman operates by four IOA standards: </w:t>
      </w:r>
      <w:r>
        <w:rPr>
          <w:b/>
        </w:rPr>
        <w:t>independence</w:t>
      </w:r>
      <w:r>
        <w:t>,</w:t>
      </w:r>
    </w:p>
    <w:p>
      <w:r>
        <w:rPr>
          <w:b/>
        </w:rPr>
        <w:t>neutrality</w:t>
      </w:r>
      <w:r>
        <w:t xml:space="preserve">, </w:t>
      </w:r>
      <w:r>
        <w:rPr>
          <w:b/>
        </w:rPr>
        <w:t>confidentiality</w:t>
      </w:r>
      <w:r>
        <w:t xml:space="preserve">, and </w:t>
      </w:r>
      <w:r>
        <w:rPr>
          <w:b/>
        </w:rPr>
        <w:t>informality</w:t>
      </w:r>
      <w:r>
        <w:t>.</w:t>
      </w:r>
    </w:p>
    <w:p>
      <w:pPr>
        <w:pStyle w:val="Heading2"/>
      </w:pPr>
      <w:r>
        <w:t>3. Scope</w:t>
      </w:r>
    </w:p>
    <w:p>
      <w:r>
        <w:t>The Ombudsman can hear any concern except (a) legally required</w:t>
      </w:r>
    </w:p>
    <w:p>
      <w:r>
        <w:t>mandated reports, which are escalated in parallel, and (b) matters</w:t>
      </w:r>
    </w:p>
    <w:p>
      <w:r>
        <w:t>already in binding arbitration or litigation, which are referred to</w:t>
      </w:r>
    </w:p>
    <w:p>
      <w:r>
        <w:t>counsel.</w:t>
      </w:r>
    </w:p>
    <w:p>
      <w:pPr>
        <w:pStyle w:val="Heading2"/>
      </w:pPr>
      <w:r>
        <w:t>4. Confidentiality</w:t>
      </w:r>
    </w:p>
    <w:p>
      <w:r>
        <w:t>Communications with the Ombudsman are confidential except (a) an</w:t>
      </w:r>
    </w:p>
    <w:p>
      <w:r>
        <w:t>imminent risk of serious harm, (b) a mandated report, or (c) the</w:t>
      </w:r>
    </w:p>
    <w:p>
      <w:r>
        <w:t>visitor's written waiver.</w:t>
      </w:r>
    </w:p>
    <w:p>
      <w:pPr>
        <w:pStyle w:val="Heading2"/>
      </w:pPr>
      <w:r>
        <w:t>5. Records</w:t>
      </w:r>
    </w:p>
    <w:p>
      <w:r>
        <w:t>The Ombudsman keeps no personally identifying case files. Aggregate,</w:t>
      </w:r>
    </w:p>
    <w:p>
      <w:r>
        <w:t>de-identified trend reports are provided to the Board annually.</w:t>
      </w:r>
    </w:p>
    <w:p>
      <w:pPr>
        <w:pStyle w:val="Heading2"/>
      </w:pPr>
      <w:r>
        <w:t>6. Authority</w:t>
      </w:r>
    </w:p>
    <w:p>
      <w:r>
        <w:t>The Ombudsman does not decide grievances or impose sanctions but</w:t>
      </w:r>
    </w:p>
    <w:p>
      <w:r>
        <w:t>may (a) advise, (b) facilitate dialogue, (c) escalate systemic</w:t>
      </w:r>
    </w:p>
    <w:p>
      <w:r>
        <w:t>concerns to the Board, and (d) recommend policy changes.</w:t>
      </w:r>
    </w:p>
    <w:p>
      <w:pPr>
        <w:pStyle w:val="Heading2"/>
      </w:pPr>
      <w:r>
        <w:t>7. Independence</w:t>
      </w:r>
    </w:p>
    <w:p>
      <w:r>
        <w:t>The Ombudsman reports functionally to the Board, not to the</w:t>
      </w:r>
    </w:p>
    <w:p>
      <w:r>
        <w:t>Executive Director. The Ombudsman may not hold any other role in</w:t>
      </w:r>
    </w:p>
    <w:p>
      <w:r>
        <w:t>Birthright.</w:t>
      </w:r>
    </w:p>
    <w:p>
      <w:pPr>
        <w:pStyle w:val="Heading2"/>
      </w:pPr>
      <w:r>
        <w:t>8. Contact</w:t>
      </w:r>
    </w:p>
    <w:p>
      <w:r>
        <w:t>ombudsman@birthright.live.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