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Board Member / Officer Agreement</w:t>
      </w:r>
    </w:p>
    <w:p>
      <w:r>
        <w:rPr>
          <w:b/>
        </w:rPr>
        <w:t>Parties:</w:t>
      </w:r>
      <w:r>
        <w:t xml:space="preserve"> Birthright Foundation ("Birthright") and the individual</w:t>
      </w:r>
    </w:p>
    <w:p>
      <w:r>
        <w:t>identified below ("Director").</w:t>
      </w:r>
    </w:p>
    <w:p>
      <w:pPr>
        <w:pStyle w:val="Heading2"/>
      </w:pPr>
      <w:r>
        <w:t>1. Role</w:t>
      </w:r>
    </w:p>
    <w:p>
      <w:r>
        <w:t>Director agrees to serve on Birthright's Board of Directors</w:t>
      </w:r>
    </w:p>
    <w:p>
      <w:r>
        <w:t>(or as an Officer of Birthright, as specified), subject to the</w:t>
      </w:r>
    </w:p>
    <w:p>
      <w:r>
        <w:t>Articles of Incorporation and Bylaws.</w:t>
      </w:r>
    </w:p>
    <w:p>
      <w:pPr>
        <w:pStyle w:val="Heading2"/>
      </w:pPr>
      <w:r>
        <w:t>2. Term</w:t>
      </w:r>
    </w:p>
    <w:p>
      <w:r>
        <w:t>The term is [one] year, renewable at the pleasure of the Board.</w:t>
      </w:r>
    </w:p>
    <w:p>
      <w:pPr>
        <w:pStyle w:val="Heading2"/>
      </w:pPr>
      <w:r>
        <w:t>3. Fiduciary Duties</w:t>
      </w:r>
    </w:p>
    <w:p>
      <w:r>
        <w:t>Director will discharge their duties in good faith, with the care an</w:t>
      </w:r>
    </w:p>
    <w:p>
      <w:r>
        <w:t>ordinarily prudent person would exercise in a like position, and in</w:t>
      </w:r>
    </w:p>
    <w:p>
      <w:r>
        <w:t>a manner Director reasonably believes to be in the best interests of</w:t>
      </w:r>
    </w:p>
    <w:p>
      <w:r>
        <w:t>the Foundation (duties of care, loyalty, and obedience).</w:t>
      </w:r>
    </w:p>
    <w:p>
      <w:pPr>
        <w:pStyle w:val="Heading2"/>
      </w:pPr>
      <w:r>
        <w:t>4. Conflicts of Interest</w:t>
      </w:r>
    </w:p>
    <w:p>
      <w:r>
        <w:t>Director will disclose any actual or potential conflict of interest</w:t>
      </w:r>
    </w:p>
    <w:p>
      <w:r>
        <w:t>promptly and abstain from voting on affected matters. Director</w:t>
      </w:r>
    </w:p>
    <w:p>
      <w:r>
        <w:t>signs the Foundation's Conflict-of-Interest Policy (part of the</w:t>
      </w:r>
    </w:p>
    <w:p>
      <w:r>
        <w:t>Governance Bundle).</w:t>
      </w:r>
    </w:p>
    <w:p>
      <w:pPr>
        <w:pStyle w:val="Heading2"/>
      </w:pPr>
      <w:r>
        <w:t>5. Confidentiality</w:t>
      </w:r>
    </w:p>
    <w:p>
      <w:r>
        <w:t>Non-public information about the Foundation, its donors, its</w:t>
      </w:r>
    </w:p>
    <w:p>
      <w:r>
        <w:t>partners, and its participants is confidential. Confidentiality</w:t>
      </w:r>
    </w:p>
    <w:p>
      <w:r>
        <w:t>survives termination indefinitely for personal data and for three</w:t>
      </w:r>
    </w:p>
    <w:p>
      <w:r>
        <w:t>(3) years for other information.</w:t>
      </w:r>
    </w:p>
    <w:p>
      <w:pPr>
        <w:pStyle w:val="Heading2"/>
      </w:pPr>
      <w:r>
        <w:t>6. Compensation</w:t>
      </w:r>
    </w:p>
    <w:p>
      <w:r>
        <w:t xml:space="preserve">Director service is </w:t>
      </w:r>
      <w:r>
        <w:rPr>
          <w:b/>
        </w:rPr>
        <w:t>uncompensated</w:t>
      </w:r>
      <w:r>
        <w:t xml:space="preserve"> except for reimbursement of</w:t>
      </w:r>
    </w:p>
    <w:p>
      <w:r>
        <w:t>reasonable expenses (travel, materials) pre-approved by the Board</w:t>
      </w:r>
    </w:p>
    <w:p>
      <w:r>
        <w:t>Chair.</w:t>
      </w:r>
    </w:p>
    <w:p>
      <w:pPr>
        <w:pStyle w:val="Heading2"/>
      </w:pPr>
      <w:r>
        <w:t>7. Time Commitment</w:t>
      </w:r>
    </w:p>
    <w:p>
      <w:r>
        <w:t>Director agrees to attend at least [75%] of Board meetings each</w:t>
      </w:r>
    </w:p>
    <w:p>
      <w:r>
        <w:t>year, prepare in advance, and serve on at least one committee.</w:t>
      </w:r>
    </w:p>
    <w:p>
      <w:pPr>
        <w:pStyle w:val="Heading2"/>
      </w:pPr>
      <w:r>
        <w:t>8. Indemnification &amp; D&amp;O</w:t>
      </w:r>
    </w:p>
    <w:p>
      <w:r>
        <w:t>Consistent with North Carolina Nonprofit Corporation Act and the</w:t>
      </w:r>
    </w:p>
    <w:p>
      <w:r>
        <w:t>Bylaws, the Foundation will indemnify Director against expenses and</w:t>
      </w:r>
    </w:p>
    <w:p>
      <w:r>
        <w:t>liabilities incurred in the good-faith performance of duties, and</w:t>
      </w:r>
    </w:p>
    <w:p>
      <w:r>
        <w:t>will maintain Directors &amp; Officers ("D&amp;O") liability insurance at</w:t>
      </w:r>
    </w:p>
    <w:p>
      <w:r>
        <w:t>customary limits (not less than US $1,000,000).</w:t>
      </w:r>
    </w:p>
    <w:p>
      <w:pPr>
        <w:pStyle w:val="Heading2"/>
      </w:pPr>
      <w:r>
        <w:t>9. Removal</w:t>
      </w:r>
    </w:p>
    <w:p>
      <w:r>
        <w:t>The Board may remove a Director for cause (breach of fiduciary duty,</w:t>
      </w:r>
    </w:p>
    <w:p>
      <w:r>
        <w:t>material policy violation) by two-thirds vote, subject to due</w:t>
      </w:r>
    </w:p>
    <w:p>
      <w:r>
        <w:t>process under the Bylaws.</w:t>
      </w:r>
    </w:p>
    <w:p>
      <w:pPr>
        <w:pStyle w:val="Heading2"/>
      </w:pPr>
      <w:r>
        <w:t>10. Governing Law</w:t>
      </w:r>
    </w:p>
    <w:p>
      <w:r>
        <w:t>North Carolina, USA.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