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Privacy Policy — Birthright Foundation (Draft)</w:t>
      </w:r>
    </w:p>
    <w:p>
      <w:pPr>
        <w:pStyle w:val="Heading2"/>
      </w:pPr>
      <w:r>
        <w:t>1. Scope</w:t>
      </w:r>
    </w:p>
    <w:p>
      <w:r>
        <w:t>This Privacy Policy describes how Birthright Foundation ("Birthright,"</w:t>
      </w:r>
    </w:p>
    <w:p>
      <w:r>
        <w:t>"we") collects, uses, discloses, and safeguards personal information in</w:t>
      </w:r>
    </w:p>
    <w:p>
      <w:r>
        <w:t>connection with birthright.live and related services.</w:t>
      </w:r>
    </w:p>
    <w:p>
      <w:pPr>
        <w:pStyle w:val="Heading2"/>
      </w:pPr>
      <w:r>
        <w:t>2. Personal Information We Collect</w:t>
      </w:r>
    </w:p>
    <w:p>
      <w:pPr>
        <w:pStyle w:val="ListBullet"/>
      </w:pPr>
      <w:r>
        <w:rPr>
          <w:b/>
        </w:rPr>
        <w:t>You provide us</w:t>
      </w:r>
      <w:r>
        <w:t>: name, email, phone, shipping/billing address, account</w:t>
      </w:r>
    </w:p>
    <w:p>
      <w:r>
        <w:t>credentials (bcrypt-hashed), community and dispute content, uploaded</w:t>
      </w:r>
    </w:p>
    <w:p>
      <w:r>
        <w:t>files for vendor custom orders, workshop registrations, questions asked</w:t>
      </w:r>
    </w:p>
    <w:p>
      <w:r>
        <w:t>to our AI Help Assistant.</w:t>
      </w:r>
    </w:p>
    <w:p>
      <w:pPr>
        <w:pStyle w:val="ListBullet"/>
      </w:pPr>
      <w:r>
        <w:rPr>
          <w:b/>
        </w:rPr>
        <w:t>Automatically</w:t>
      </w:r>
      <w:r>
        <w:t>: IP address, device and browser metadata, referrer,</w:t>
      </w:r>
    </w:p>
    <w:p>
      <w:r>
        <w:t>pages visited (see Cookie Notice).</w:t>
      </w:r>
    </w:p>
    <w:p>
      <w:pPr>
        <w:pStyle w:val="ListBullet"/>
      </w:pPr>
      <w:r>
        <w:rPr>
          <w:b/>
        </w:rPr>
        <w:t>From third parties</w:t>
      </w:r>
      <w:r>
        <w:t>: payment metadata from Stripe (session IDs, last-4,</w:t>
      </w:r>
    </w:p>
    <w:p>
      <w:r>
        <w:t>charge status — never card numbers or CVV); routing metadata from</w:t>
      </w:r>
    </w:p>
    <w:p>
      <w:r>
        <w:t>Cloudflare.</w:t>
      </w:r>
    </w:p>
    <w:p>
      <w:pPr>
        <w:pStyle w:val="ListBullet"/>
      </w:pPr>
      <w:r>
        <w:rPr>
          <w:b/>
        </w:rPr>
        <w:t>Partner-facing accounts</w:t>
      </w:r>
      <w:r>
        <w:t xml:space="preserve"> additionally provide payout method</w:t>
      </w:r>
    </w:p>
    <w:p>
      <w:r>
        <w:t>identifiers (stored encrypted; only method type and last-4 in plaintext).</w:t>
      </w:r>
    </w:p>
    <w:p>
      <w:pPr>
        <w:pStyle w:val="Heading2"/>
      </w:pPr>
      <w:r>
        <w:t>3. How We Use It</w:t>
      </w:r>
    </w:p>
    <w:p>
      <w:pPr>
        <w:pStyle w:val="ListBullet"/>
      </w:pPr>
      <w:r>
        <w:t>To operate the Services (accounts, checkout, workshop registration,</w:t>
      </w:r>
    </w:p>
    <w:p>
      <w:r>
        <w:t>community, AI features)</w:t>
      </w:r>
    </w:p>
    <w:p>
      <w:pPr>
        <w:pStyle w:val="ListBullet"/>
      </w:pPr>
      <w:r>
        <w:t>To communicate with you (receipts, workshop reminders, dispute updates,</w:t>
      </w:r>
    </w:p>
    <w:p>
      <w:r>
        <w:t>newsletter with your consent)</w:t>
      </w:r>
    </w:p>
    <w:p>
      <w:pPr>
        <w:pStyle w:val="ListBullet"/>
      </w:pPr>
      <w:r>
        <w:t>To fulfill orders (share address with Printful, Lulu, or vendor partner)</w:t>
      </w:r>
    </w:p>
    <w:p>
      <w:pPr>
        <w:pStyle w:val="ListBullet"/>
      </w:pPr>
      <w:r>
        <w:t>To pay Partners and reconcile wholesale amounts</w:t>
      </w:r>
    </w:p>
    <w:p>
      <w:pPr>
        <w:pStyle w:val="ListBullet"/>
      </w:pPr>
      <w:r>
        <w:t>To improve the Services (analytics, image-caption search)</w:t>
      </w:r>
    </w:p>
    <w:p>
      <w:pPr>
        <w:pStyle w:val="ListBullet"/>
      </w:pPr>
      <w:r>
        <w:t>To meet legal obligations (tax reporting, subpoena response)</w:t>
      </w:r>
    </w:p>
    <w:p>
      <w:pPr>
        <w:pStyle w:val="ListBullet"/>
      </w:pPr>
      <w:r>
        <w:t>With your consent, for any other purpose disclosed at the point of</w:t>
      </w:r>
    </w:p>
    <w:p>
      <w:r>
        <w:t>collection</w:t>
      </w:r>
    </w:p>
    <w:p>
      <w:pPr>
        <w:pStyle w:val="Heading2"/>
      </w:pPr>
      <w:r>
        <w:t>4. Legal Bases (EU/UK users)</w:t>
      </w:r>
    </w:p>
    <w:p>
      <w:r>
        <w:t>Where GDPR/UK-GDPR applies we rely on (a) contract necessity (accounts,</w:t>
      </w:r>
    </w:p>
    <w:p>
      <w:r>
        <w:t>purchases, workshops), (b) legitimate interests (security, product</w:t>
      </w:r>
    </w:p>
    <w:p>
      <w:r>
        <w:t>improvement), (c) consent (marketing email, non-essential cookies), and</w:t>
      </w:r>
    </w:p>
    <w:p>
      <w:r>
        <w:t>(d) legal obligation (tax and accounting).</w:t>
      </w:r>
    </w:p>
    <w:p>
      <w:pPr>
        <w:pStyle w:val="Heading2"/>
      </w:pPr>
      <w:r>
        <w:t>5. Sub-Processors</w:t>
      </w:r>
    </w:p>
    <w:p>
      <w:r>
        <w:t>We share personal information only with the following sub-processors, and</w:t>
      </w:r>
    </w:p>
    <w:p>
      <w:r>
        <w:t>only for the purposes described: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Sub-processor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Data shared</w:t>
            </w:r>
          </w:p>
        </w:tc>
      </w:tr>
      <w:tr>
        <w:tc>
          <w:tcPr>
            <w:tcW w:type="dxa" w:w="3216"/>
          </w:tcPr>
          <w:p>
            <w:r/>
            <w:r>
              <w:t>Stripe</w:t>
            </w:r>
          </w:p>
        </w:tc>
        <w:tc>
          <w:tcPr>
            <w:tcW w:type="dxa" w:w="3216"/>
          </w:tcPr>
          <w:p>
            <w:r/>
            <w:r>
              <w:t>Payment processing, subscription billing, refunds</w:t>
            </w:r>
          </w:p>
        </w:tc>
        <w:tc>
          <w:tcPr>
            <w:tcW w:type="dxa" w:w="3216"/>
          </w:tcPr>
          <w:p>
            <w:r/>
            <w:r>
              <w:t>Name, email, address, order metadata</w:t>
            </w:r>
          </w:p>
        </w:tc>
      </w:tr>
      <w:tr>
        <w:tc>
          <w:tcPr>
            <w:tcW w:type="dxa" w:w="3216"/>
          </w:tcPr>
          <w:p>
            <w:r/>
            <w:r>
              <w:t>Resend</w:t>
            </w:r>
          </w:p>
        </w:tc>
        <w:tc>
          <w:tcPr>
            <w:tcW w:type="dxa" w:w="3216"/>
          </w:tcPr>
          <w:p>
            <w:r/>
            <w:r>
              <w:t>Transactional email</w:t>
            </w:r>
          </w:p>
        </w:tc>
        <w:tc>
          <w:tcPr>
            <w:tcW w:type="dxa" w:w="3216"/>
          </w:tcPr>
          <w:p>
            <w:r/>
            <w:r>
              <w:t>Name, email, order details, uploaded attachments (for vendor orders)</w:t>
            </w:r>
          </w:p>
        </w:tc>
      </w:tr>
      <w:tr>
        <w:tc>
          <w:tcPr>
            <w:tcW w:type="dxa" w:w="3216"/>
          </w:tcPr>
          <w:p>
            <w:r/>
            <w:r>
              <w:t>Printful</w:t>
            </w:r>
          </w:p>
        </w:tc>
        <w:tc>
          <w:tcPr>
            <w:tcW w:type="dxa" w:w="3216"/>
          </w:tcPr>
          <w:p>
            <w:r/>
            <w:r>
              <w:t>POD apparel/prints fulfillment</w:t>
            </w:r>
          </w:p>
        </w:tc>
        <w:tc>
          <w:tcPr>
            <w:tcW w:type="dxa" w:w="3216"/>
          </w:tcPr>
          <w:p>
            <w:r/>
            <w:r>
              <w:t>Name, shipping address, product variant</w:t>
            </w:r>
          </w:p>
        </w:tc>
      </w:tr>
      <w:tr>
        <w:tc>
          <w:tcPr>
            <w:tcW w:type="dxa" w:w="3216"/>
          </w:tcPr>
          <w:p>
            <w:r/>
            <w:r>
              <w:t>Lulu</w:t>
            </w:r>
          </w:p>
        </w:tc>
        <w:tc>
          <w:tcPr>
            <w:tcW w:type="dxa" w:w="3216"/>
          </w:tcPr>
          <w:p>
            <w:r/>
            <w:r>
              <w:t>POD book fulfillment</w:t>
            </w:r>
          </w:p>
        </w:tc>
        <w:tc>
          <w:tcPr>
            <w:tcW w:type="dxa" w:w="3216"/>
          </w:tcPr>
          <w:p>
            <w:r/>
            <w:r>
              <w:t>Name, shipping address, product</w:t>
            </w:r>
          </w:p>
        </w:tc>
      </w:tr>
      <w:tr>
        <w:tc>
          <w:tcPr>
            <w:tcW w:type="dxa" w:w="3216"/>
          </w:tcPr>
          <w:p>
            <w:r/>
            <w:r>
              <w:t>Google (Gemini)</w:t>
            </w:r>
          </w:p>
        </w:tc>
        <w:tc>
          <w:tcPr>
            <w:tcW w:type="dxa" w:w="3216"/>
          </w:tcPr>
          <w:p>
            <w:r/>
            <w:r>
              <w:t>AI image generation and captioning via Emergent LLM Key</w:t>
            </w:r>
          </w:p>
        </w:tc>
        <w:tc>
          <w:tcPr>
            <w:tcW w:type="dxa" w:w="3216"/>
          </w:tcPr>
          <w:p>
            <w:r/>
            <w:r>
              <w:t>Product descriptions/images</w:t>
            </w:r>
          </w:p>
        </w:tc>
      </w:tr>
      <w:tr>
        <w:tc>
          <w:tcPr>
            <w:tcW w:type="dxa" w:w="3216"/>
          </w:tcPr>
          <w:p>
            <w:r/>
            <w:r>
              <w:t>Anthropic (Claude)</w:t>
            </w:r>
          </w:p>
        </w:tc>
        <w:tc>
          <w:tcPr>
            <w:tcW w:type="dxa" w:w="3216"/>
          </w:tcPr>
          <w:p>
            <w:r/>
            <w:r>
              <w:t>Help Assistant via Emergent LLM Key</w:t>
            </w:r>
          </w:p>
        </w:tc>
        <w:tc>
          <w:tcPr>
            <w:tcW w:type="dxa" w:w="3216"/>
          </w:tcPr>
          <w:p>
            <w:r/>
            <w:r>
              <w:t>Question text + platform DB context</w:t>
            </w:r>
          </w:p>
        </w:tc>
      </w:tr>
      <w:tr>
        <w:tc>
          <w:tcPr>
            <w:tcW w:type="dxa" w:w="3216"/>
          </w:tcPr>
          <w:p>
            <w:r/>
            <w:r>
              <w:t>Cloudflare</w:t>
            </w:r>
          </w:p>
        </w:tc>
        <w:tc>
          <w:tcPr>
            <w:tcW w:type="dxa" w:w="3216"/>
          </w:tcPr>
          <w:p>
            <w:r/>
            <w:r>
              <w:t>DNS, email routing, DDoS mitigation</w:t>
            </w:r>
          </w:p>
        </w:tc>
        <w:tc>
          <w:tcPr>
            <w:tcW w:type="dxa" w:w="3216"/>
          </w:tcPr>
          <w:p>
            <w:r/>
            <w:r>
              <w:t>Domain/traffic metadata</w:t>
            </w:r>
          </w:p>
        </w:tc>
      </w:tr>
      <w:tr>
        <w:tc>
          <w:tcPr>
            <w:tcW w:type="dxa" w:w="3216"/>
          </w:tcPr>
          <w:p>
            <w:r/>
            <w:r>
              <w:t>Formester (via 7C's Farmstead)</w:t>
            </w:r>
          </w:p>
        </w:tc>
        <w:tc>
          <w:tcPr>
            <w:tcW w:type="dxa" w:w="3216"/>
          </w:tcPr>
          <w:p>
            <w:r/>
            <w:r>
              <w:t>Vendor reorder submissions</w:t>
            </w:r>
          </w:p>
        </w:tc>
        <w:tc>
          <w:tcPr>
            <w:tcW w:type="dxa" w:w="3216"/>
          </w:tcPr>
          <w:p>
            <w:r/>
            <w:r>
              <w:t>Name, email, phone, shipping address</w:t>
            </w:r>
          </w:p>
        </w:tc>
      </w:tr>
      <w:tr>
        <w:tc>
          <w:tcPr>
            <w:tcW w:type="dxa" w:w="3216"/>
          </w:tcPr>
          <w:p>
            <w:r/>
            <w:r>
              <w:t>Emergent</w:t>
            </w:r>
          </w:p>
        </w:tc>
        <w:tc>
          <w:tcPr>
            <w:tcW w:type="dxa" w:w="3216"/>
          </w:tcPr>
          <w:p>
            <w:r/>
            <w:r>
              <w:t>Application hosting</w:t>
            </w:r>
          </w:p>
        </w:tc>
        <w:tc>
          <w:tcPr>
            <w:tcW w:type="dxa" w:w="3216"/>
          </w:tcPr>
          <w:p>
            <w:r/>
            <w:r>
              <w:t>All Service data</w:t>
            </w:r>
          </w:p>
        </w:tc>
      </w:tr>
      <w:tr>
        <w:tc>
          <w:tcPr>
            <w:tcW w:type="dxa" w:w="3216"/>
          </w:tcPr>
          <w:p>
            <w:r/>
            <w:r>
              <w:t>GitHub</w:t>
            </w:r>
          </w:p>
        </w:tc>
        <w:tc>
          <w:tcPr>
            <w:tcW w:type="dxa" w:w="3216"/>
          </w:tcPr>
          <w:p>
            <w:r/>
            <w:r>
              <w:t>Source-code hosting</w:t>
            </w:r>
          </w:p>
        </w:tc>
        <w:tc>
          <w:tcPr>
            <w:tcW w:type="dxa" w:w="3216"/>
          </w:tcPr>
          <w:p>
            <w:r/>
            <w:r>
              <w:t>Source code (no customer data)</w:t>
            </w:r>
          </w:p>
        </w:tc>
      </w:tr>
    </w:tbl>
    <w:p/>
    <w:p>
      <w:r>
        <w:t>Sub-processors are contractually bound to protect personal information and</w:t>
      </w:r>
    </w:p>
    <w:p>
      <w:r>
        <w:t>process it only on our instructions where required.</w:t>
      </w:r>
    </w:p>
    <w:p>
      <w:pPr>
        <w:pStyle w:val="Heading2"/>
      </w:pPr>
      <w:r>
        <w:t>6. Cookies</w:t>
      </w:r>
    </w:p>
    <w:p>
      <w:r>
        <w:t>See our separate Cookie Notice.</w:t>
      </w:r>
    </w:p>
    <w:p>
      <w:pPr>
        <w:pStyle w:val="Heading2"/>
      </w:pPr>
      <w:r>
        <w:t>7. Retention</w:t>
      </w:r>
    </w:p>
    <w:p>
      <w:pPr>
        <w:pStyle w:val="ListBullet"/>
      </w:pPr>
      <w:r>
        <w:t>Account records: until you delete your account, plus 7 years for tax</w:t>
      </w:r>
    </w:p>
    <w:p>
      <w:r>
        <w:t>and accounting where required.</w:t>
      </w:r>
    </w:p>
    <w:p>
      <w:pPr>
        <w:pStyle w:val="ListBullet"/>
      </w:pPr>
      <w:r>
        <w:t>Order records and receipts: 7 years.</w:t>
      </w:r>
    </w:p>
    <w:p>
      <w:pPr>
        <w:pStyle w:val="ListBullet"/>
      </w:pPr>
      <w:r>
        <w:t>Community/DM content: retained while your account is active. On</w:t>
      </w:r>
    </w:p>
    <w:p>
      <w:r>
        <w:t>deletion, we anonymize or remove within 30 days except where retention</w:t>
      </w:r>
    </w:p>
    <w:p>
      <w:r>
        <w:t>is required by law or to resolve open disputes.</w:t>
      </w:r>
    </w:p>
    <w:p>
      <w:pPr>
        <w:pStyle w:val="ListBullet"/>
      </w:pPr>
      <w:r>
        <w:t>AI Help Assistant conversation memory: session-scoped in server memory;</w:t>
      </w:r>
    </w:p>
    <w:p>
      <w:r>
        <w:t>logs of prompt/response text are retained 90 days for abuse review.</w:t>
      </w:r>
    </w:p>
    <w:p>
      <w:pPr>
        <w:pStyle w:val="ListBullet"/>
      </w:pPr>
      <w:r>
        <w:t>Backup snapshots: rolling 30 days.</w:t>
      </w:r>
    </w:p>
    <w:p>
      <w:pPr>
        <w:pStyle w:val="Heading2"/>
      </w:pPr>
      <w:r>
        <w:t>8. Your Rights</w:t>
      </w:r>
    </w:p>
    <w:p>
      <w:r>
        <w:t>Depending on where you live you may have the right to:</w:t>
      </w:r>
    </w:p>
    <w:p>
      <w:pPr>
        <w:pStyle w:val="ListBullet"/>
      </w:pPr>
      <w:r>
        <w:t>Access, correct, or delete your personal information</w:t>
      </w:r>
    </w:p>
    <w:p>
      <w:pPr>
        <w:pStyle w:val="ListBullet"/>
      </w:pPr>
      <w:r>
        <w:t>Object to or restrict processing</w:t>
      </w:r>
    </w:p>
    <w:p>
      <w:pPr>
        <w:pStyle w:val="ListBullet"/>
      </w:pPr>
      <w:r>
        <w:t>Portability (receive a copy in machine-readable format)</w:t>
      </w:r>
    </w:p>
    <w:p>
      <w:pPr>
        <w:pStyle w:val="ListBullet"/>
      </w:pPr>
      <w:r>
        <w:t>Withdraw consent</w:t>
      </w:r>
    </w:p>
    <w:p>
      <w:pPr>
        <w:pStyle w:val="ListBullet"/>
      </w:pPr>
      <w:r>
        <w:t>Not be subject to solely-automated decision-making with legal effect</w:t>
      </w:r>
    </w:p>
    <w:p>
      <w:r>
        <w:t>(we do not currently make such decisions)</w:t>
      </w:r>
    </w:p>
    <w:p>
      <w:pPr>
        <w:pStyle w:val="ListBullet"/>
      </w:pPr>
      <w:r>
        <w:t>Opt out of "sale" or "sharing" (we do not sell personal information)</w:t>
      </w:r>
    </w:p>
    <w:p>
      <w:r>
        <w:t xml:space="preserve">Submit requests to </w:t>
      </w:r>
      <w:r>
        <w:rPr>
          <w:b/>
        </w:rPr>
        <w:t>privacy@birthright.live</w:t>
      </w:r>
      <w:r>
        <w:t>. We respond within the</w:t>
      </w:r>
    </w:p>
    <w:p>
      <w:r>
        <w:t>statutory timeframe (typically 30–45 days).</w:t>
      </w:r>
    </w:p>
    <w:p>
      <w:pPr>
        <w:pStyle w:val="Heading2"/>
      </w:pPr>
      <w:r>
        <w:t>9. Data Transfers</w:t>
      </w:r>
    </w:p>
    <w:p>
      <w:r>
        <w:t>We are based in the United States. If you access the Services from outside</w:t>
      </w:r>
    </w:p>
    <w:p>
      <w:r>
        <w:t>the U.S., you consent to processing here. Where required, we rely on</w:t>
      </w:r>
    </w:p>
    <w:p>
      <w:r>
        <w:t>Standard Contractual Clauses (SCCs) or equivalent transfer mechanisms.</w:t>
      </w:r>
    </w:p>
    <w:p>
      <w:pPr>
        <w:pStyle w:val="Heading2"/>
      </w:pPr>
      <w:r>
        <w:t>10. Security</w:t>
      </w:r>
    </w:p>
    <w:p>
      <w:r>
        <w:t>We maintain administrative, technical, and physical safeguards including</w:t>
      </w:r>
    </w:p>
    <w:p>
      <w:r>
        <w:t>TLS-in-transit, bcrypt password hashing, encryption of sensitive payout</w:t>
      </w:r>
    </w:p>
    <w:p>
      <w:r>
        <w:t>fields with an internal key, least-privilege admin access, and audit</w:t>
      </w:r>
    </w:p>
    <w:p>
      <w:r>
        <w:t>logging. No system is perfectly secure; you use the Services at your risk.</w:t>
      </w:r>
    </w:p>
    <w:p>
      <w:pPr>
        <w:pStyle w:val="Heading2"/>
      </w:pPr>
      <w:r>
        <w:t>11. Children</w:t>
      </w:r>
    </w:p>
    <w:p>
      <w:r>
        <w:t>The Services are not directed to children under 18 and we do not knowingly</w:t>
      </w:r>
    </w:p>
    <w:p>
      <w:r>
        <w:t>collect information from them. Contact privacy@birthright.live to request</w:t>
      </w:r>
    </w:p>
    <w:p>
      <w:r>
        <w:t>deletion of a child's account.</w:t>
      </w:r>
    </w:p>
    <w:p>
      <w:pPr>
        <w:pStyle w:val="Heading2"/>
      </w:pPr>
      <w:r>
        <w:t>12. Health-Adjacent Content</w:t>
      </w:r>
    </w:p>
    <w:p>
      <w:r>
        <w:t>Community posts, dispute submissions, and workshops may discuss relational</w:t>
      </w:r>
    </w:p>
    <w:p>
      <w:r>
        <w:t>trauma, attachment history, or mental-health topics. This content is not</w:t>
      </w:r>
    </w:p>
    <w:p>
      <w:r>
        <w:t>protected health information (PHI) under HIPAA because we are not a covered</w:t>
      </w:r>
    </w:p>
    <w:p>
      <w:r>
        <w:t>entity, but we treat it with heightened care and retain it per §7.</w:t>
      </w:r>
    </w:p>
    <w:p>
      <w:pPr>
        <w:pStyle w:val="Heading2"/>
      </w:pPr>
      <w:r>
        <w:t>13. Changes</w:t>
      </w:r>
    </w:p>
    <w:p>
      <w:r>
        <w:t>We will announce material changes with reasonable notice on-platform. The</w:t>
      </w:r>
    </w:p>
    <w:p>
      <w:r>
        <w:t>"last updated" date at the top reflects the most recent revision.</w:t>
      </w:r>
    </w:p>
    <w:p>
      <w:pPr>
        <w:pStyle w:val="Heading2"/>
      </w:pPr>
      <w:r>
        <w:t>14. Contact</w:t>
      </w:r>
    </w:p>
    <w:p>
      <w:r>
        <w:t xml:space="preserve">Data Protection contact: </w:t>
      </w:r>
      <w:r>
        <w:rPr>
          <w:b/>
        </w:rPr>
        <w:t>privacy@birthright.live</w:t>
      </w:r>
    </w:p>
    <w:p>
      <w:r>
        <w:t>Mailing address: [ENTITY LEGAL ADDRESS TO BE ADDED BY COUNSEL]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