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Community Partner Referral Agreement</w:t>
      </w:r>
    </w:p>
    <w:p>
      <w:r>
        <w:rPr>
          <w:b/>
        </w:rPr>
        <w:t>Parties:</w:t>
      </w:r>
      <w:r>
        <w:t xml:space="preserve"> Birthright Foundation ("Birthright") and the</w:t>
      </w:r>
    </w:p>
    <w:p>
      <w:r>
        <w:t>organisation identified below ("Partner").</w:t>
      </w:r>
    </w:p>
    <w:p>
      <w:pPr>
        <w:pStyle w:val="Heading2"/>
      </w:pPr>
      <w:r>
        <w:t>1. Independent Contractor</w:t>
      </w:r>
    </w:p>
    <w:p>
      <w:r>
        <w:t xml:space="preserve">Partner is an </w:t>
      </w:r>
      <w:r>
        <w:rPr>
          <w:b/>
        </w:rPr>
        <w:t>independent contractor</w:t>
      </w:r>
      <w:r>
        <w:t>. This agreement creates no</w:t>
      </w:r>
    </w:p>
    <w:p>
      <w:r>
        <w:t>employment, agency, or joint venture.</w:t>
      </w:r>
    </w:p>
    <w:p>
      <w:pPr>
        <w:pStyle w:val="Heading2"/>
      </w:pPr>
      <w:r>
        <w:t>2. Referral Programme</w:t>
      </w:r>
    </w:p>
    <w:p>
      <w:r>
        <w:t>Partner will refer members of its community to Birthright workshops,</w:t>
      </w:r>
    </w:p>
    <w:p>
      <w:r>
        <w:t>products, or programmes using the referral code issued by Birthright.</w:t>
      </w:r>
    </w:p>
    <w:p>
      <w:pPr>
        <w:pStyle w:val="Heading2"/>
      </w:pPr>
      <w:r>
        <w:t>3. Compensation</w:t>
      </w:r>
    </w:p>
    <w:p>
      <w:r>
        <w:t xml:space="preserve">Birthright pays Partner </w:t>
      </w:r>
      <w:r>
        <w:rPr>
          <w:b/>
        </w:rPr>
        <w:t>25% of net revenue</w:t>
      </w:r>
      <w:r>
        <w:t xml:space="preserve"> from purchases</w:t>
      </w:r>
    </w:p>
    <w:p>
      <w:r>
        <w:t>attributed to Partner's referral code, unless otherwise agreed in</w:t>
      </w:r>
    </w:p>
    <w:p>
      <w:r>
        <w:t>writing. Attribution runs 30 days from the referred visitor's first</w:t>
      </w:r>
    </w:p>
    <w:p>
      <w:r>
        <w:t>click. "Net" excludes taxes, processing fees, refunds, and chargebacks.</w:t>
      </w:r>
    </w:p>
    <w:p>
      <w:pPr>
        <w:pStyle w:val="Heading2"/>
      </w:pPr>
      <w:r>
        <w:t>4. Payouts</w:t>
      </w:r>
    </w:p>
    <w:p>
      <w:r>
        <w:t>Monthly payouts when Partner's balance exceeds US $50. Partner</w:t>
      </w:r>
    </w:p>
    <w:p>
      <w:r>
        <w:t>provides a W-9 (or W-8BEN) before the first payout.</w:t>
      </w:r>
    </w:p>
    <w:p>
      <w:pPr>
        <w:pStyle w:val="Heading2"/>
      </w:pPr>
      <w:r>
        <w:t>5. Marketing Standards</w:t>
      </w:r>
    </w:p>
    <w:p>
      <w:r>
        <w:t>Partner will use Birthright's approved copy or clearly identify</w:t>
      </w:r>
    </w:p>
    <w:p>
      <w:r>
        <w:t>their communications as their own. Partner will not (a) spam,</w:t>
      </w:r>
    </w:p>
    <w:p>
      <w:r>
        <w:t>(b) use false or misleading claims, (c) bid on Birthright's</w:t>
      </w:r>
    </w:p>
    <w:p>
      <w:r>
        <w:t>trademarks in paid search, or (d) place referral links on adult or</w:t>
      </w:r>
    </w:p>
    <w:p>
      <w:r>
        <w:t>unlawful sites.</w:t>
      </w:r>
    </w:p>
    <w:p>
      <w:pPr>
        <w:pStyle w:val="Heading2"/>
      </w:pPr>
      <w:r>
        <w:t>6. Term &amp; Termination</w:t>
      </w:r>
    </w:p>
    <w:p>
      <w:r>
        <w:t>Either party may terminate on 30 days' written notice or immediately</w:t>
      </w:r>
    </w:p>
    <w:p>
      <w:r>
        <w:t>for material breach. On termination, earnings accrued before the</w:t>
      </w:r>
    </w:p>
    <w:p>
      <w:r>
        <w:t>termination date will be paid on the next scheduled cycle.</w:t>
      </w:r>
    </w:p>
    <w:p>
      <w:pPr>
        <w:pStyle w:val="Heading2"/>
      </w:pPr>
      <w:r>
        <w:t>7. Intellectual Property</w:t>
      </w:r>
    </w:p>
    <w:p>
      <w:r>
        <w:t>Partner may use the Birthright name and marks solely to describe the</w:t>
      </w:r>
    </w:p>
    <w:p>
      <w:r>
        <w:t>referral relationship, subject to our brand guidelines.</w:t>
      </w:r>
    </w:p>
    <w:p>
      <w:pPr>
        <w:pStyle w:val="Heading2"/>
      </w:pPr>
      <w:r>
        <w:t>8. Indemnity</w:t>
      </w:r>
    </w:p>
    <w:p>
      <w:r>
        <w:t>Each party indemnifies the other for third-party claims arising from</w:t>
      </w:r>
    </w:p>
    <w:p>
      <w:r>
        <w:t>its own acts or omissions or breach of this agreement.</w:t>
      </w:r>
    </w:p>
    <w:p>
      <w:pPr>
        <w:pStyle w:val="Heading2"/>
      </w:pPr>
      <w:r>
        <w:t>9. Governing Law</w:t>
      </w:r>
    </w:p>
    <w:p>
      <w:r>
        <w:t>North Carolina, USA.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