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Calibri" w:cs="Calibri" w:eastAsia="Calibri" w:hAnsi="Calibri"/>
          <w:b/>
          <w:bCs/>
          <w:color w:val="1B2A4A"/>
          <w:sz w:val="48"/>
          <w:szCs w:val="48"/>
        </w:rPr>
        <w:t xml:space="preserve">Robinson Family Office</w:t>
      </w:r>
    </w:p>
    <w:p>
      <w:pPr>
        <w:spacing w:after="0" w:before="80"/>
      </w:pPr>
      <w:r>
        <w:rPr>
          <w:rFonts w:ascii="Calibri" w:cs="Calibri" w:eastAsia="Calibri" w:hAnsi="Calibri"/>
          <w:color w:val="2A7D7B"/>
          <w:sz w:val="32"/>
          <w:szCs w:val="32"/>
        </w:rPr>
        <w:t xml:space="preserve">IC Due Diligence — Notion Implementation Guide</w:t>
      </w:r>
    </w:p>
    <w:p>
      <w:pPr>
        <w:spacing w:after="0" w:before="60"/>
      </w:pPr>
      <w:r>
        <w:rPr>
          <w:rFonts w:ascii="Calibri" w:cs="Calibri" w:eastAsia="Calibri" w:hAnsi="Calibri"/>
          <w:color w:val="6B7280"/>
          <w:sz w:val="22"/>
          <w:szCs w:val="22"/>
        </w:rPr>
        <w:t xml:space="preserve">Version 1.0  ·  For use with existing RFO Notion workspace</w:t>
      </w:r>
    </w:p>
    <w:p>
      <w:pPr>
        <w:spacing w:after="60" w:before="60"/>
      </w:pPr>
    </w:p>
    <w:p>
      <w:pPr>
        <w:spacing w:after="60" w:before="60"/>
      </w:pPr>
    </w:p>
    <w:tbl>
      <w:tblPr>
        <w:tblW w:type="dxa" w:w="9638"/>
        <w:tblBorders>
          <w:top w:val="none"/>
          <w:left w:val="none"/>
          <w:bottom w:val="none"/>
          <w:right w:val="none"/>
          <w:insideH w:val="single" w:color="auto" w:sz="4"/>
          <w:insideV w:val="single" w:color="auto" w:sz="4"/>
        </w:tblBorders>
      </w:tblPr>
      <w:tblGrid>
        <w:gridCol w:w="100"/>
        <w:gridCol w:w="100"/>
        <w:gridCol w:w="100"/>
        <w:gridCol w:w="100"/>
        <w:gridCol w:w="100"/>
      </w:tblGrid>
      <w:tr>
        <w:tc>
          <w:tcPr>
            <w:tcW w:type="dxa" w:w="2400"/>
            <w:tcBorders>
              <w:top w:val="none"/>
              <w:left w:val="none"/>
              <w:bottom w:val="none"/>
              <w:right w:val="none"/>
            </w:tcBorders>
            <w:shd w:fill="EAF4F4" w:val="clear"/>
            <w:tcMar>
              <w:top w:type="dxa" w:w="120"/>
              <w:left w:type="dxa" w:w="200"/>
              <w:bottom w:type="dxa" w:w="120"/>
              <w:right w:type="dxa" w:w="200"/>
            </w:tcMar>
          </w:tcPr>
          <w:p>
            <w:r>
              <w:rPr>
                <w:b/>
                <w:bCs/>
                <w:color w:val="2A7D7B"/>
                <w:sz w:val="20"/>
                <w:szCs w:val="20"/>
              </w:rPr>
              <w:t xml:space="preserve">Section A</w:t>
            </w:r>
          </w:p>
          <w:p>
            <w:r>
              <w:rPr>
                <w:color w:val="2D2D2D"/>
                <w:sz w:val="20"/>
                <w:szCs w:val="20"/>
              </w:rPr>
              <w:t xml:space="preserve">Overview &amp; Design</w:t>
            </w:r>
          </w:p>
        </w:tc>
        <w:tc>
          <w:tcPr>
            <w:tcW w:type="dxa" w:w="200"/>
            <w:tcBorders>
              <w:top w:val="none"/>
              <w:left w:val="none"/>
              <w:bottom w:val="none"/>
              <w:right w:val="none"/>
            </w:tcBorders>
          </w:tcPr>
          <w:p/>
        </w:tc>
        <w:tc>
          <w:tcPr>
            <w:tcW w:type="dxa" w:w="2400"/>
            <w:tcBorders>
              <w:top w:val="none"/>
              <w:left w:val="none"/>
              <w:bottom w:val="none"/>
              <w:right w:val="none"/>
            </w:tcBorders>
            <w:shd w:fill="FDF6E3" w:val="clear"/>
            <w:tcMar>
              <w:top w:type="dxa" w:w="120"/>
              <w:left w:type="dxa" w:w="200"/>
              <w:bottom w:type="dxa" w:w="120"/>
              <w:right w:type="dxa" w:w="200"/>
            </w:tcMar>
          </w:tcPr>
          <w:p>
            <w:r>
              <w:rPr>
                <w:b/>
                <w:bCs/>
                <w:color w:val="854F0B"/>
                <w:sz w:val="20"/>
                <w:szCs w:val="20"/>
              </w:rPr>
              <w:t xml:space="preserve">Section B</w:t>
            </w:r>
          </w:p>
          <w:p>
            <w:r>
              <w:rPr>
                <w:color w:val="2D2D2D"/>
                <w:sz w:val="20"/>
                <w:szCs w:val="20"/>
              </w:rPr>
              <w:t xml:space="preserve">Setup Instructions</w:t>
            </w:r>
          </w:p>
        </w:tc>
        <w:tc>
          <w:tcPr>
            <w:tcW w:type="dxa" w:w="200"/>
            <w:tcBorders>
              <w:top w:val="none"/>
              <w:left w:val="none"/>
              <w:bottom w:val="none"/>
              <w:right w:val="none"/>
            </w:tcBorders>
          </w:tcPr>
          <w:p/>
        </w:tc>
        <w:tc>
          <w:tcPr>
            <w:tcW w:type="dxa" w:w="2400"/>
            <w:tcBorders>
              <w:top w:val="none"/>
              <w:left w:val="none"/>
              <w:bottom w:val="none"/>
              <w:right w:val="none"/>
            </w:tcBorders>
            <w:shd w:fill="E8ECF3" w:val="clear"/>
            <w:tcMar>
              <w:top w:type="dxa" w:w="120"/>
              <w:left w:type="dxa" w:w="200"/>
              <w:bottom w:type="dxa" w:w="120"/>
              <w:right w:type="dxa" w:w="200"/>
            </w:tcMar>
          </w:tcPr>
          <w:p>
            <w:r>
              <w:rPr>
                <w:b/>
                <w:bCs/>
                <w:color w:val="1B2A4A"/>
                <w:sz w:val="20"/>
                <w:szCs w:val="20"/>
              </w:rPr>
              <w:t xml:space="preserve">Section C</w:t>
            </w:r>
          </w:p>
          <w:p>
            <w:r>
              <w:rPr>
                <w:color w:val="2D2D2D"/>
                <w:sz w:val="20"/>
                <w:szCs w:val="20"/>
              </w:rPr>
              <w:t xml:space="preserve">Workflow &amp; Prompts</w:t>
            </w:r>
          </w:p>
        </w:tc>
      </w:tr>
    </w:tbl>
    <w:p>
      <w:pPr>
        <w:spacing w:after="60" w:before="60"/>
      </w:pPr>
    </w:p>
    <w:p>
      <w:pPr>
        <w:spacing w:after="60" w:before="60"/>
      </w:pPr>
    </w:p>
    <w:p>
      <w:r>
        <w:br w:type="page"/>
      </w:r>
    </w:p>
    <w:tbl>
      <w:tblPr>
        <w:tblW w:type="dxa" w:w="9638"/>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00"/>
              <w:left w:type="dxa" w:w="200"/>
              <w:bottom w:type="dxa" w:w="100"/>
              <w:right w:type="dxa" w:w="200"/>
            </w:tcMar>
          </w:tcPr>
          <w:p>
            <w:pPr>
              <w:jc w:val="left"/>
            </w:pPr>
            <w:r>
              <w:rPr>
                <w:b/>
                <w:bCs/>
                <w:color w:val="FFFFFF"/>
                <w:sz w:val="24"/>
                <w:szCs w:val="24"/>
              </w:rPr>
              <w:t xml:space="preserve">SECTION A — OVERVIEW &amp; DESIGN</w:t>
            </w:r>
          </w:p>
        </w:tc>
      </w:tr>
    </w:tbl>
    <w:p>
      <w:pPr>
        <w:spacing w:after="60" w:before="60"/>
      </w:pPr>
    </w:p>
    <w:p>
      <w:pPr>
        <w:pStyle w:val="Heading2"/>
        <w:spacing w:after="100" w:before="280"/>
      </w:pPr>
      <w:r>
        <w:rPr>
          <w:b/>
          <w:bCs/>
          <w:color w:val="2A7D7B"/>
          <w:sz w:val="26"/>
          <w:szCs w:val="26"/>
        </w:rPr>
        <w:t xml:space="preserve">What we're building</w:t>
      </w:r>
    </w:p>
    <w:p>
      <w:pPr>
        <w:spacing w:after="80" w:before="80"/>
      </w:pPr>
      <w:r>
        <w:rPr>
          <w:b w:val="false"/>
          <w:bCs w:val="false"/>
          <w:i w:val="false"/>
          <w:iCs w:val="false"/>
          <w:color w:val="2D2D2D"/>
          <w:sz w:val="22"/>
          <w:szCs w:val="22"/>
        </w:rPr>
        <w:t xml:space="preserve">A structured IC Due Diligence system inside your existing Notion workspace. It replicates the full 23-question checklist from the RFO IC app — adapted for Notion's native database and page structure — with shared access for all four IC members and a consolidated view for Reg.</w:t>
      </w:r>
    </w:p>
    <w:p>
      <w:pPr>
        <w:spacing w:after="60" w:before="60"/>
      </w:pPr>
    </w:p>
    <w:p>
      <w:pPr>
        <w:pStyle w:val="Heading2"/>
        <w:spacing w:after="100" w:before="280"/>
      </w:pPr>
      <w:r>
        <w:rPr>
          <w:b/>
          <w:bCs/>
          <w:color w:val="2A7D7B"/>
          <w:sz w:val="26"/>
          <w:szCs w:val="26"/>
        </w:rPr>
        <w:t xml:space="preserve">What Notion handles natively</w:t>
      </w:r>
    </w:p>
    <w:p>
      <w:pPr>
        <w:spacing w:after="60" w:before="60"/>
        <w:ind w:left="360"/>
      </w:pPr>
      <w:r>
        <w:rPr>
          <w:b/>
          <w:bCs/>
          <w:color w:val="2A7D7B"/>
          <w:sz w:val="22"/>
          <w:szCs w:val="22"/>
        </w:rPr>
        <w:t xml:space="preserve">• </w:t>
      </w:r>
      <w:r>
        <w:rPr>
          <w:color w:val="2D2D2D"/>
          <w:sz w:val="22"/>
          <w:szCs w:val="22"/>
        </w:rPr>
        <w:t xml:space="preserve">Shared access — all four IC members see everything in real time</w:t>
      </w:r>
    </w:p>
    <w:p>
      <w:pPr>
        <w:spacing w:after="60" w:before="60"/>
        <w:ind w:left="360"/>
      </w:pPr>
      <w:r>
        <w:rPr>
          <w:b/>
          <w:bCs/>
          <w:color w:val="2A7D7B"/>
          <w:sz w:val="22"/>
          <w:szCs w:val="22"/>
        </w:rPr>
        <w:t xml:space="preserve">• </w:t>
      </w:r>
      <w:r>
        <w:rPr>
          <w:color w:val="2D2D2D"/>
          <w:sz w:val="22"/>
          <w:szCs w:val="22"/>
        </w:rPr>
        <w:t xml:space="preserve">Persistent storage — responses saved permanently, never lost</w:t>
      </w:r>
    </w:p>
    <w:p>
      <w:pPr>
        <w:spacing w:after="60" w:before="60"/>
        <w:ind w:left="360"/>
      </w:pPr>
      <w:r>
        <w:rPr>
          <w:b/>
          <w:bCs/>
          <w:color w:val="2A7D7B"/>
          <w:sz w:val="22"/>
          <w:szCs w:val="22"/>
        </w:rPr>
        <w:t xml:space="preserve">• </w:t>
      </w:r>
      <w:r>
        <w:rPr>
          <w:color w:val="2D2D2D"/>
          <w:sz w:val="22"/>
          <w:szCs w:val="22"/>
        </w:rPr>
        <w:t xml:space="preserve">Opportunity tracking — full pipeline of past and active reviews</w:t>
      </w:r>
    </w:p>
    <w:p>
      <w:pPr>
        <w:spacing w:after="60" w:before="60"/>
        <w:ind w:left="360"/>
      </w:pPr>
      <w:r>
        <w:rPr>
          <w:b/>
          <w:bCs/>
          <w:color w:val="2A7D7B"/>
          <w:sz w:val="22"/>
          <w:szCs w:val="22"/>
        </w:rPr>
        <w:t xml:space="preserve">• </w:t>
      </w:r>
      <w:r>
        <w:rPr>
          <w:color w:val="2D2D2D"/>
          <w:sz w:val="22"/>
          <w:szCs w:val="22"/>
        </w:rPr>
        <w:t xml:space="preserve">IC member responses — each person fills in their own section on a shared page</w:t>
      </w:r>
    </w:p>
    <w:p>
      <w:pPr>
        <w:spacing w:after="60" w:before="60"/>
        <w:ind w:left="360"/>
      </w:pPr>
      <w:r>
        <w:rPr>
          <w:b/>
          <w:bCs/>
          <w:color w:val="2A7D7B"/>
          <w:sz w:val="22"/>
          <w:szCs w:val="22"/>
        </w:rPr>
        <w:t xml:space="preserve">• </w:t>
      </w:r>
      <w:r>
        <w:rPr>
          <w:color w:val="2D2D2D"/>
          <w:sz w:val="22"/>
          <w:szCs w:val="22"/>
        </w:rPr>
        <w:t xml:space="preserve">Quorum tracking — automated formula shows how many required members have submitted</w:t>
      </w:r>
    </w:p>
    <w:p>
      <w:pPr>
        <w:spacing w:after="60" w:before="60"/>
        <w:ind w:left="360"/>
      </w:pPr>
      <w:r>
        <w:rPr>
          <w:b/>
          <w:bCs/>
          <w:color w:val="2A7D7B"/>
          <w:sz w:val="22"/>
          <w:szCs w:val="22"/>
        </w:rPr>
        <w:t xml:space="preserve">• </w:t>
      </w:r>
      <w:r>
        <w:rPr>
          <w:color w:val="2D2D2D"/>
          <w:sz w:val="22"/>
          <w:szCs w:val="22"/>
        </w:rPr>
        <w:t xml:space="preserve">Consolidated view — Reg sees all responses in one place at all times</w:t>
      </w:r>
    </w:p>
    <w:p>
      <w:pPr>
        <w:spacing w:after="60" w:before="60"/>
        <w:ind w:left="360"/>
      </w:pPr>
      <w:r>
        <w:rPr>
          <w:b/>
          <w:bCs/>
          <w:color w:val="2A7D7B"/>
          <w:sz w:val="22"/>
          <w:szCs w:val="22"/>
        </w:rPr>
        <w:t xml:space="preserve">• </w:t>
      </w:r>
      <w:r>
        <w:rPr>
          <w:color w:val="2D2D2D"/>
          <w:sz w:val="22"/>
          <w:szCs w:val="22"/>
        </w:rPr>
        <w:t xml:space="preserve">Mobile access — full Notion app on iOS and Android</w:t>
      </w:r>
    </w:p>
    <w:p>
      <w:pPr>
        <w:spacing w:after="60" w:before="60"/>
        <w:ind w:left="360"/>
      </w:pPr>
      <w:r>
        <w:rPr>
          <w:b/>
          <w:bCs/>
          <w:color w:val="2A7D7B"/>
          <w:sz w:val="22"/>
          <w:szCs w:val="22"/>
        </w:rPr>
        <w:t xml:space="preserve">• </w:t>
      </w:r>
      <w:r>
        <w:rPr>
          <w:color w:val="2D2D2D"/>
          <w:sz w:val="22"/>
          <w:szCs w:val="22"/>
        </w:rPr>
        <w:t xml:space="preserve">Notification — @mention each IC member when a review opens</w:t>
      </w:r>
    </w:p>
    <w:p>
      <w:pPr>
        <w:spacing w:after="60" w:before="60"/>
      </w:pPr>
    </w:p>
    <w:p>
      <w:pPr>
        <w:pStyle w:val="Heading2"/>
        <w:spacing w:after="100" w:before="280"/>
      </w:pPr>
      <w:r>
        <w:rPr>
          <w:b/>
          <w:bCs/>
          <w:color w:val="2A7D7B"/>
          <w:sz w:val="26"/>
          <w:szCs w:val="26"/>
        </w:rPr>
        <w:t xml:space="preserve">What Notion cannot do (handled elsewhere)</w:t>
      </w:r>
    </w:p>
    <w:p>
      <w:pPr>
        <w:spacing w:after="60" w:before="60"/>
        <w:ind w:left="360"/>
      </w:pPr>
      <w:r>
        <w:rPr>
          <w:b/>
          <w:bCs/>
          <w:color w:val="2A7D7B"/>
          <w:sz w:val="22"/>
          <w:szCs w:val="22"/>
        </w:rPr>
        <w:t xml:space="preserve">• </w:t>
      </w:r>
      <w:r>
        <w:rPr>
          <w:color w:val="2D2D2D"/>
          <w:sz w:val="22"/>
          <w:szCs w:val="22"/>
        </w:rPr>
        <w:t xml:space="preserve">PDF auto-extraction — Reg uploads PQ PDF to Claude, gets structured data back, pastes into Notion</w:t>
      </w:r>
    </w:p>
    <w:p>
      <w:pPr>
        <w:spacing w:after="60" w:before="60"/>
        <w:ind w:left="360"/>
      </w:pPr>
      <w:r>
        <w:rPr>
          <w:b/>
          <w:bCs/>
          <w:color w:val="2A7D7B"/>
          <w:sz w:val="22"/>
          <w:szCs w:val="22"/>
        </w:rPr>
        <w:t xml:space="preserve">• </w:t>
      </w:r>
      <w:r>
        <w:rPr>
          <w:color w:val="2D2D2D"/>
          <w:sz w:val="22"/>
          <w:szCs w:val="22"/>
        </w:rPr>
        <w:t xml:space="preserve">Live web research — Reg runs the three research prompts in Claude, pastes summaries into the Research section of each opportunity page</w:t>
      </w:r>
    </w:p>
    <w:p>
      <w:pPr>
        <w:spacing w:after="60" w:before="60"/>
        <w:ind w:left="360"/>
      </w:pPr>
      <w:r>
        <w:rPr>
          <w:b/>
          <w:bCs/>
          <w:color w:val="2A7D7B"/>
          <w:sz w:val="22"/>
          <w:szCs w:val="22"/>
        </w:rPr>
        <w:t xml:space="preserve">• </w:t>
      </w:r>
      <w:r>
        <w:rPr>
          <w:color w:val="2D2D2D"/>
          <w:sz w:val="22"/>
          <w:szCs w:val="22"/>
        </w:rPr>
        <w:t xml:space="preserve">IPS auto-calculations — the allocation band check and FX exposure summary are done in Claude and pasted in</w:t>
      </w:r>
    </w:p>
    <w:p>
      <w:pPr>
        <w:spacing w:after="60" w:before="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dxa" w:w="3"/>
            <w:tcBorders>
              <w:top w:val="none"/>
              <w:left w:val="none"/>
              <w:bottom w:val="none"/>
              <w:right w:val="none"/>
            </w:tcBorders>
            <w:shd w:fill="2A7D7B" w:val="clear"/>
          </w:tcPr>
          <w:p/>
        </w:tc>
        <w:tc>
          <w:tcPr>
            <w:tcBorders>
              <w:top w:val="none"/>
              <w:left w:val="none"/>
              <w:bottom w:val="none"/>
              <w:right w:val="none"/>
            </w:tcBorders>
            <w:shd w:fill="EAF4F4" w:val="clear"/>
            <w:tcMar>
              <w:top w:type="dxa" w:w="80"/>
              <w:left w:type="dxa" w:w="160"/>
              <w:bottom w:type="dxa" w:w="80"/>
              <w:right w:type="dxa" w:w="160"/>
            </w:tcMar>
          </w:tcPr>
          <w:p>
            <w:r>
              <w:rPr>
                <w:i/>
                <w:iCs/>
                <w:color w:val="2D2D2D"/>
                <w:sz w:val="21"/>
                <w:szCs w:val="21"/>
              </w:rPr>
              <w:t xml:space="preserve">Design principle: Notion handles everything that requires persistence and sharing. Claude handles everything that requires intelligence. The two work together — Claude produces structured output specifically formatted for pasting into Notion.</w:t>
            </w:r>
          </w:p>
        </w:tc>
      </w:tr>
    </w:tbl>
    <w:p>
      <w:pPr>
        <w:spacing w:after="60" w:before="60"/>
      </w:pPr>
    </w:p>
    <w:p>
      <w:pPr>
        <w:pStyle w:val="Heading2"/>
        <w:spacing w:after="100" w:before="280"/>
      </w:pPr>
      <w:r>
        <w:rPr>
          <w:b/>
          <w:bCs/>
          <w:color w:val="2A7D7B"/>
          <w:sz w:val="26"/>
          <w:szCs w:val="26"/>
        </w:rPr>
        <w:t xml:space="preserve">Database architecture</w:t>
      </w:r>
    </w:p>
    <w:p>
      <w:pPr>
        <w:spacing w:after="80" w:before="80"/>
      </w:pPr>
      <w:r>
        <w:rPr>
          <w:b w:val="false"/>
          <w:bCs w:val="false"/>
          <w:i w:val="false"/>
          <w:iCs w:val="false"/>
          <w:color w:val="2D2D2D"/>
          <w:sz w:val="22"/>
          <w:szCs w:val="22"/>
        </w:rPr>
        <w:t xml:space="preserve">Three linked Notion databases:</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shd w:fill="1B2A4A" w:val="clear"/>
            <w:tcMar>
              <w:top w:type="dxa" w:w="80"/>
              <w:left w:type="dxa" w:w="120"/>
              <w:bottom w:type="dxa" w:w="80"/>
              <w:right w:type="dxa" w:w="120"/>
            </w:tcMar>
          </w:tcPr>
          <w:p>
            <w:r>
              <w:rPr>
                <w:b/>
                <w:bCs/>
                <w:color w:val="FFFFFF"/>
                <w:sz w:val="20"/>
                <w:szCs w:val="20"/>
              </w:rPr>
              <w:t xml:space="preserve">Database</w:t>
            </w:r>
          </w:p>
        </w:tc>
        <w:tc>
          <w:tcPr>
            <w:tcW w:type="dxa" w:w="3800"/>
            <w:shd w:fill="1B2A4A" w:val="clear"/>
            <w:tcMar>
              <w:top w:type="dxa" w:w="80"/>
              <w:left w:type="dxa" w:w="120"/>
              <w:bottom w:type="dxa" w:w="80"/>
              <w:right w:type="dxa" w:w="120"/>
            </w:tcMar>
          </w:tcPr>
          <w:p>
            <w:r>
              <w:rPr>
                <w:b/>
                <w:bCs/>
                <w:color w:val="FFFFFF"/>
                <w:sz w:val="20"/>
                <w:szCs w:val="20"/>
              </w:rPr>
              <w:t xml:space="preserve">Purpose</w:t>
            </w:r>
          </w:p>
        </w:tc>
        <w:tc>
          <w:tcPr>
            <w:tcW w:type="dxa" w:w="3638"/>
            <w:shd w:fill="1B2A4A" w:val="clear"/>
            <w:tcMar>
              <w:top w:type="dxa" w:w="80"/>
              <w:left w:type="dxa" w:w="120"/>
              <w:bottom w:type="dxa" w:w="80"/>
              <w:right w:type="dxa" w:w="120"/>
            </w:tcMar>
          </w:tcPr>
          <w:p>
            <w:r>
              <w:rPr>
                <w:b/>
                <w:bCs/>
                <w:color w:val="FFFFFF"/>
                <w:sz w:val="20"/>
                <w:szCs w:val="20"/>
              </w:rPr>
              <w:t xml:space="preserve">Who uses it</w:t>
            </w:r>
          </w:p>
        </w:tc>
      </w:tr>
      <w:tr>
        <w:tc>
          <w:tcPr>
            <w:tcW w:type="dxa" w:w="2200"/>
            <w:shd w:fill="EAF4F4" w:val="clear"/>
            <w:tcMar>
              <w:top w:type="dxa" w:w="80"/>
              <w:left w:type="dxa" w:w="120"/>
              <w:bottom w:type="dxa" w:w="80"/>
              <w:right w:type="dxa" w:w="120"/>
            </w:tcMar>
          </w:tcPr>
          <w:p>
            <w:r>
              <w:rPr>
                <w:b/>
                <w:bCs/>
                <w:color w:val="2A7D7B"/>
                <w:sz w:val="20"/>
                <w:szCs w:val="20"/>
              </w:rPr>
              <w:t xml:space="preserve">1. IC Opportunities</w:t>
            </w:r>
          </w:p>
        </w:tc>
        <w:tc>
          <w:tcPr>
            <w:tcW w:type="dxa" w:w="3800"/>
            <w:tcMar>
              <w:top w:type="dxa" w:w="80"/>
              <w:left w:type="dxa" w:w="120"/>
              <w:bottom w:type="dxa" w:w="80"/>
              <w:right w:type="dxa" w:w="120"/>
            </w:tcMar>
          </w:tcPr>
          <w:p>
            <w:r>
              <w:rPr>
                <w:sz w:val="20"/>
                <w:szCs w:val="20"/>
              </w:rPr>
              <w:t xml:space="preserve">One record per investment opportunity. Contains all PQ data, research summaries, and the final IC decision.</w:t>
            </w:r>
          </w:p>
        </w:tc>
        <w:tc>
          <w:tcPr>
            <w:tcW w:type="dxa" w:w="3638"/>
            <w:tcMar>
              <w:top w:type="dxa" w:w="80"/>
              <w:left w:type="dxa" w:w="120"/>
              <w:bottom w:type="dxa" w:w="80"/>
              <w:right w:type="dxa" w:w="120"/>
            </w:tcMar>
          </w:tcPr>
          <w:p>
            <w:r>
              <w:rPr>
                <w:color w:val="6B7280"/>
                <w:sz w:val="20"/>
                <w:szCs w:val="20"/>
              </w:rPr>
              <w:t xml:space="preserve">Reg creates. All IC members read.</w:t>
            </w:r>
          </w:p>
        </w:tc>
      </w:tr>
      <w:tr>
        <w:tc>
          <w:tcPr>
            <w:tcW w:type="dxa" w:w="2200"/>
            <w:shd w:fill="FDF6E3" w:val="clear"/>
            <w:tcMar>
              <w:top w:type="dxa" w:w="80"/>
              <w:left w:type="dxa" w:w="120"/>
              <w:bottom w:type="dxa" w:w="80"/>
              <w:right w:type="dxa" w:w="120"/>
            </w:tcMar>
          </w:tcPr>
          <w:p>
            <w:r>
              <w:rPr>
                <w:b/>
                <w:bCs/>
                <w:color w:val="854F0B"/>
                <w:sz w:val="20"/>
                <w:szCs w:val="20"/>
              </w:rPr>
              <w:t xml:space="preserve">2. IC Responses</w:t>
            </w:r>
          </w:p>
        </w:tc>
        <w:tc>
          <w:tcPr>
            <w:tcW w:type="dxa" w:w="3800"/>
            <w:tcMar>
              <w:top w:type="dxa" w:w="80"/>
              <w:left w:type="dxa" w:w="120"/>
              <w:bottom w:type="dxa" w:w="80"/>
              <w:right w:type="dxa" w:w="120"/>
            </w:tcMar>
          </w:tcPr>
          <w:p>
            <w:r>
              <w:rPr>
                <w:sz w:val="20"/>
                <w:szCs w:val="20"/>
              </w:rPr>
              <w:t xml:space="preserve">One record per IC member per opportunity. Contains all 23 checklist answers, the recommendation, and follow-up conditions.</w:t>
            </w:r>
          </w:p>
        </w:tc>
        <w:tc>
          <w:tcPr>
            <w:tcW w:type="dxa" w:w="3638"/>
            <w:tcMar>
              <w:top w:type="dxa" w:w="80"/>
              <w:left w:type="dxa" w:w="120"/>
              <w:bottom w:type="dxa" w:w="80"/>
              <w:right w:type="dxa" w:w="120"/>
            </w:tcMar>
          </w:tcPr>
          <w:p>
            <w:r>
              <w:rPr>
                <w:color w:val="6B7280"/>
                <w:sz w:val="20"/>
                <w:szCs w:val="20"/>
              </w:rPr>
              <w:t xml:space="preserve">Each IC member fills in their own record. Reg sees all.</w:t>
            </w:r>
          </w:p>
        </w:tc>
      </w:tr>
      <w:tr>
        <w:tc>
          <w:tcPr>
            <w:tcW w:type="dxa" w:w="2200"/>
            <w:shd w:fill="E8ECF3" w:val="clear"/>
            <w:tcMar>
              <w:top w:type="dxa" w:w="80"/>
              <w:left w:type="dxa" w:w="120"/>
              <w:bottom w:type="dxa" w:w="80"/>
              <w:right w:type="dxa" w:w="120"/>
            </w:tcMar>
          </w:tcPr>
          <w:p>
            <w:r>
              <w:rPr>
                <w:b/>
                <w:bCs/>
                <w:color w:val="1B2A4A"/>
                <w:sz w:val="20"/>
                <w:szCs w:val="20"/>
              </w:rPr>
              <w:t xml:space="preserve">3. IC Decisions</w:t>
            </w:r>
          </w:p>
        </w:tc>
        <w:tc>
          <w:tcPr>
            <w:tcW w:type="dxa" w:w="3800"/>
            <w:tcMar>
              <w:top w:type="dxa" w:w="80"/>
              <w:left w:type="dxa" w:w="120"/>
              <w:bottom w:type="dxa" w:w="80"/>
              <w:right w:type="dxa" w:w="120"/>
            </w:tcMar>
          </w:tcPr>
          <w:p>
            <w:r>
              <w:rPr>
                <w:sz w:val="20"/>
                <w:szCs w:val="20"/>
              </w:rPr>
              <w:t xml:space="preserve">One record per opportunity. Final quorum outcome, decision date, conditions, and next steps.</w:t>
            </w:r>
          </w:p>
        </w:tc>
        <w:tc>
          <w:tcPr>
            <w:tcW w:type="dxa" w:w="3638"/>
            <w:tcMar>
              <w:top w:type="dxa" w:w="80"/>
              <w:left w:type="dxa" w:w="120"/>
              <w:bottom w:type="dxa" w:w="80"/>
              <w:right w:type="dxa" w:w="120"/>
            </w:tcMar>
          </w:tcPr>
          <w:p>
            <w:r>
              <w:rPr>
                <w:color w:val="6B7280"/>
                <w:sz w:val="20"/>
                <w:szCs w:val="20"/>
              </w:rPr>
              <w:t xml:space="preserve">Reg completes after quorum reached.</w:t>
            </w:r>
          </w:p>
        </w:tc>
      </w:tr>
    </w:tbl>
    <w:p>
      <w:pPr>
        <w:spacing w:after="60" w:before="60"/>
      </w:pPr>
    </w:p>
    <w:p>
      <w:pPr>
        <w:spacing w:after="60" w:before="60"/>
      </w:pPr>
    </w:p>
    <w:p>
      <w:r>
        <w:br w:type="page"/>
      </w:r>
    </w:p>
    <w:tbl>
      <w:tblPr>
        <w:tblW w:type="dxa" w:w="9638"/>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00"/>
              <w:left w:type="dxa" w:w="200"/>
              <w:bottom w:type="dxa" w:w="100"/>
              <w:right w:type="dxa" w:w="200"/>
            </w:tcMar>
          </w:tcPr>
          <w:p>
            <w:pPr>
              <w:jc w:val="left"/>
            </w:pPr>
            <w:r>
              <w:rPr>
                <w:b/>
                <w:bCs/>
                <w:color w:val="FFFFFF"/>
                <w:sz w:val="24"/>
                <w:szCs w:val="24"/>
              </w:rPr>
              <w:t xml:space="preserve">SECTION B — SETUP INSTRUCTIONS</w:t>
            </w:r>
          </w:p>
        </w:tc>
      </w:tr>
    </w:tbl>
    <w:p>
      <w:pPr>
        <w:spacing w:after="60" w:before="60"/>
      </w:pPr>
    </w:p>
    <w:p>
      <w:pPr>
        <w:pStyle w:val="Heading2"/>
        <w:spacing w:after="100" w:before="280"/>
      </w:pPr>
      <w:r>
        <w:rPr>
          <w:b/>
          <w:bCs/>
          <w:color w:val="2A7D7B"/>
          <w:sz w:val="26"/>
          <w:szCs w:val="26"/>
        </w:rPr>
        <w:t xml:space="preserve">Before you start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dxa" w:w="3"/>
            <w:tcBorders>
              <w:top w:val="none"/>
              <w:left w:val="none"/>
              <w:bottom w:val="none"/>
              <w:right w:val="none"/>
            </w:tcBorders>
            <w:shd w:fill="C9A84C" w:val="clear"/>
          </w:tcPr>
          <w:p/>
        </w:tc>
        <w:tc>
          <w:tcPr>
            <w:tcBorders>
              <w:top w:val="none"/>
              <w:left w:val="none"/>
              <w:bottom w:val="none"/>
              <w:right w:val="none"/>
            </w:tcBorders>
            <w:shd w:fill="FDF6E3" w:val="clear"/>
            <w:tcMar>
              <w:top w:type="dxa" w:w="80"/>
              <w:left w:type="dxa" w:w="160"/>
              <w:bottom w:type="dxa" w:w="80"/>
              <w:right w:type="dxa" w:w="160"/>
            </w:tcMar>
          </w:tcPr>
          <w:p>
            <w:r>
              <w:rPr>
                <w:i/>
                <w:iCs/>
                <w:color w:val="2D2D2D"/>
                <w:sz w:val="21"/>
                <w:szCs w:val="21"/>
              </w:rPr>
              <w:t xml:space="preserve">Estimated time: 45–60 minutes. You only do this once. After setup, each new opportunity takes about 5 minutes to initiate.</w:t>
            </w:r>
          </w:p>
        </w:tc>
      </w:tr>
    </w:tbl>
    <w:p>
      <w:pPr>
        <w:spacing w:after="60" w:before="60"/>
      </w:pPr>
    </w:p>
    <w:p>
      <w:pPr>
        <w:spacing w:after="80" w:before="80"/>
      </w:pPr>
      <w:r>
        <w:rPr>
          <w:b w:val="false"/>
          <w:bCs w:val="false"/>
          <w:i w:val="false"/>
          <w:iCs w:val="false"/>
          <w:color w:val="2D2D2D"/>
          <w:sz w:val="22"/>
          <w:szCs w:val="22"/>
        </w:rPr>
        <w:t xml:space="preserve">You will need:</w:t>
      </w:r>
    </w:p>
    <w:p>
      <w:pPr>
        <w:spacing w:after="60" w:before="60"/>
        <w:ind w:left="360"/>
      </w:pPr>
      <w:r>
        <w:rPr>
          <w:b/>
          <w:bCs/>
          <w:color w:val="2A7D7B"/>
          <w:sz w:val="22"/>
          <w:szCs w:val="22"/>
        </w:rPr>
        <w:t xml:space="preserve">• </w:t>
      </w:r>
      <w:r>
        <w:rPr>
          <w:color w:val="2D2D2D"/>
          <w:sz w:val="22"/>
          <w:szCs w:val="22"/>
        </w:rPr>
        <w:t xml:space="preserve">Your existing Notion workspace open in a browser</w:t>
      </w:r>
    </w:p>
    <w:p>
      <w:pPr>
        <w:spacing w:after="60" w:before="60"/>
        <w:ind w:left="360"/>
      </w:pPr>
      <w:r>
        <w:rPr>
          <w:b/>
          <w:bCs/>
          <w:color w:val="2A7D7B"/>
          <w:sz w:val="22"/>
          <w:szCs w:val="22"/>
        </w:rPr>
        <w:t xml:space="preserve">• </w:t>
      </w:r>
      <w:r>
        <w:rPr>
          <w:color w:val="2D2D2D"/>
          <w:sz w:val="22"/>
          <w:szCs w:val="22"/>
        </w:rPr>
        <w:t xml:space="preserve">Admin access to that workspace (to invite IC members if not already there)</w:t>
      </w:r>
    </w:p>
    <w:p>
      <w:pPr>
        <w:spacing w:after="60" w:before="60"/>
        <w:ind w:left="360"/>
      </w:pPr>
      <w:r>
        <w:rPr>
          <w:b/>
          <w:bCs/>
          <w:color w:val="2A7D7B"/>
          <w:sz w:val="22"/>
          <w:szCs w:val="22"/>
        </w:rPr>
        <w:t xml:space="preserve">• </w:t>
      </w:r>
      <w:r>
        <w:rPr>
          <w:color w:val="2D2D2D"/>
          <w:sz w:val="22"/>
          <w:szCs w:val="22"/>
        </w:rPr>
        <w:t xml:space="preserve">The four IC members' email addresses for sharing</w:t>
      </w:r>
    </w:p>
    <w:p>
      <w:pPr>
        <w:spacing w:after="60" w:before="60"/>
      </w:pPr>
    </w:p>
    <w:p>
      <w:pPr>
        <w:pStyle w:val="Heading2"/>
        <w:spacing w:after="100" w:before="280"/>
      </w:pPr>
      <w:r>
        <w:rPr>
          <w:b/>
          <w:bCs/>
          <w:color w:val="2A7D7B"/>
          <w:sz w:val="26"/>
          <w:szCs w:val="26"/>
        </w:rPr>
        <w:t xml:space="preserve">Step 1 — Create the IC Due Diligence section</w:t>
      </w:r>
    </w:p>
    <w:p>
      <w:pPr>
        <w:spacing w:after="60" w:before="60"/>
        <w:ind w:left="431"/>
      </w:pPr>
      <w:r>
        <w:rPr>
          <w:b/>
          <w:bCs/>
          <w:color w:val="2A7D7B"/>
          <w:sz w:val="22"/>
          <w:szCs w:val="22"/>
        </w:rPr>
        <w:t xml:space="preserve">1.  </w:t>
      </w:r>
      <w:r>
        <w:rPr>
          <w:color w:val="2D2D2D"/>
          <w:sz w:val="22"/>
          <w:szCs w:val="22"/>
        </w:rPr>
        <w:t xml:space="preserve">In your Notion sidebar, find the top-level page where RFO governance documents live (e.g. "Robinson Family Office" or "Governance").</w:t>
      </w:r>
    </w:p>
    <w:p>
      <w:pPr>
        <w:spacing w:after="60" w:before="60"/>
        <w:ind w:left="431"/>
      </w:pPr>
      <w:r>
        <w:rPr>
          <w:b/>
          <w:bCs/>
          <w:color w:val="2A7D7B"/>
          <w:sz w:val="22"/>
          <w:szCs w:val="22"/>
        </w:rPr>
        <w:t xml:space="preserve">2.  </w:t>
      </w:r>
      <w:r>
        <w:rPr>
          <w:color w:val="2D2D2D"/>
          <w:sz w:val="22"/>
          <w:szCs w:val="22"/>
        </w:rPr>
        <w:t xml:space="preserve">Click the + icon next to that page to create a new sub-page.</w:t>
      </w:r>
    </w:p>
    <w:p>
      <w:pPr>
        <w:spacing w:after="60" w:before="60"/>
        <w:ind w:left="431"/>
      </w:pPr>
      <w:r>
        <w:rPr>
          <w:b/>
          <w:bCs/>
          <w:color w:val="2A7D7B"/>
          <w:sz w:val="22"/>
          <w:szCs w:val="22"/>
        </w:rPr>
        <w:t xml:space="preserve">3.  </w:t>
      </w:r>
      <w:r>
        <w:rPr>
          <w:color w:val="2D2D2D"/>
          <w:sz w:val="22"/>
          <w:szCs w:val="22"/>
        </w:rPr>
        <w:t xml:space="preserve">Title it: IC Due Diligence</w:t>
      </w:r>
    </w:p>
    <w:p>
      <w:pPr>
        <w:spacing w:after="60" w:before="60"/>
        <w:ind w:left="431"/>
      </w:pPr>
      <w:r>
        <w:rPr>
          <w:b/>
          <w:bCs/>
          <w:color w:val="2A7D7B"/>
          <w:sz w:val="22"/>
          <w:szCs w:val="22"/>
        </w:rPr>
        <w:t xml:space="preserve">4.  </w:t>
      </w:r>
      <w:r>
        <w:rPr>
          <w:color w:val="2D2D2D"/>
          <w:sz w:val="22"/>
          <w:szCs w:val="22"/>
        </w:rPr>
        <w:t xml:space="preserve">Add an icon: 📋 (optional but recommended for navigation)</w:t>
      </w:r>
    </w:p>
    <w:p>
      <w:pPr>
        <w:spacing w:after="60" w:before="60"/>
        <w:ind w:left="431"/>
      </w:pPr>
      <w:r>
        <w:rPr>
          <w:b/>
          <w:bCs/>
          <w:color w:val="2A7D7B"/>
          <w:sz w:val="22"/>
          <w:szCs w:val="22"/>
        </w:rPr>
        <w:t xml:space="preserve">5.  </w:t>
      </w:r>
      <w:r>
        <w:rPr>
          <w:color w:val="2D2D2D"/>
          <w:sz w:val="22"/>
          <w:szCs w:val="22"/>
        </w:rPr>
        <w:t xml:space="preserve">This page will be the container for all three databases. Leave it open.</w:t>
      </w:r>
    </w:p>
    <w:p>
      <w:pPr>
        <w:spacing w:after="60" w:before="60"/>
      </w:pPr>
    </w:p>
    <w:p>
      <w:pPr>
        <w:pStyle w:val="Heading2"/>
        <w:spacing w:after="100" w:before="280"/>
      </w:pPr>
      <w:r>
        <w:rPr>
          <w:b/>
          <w:bCs/>
          <w:color w:val="2A7D7B"/>
          <w:sz w:val="26"/>
          <w:szCs w:val="26"/>
        </w:rPr>
        <w:t xml:space="preserve">Step 2 — Create Database 1: IC Opportunities</w:t>
      </w:r>
    </w:p>
    <w:p>
      <w:pPr>
        <w:spacing w:after="60" w:before="60"/>
        <w:ind w:left="431"/>
      </w:pPr>
      <w:r>
        <w:rPr>
          <w:b/>
          <w:bCs/>
          <w:color w:val="2A7D7B"/>
          <w:sz w:val="22"/>
          <w:szCs w:val="22"/>
        </w:rPr>
        <w:t xml:space="preserve">1.  </w:t>
      </w:r>
      <w:r>
        <w:rPr>
          <w:color w:val="2D2D2D"/>
          <w:sz w:val="22"/>
          <w:szCs w:val="22"/>
        </w:rPr>
        <w:t xml:space="preserve">Inside the IC Due Diligence page, type /database and select "Database — Full page". Title it: IC Opportunities</w:t>
      </w:r>
    </w:p>
    <w:p>
      <w:pPr>
        <w:spacing w:after="60" w:before="60"/>
        <w:ind w:left="431"/>
      </w:pPr>
      <w:r>
        <w:rPr>
          <w:b/>
          <w:bCs/>
          <w:color w:val="2A7D7B"/>
          <w:sz w:val="22"/>
          <w:szCs w:val="22"/>
        </w:rPr>
        <w:t xml:space="preserve">2.  </w:t>
      </w:r>
      <w:r>
        <w:rPr>
          <w:color w:val="2D2D2D"/>
          <w:sz w:val="22"/>
          <w:szCs w:val="22"/>
        </w:rPr>
        <w:t xml:space="preserve">Delete the default empty columns except "Name". Then add the following properties:</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shd w:fill="1B2A4A" w:val="clear"/>
            <w:tcMar>
              <w:top w:type="dxa" w:w="80"/>
              <w:left w:type="dxa" w:w="120"/>
              <w:bottom w:type="dxa" w:w="80"/>
              <w:right w:type="dxa" w:w="120"/>
            </w:tcMar>
          </w:tcPr>
          <w:p>
            <w:r>
              <w:rPr>
                <w:b/>
                <w:bCs/>
                <w:color w:val="FFFFFF"/>
                <w:sz w:val="20"/>
                <w:szCs w:val="20"/>
              </w:rPr>
              <w:t xml:space="preserve">Property name</w:t>
            </w:r>
          </w:p>
        </w:tc>
        <w:tc>
          <w:tcPr>
            <w:tcW w:type="dxa" w:w="1800"/>
            <w:shd w:fill="1B2A4A" w:val="clear"/>
            <w:tcMar>
              <w:top w:type="dxa" w:w="80"/>
              <w:left w:type="dxa" w:w="120"/>
              <w:bottom w:type="dxa" w:w="80"/>
              <w:right w:type="dxa" w:w="120"/>
            </w:tcMar>
          </w:tcPr>
          <w:p>
            <w:r>
              <w:rPr>
                <w:b/>
                <w:bCs/>
                <w:color w:val="FFFFFF"/>
                <w:sz w:val="20"/>
                <w:szCs w:val="20"/>
              </w:rPr>
              <w:t xml:space="preserve">Notion type</w:t>
            </w:r>
          </w:p>
        </w:tc>
        <w:tc>
          <w:tcPr>
            <w:tcW w:type="dxa" w:w="5638"/>
            <w:shd w:fill="1B2A4A" w:val="clear"/>
            <w:tcMar>
              <w:top w:type="dxa" w:w="80"/>
              <w:left w:type="dxa" w:w="120"/>
              <w:bottom w:type="dxa" w:w="80"/>
              <w:right w:type="dxa" w:w="120"/>
            </w:tcMar>
          </w:tcPr>
          <w:p>
            <w:r>
              <w:rPr>
                <w:b/>
                <w:bCs/>
                <w:color w:val="FFFFFF"/>
                <w:sz w:val="20"/>
                <w:szCs w:val="20"/>
              </w:rPr>
              <w:t xml:space="preserve">Notes</w:t>
            </w:r>
          </w:p>
        </w:tc>
      </w:tr>
      <w:tr>
        <w:tc>
          <w:tcPr>
            <w:tcW w:type="dxa" w:w="2200"/>
            <w:shd w:fill="E8ECF3" w:val="clear"/>
            <w:tcMar>
              <w:top w:type="dxa" w:w="60"/>
              <w:left w:type="dxa" w:w="100"/>
              <w:bottom w:type="dxa" w:w="60"/>
              <w:right w:type="dxa" w:w="100"/>
            </w:tcMar>
          </w:tcPr>
          <w:p>
            <w:r>
              <w:rPr>
                <w:b/>
                <w:bCs/>
                <w:color w:val="1B2A4A"/>
                <w:sz w:val="19"/>
                <w:szCs w:val="19"/>
              </w:rPr>
              <w:t xml:space="preserve">Fund / Manager Name</w:t>
            </w:r>
          </w:p>
        </w:tc>
        <w:tc>
          <w:tcPr>
            <w:tcW w:type="dxa" w:w="1800"/>
            <w:tcMar>
              <w:top w:type="dxa" w:w="60"/>
              <w:left w:type="dxa" w:w="100"/>
              <w:bottom w:type="dxa" w:w="60"/>
              <w:right w:type="dxa" w:w="100"/>
            </w:tcMar>
          </w:tcPr>
          <w:p>
            <w:r>
              <w:rPr>
                <w:i/>
                <w:iCs/>
                <w:color w:val="2A7D7B"/>
                <w:sz w:val="19"/>
                <w:szCs w:val="19"/>
              </w:rPr>
              <w:t xml:space="preserve">Title</w:t>
            </w:r>
          </w:p>
        </w:tc>
        <w:tc>
          <w:tcPr>
            <w:tcW w:type="dxa" w:w="5638"/>
            <w:tcMar>
              <w:top w:type="dxa" w:w="60"/>
              <w:left w:type="dxa" w:w="100"/>
              <w:bottom w:type="dxa" w:w="60"/>
              <w:right w:type="dxa" w:w="100"/>
            </w:tcMar>
          </w:tcPr>
          <w:p>
            <w:r>
              <w:rPr>
                <w:color w:val="6B7280"/>
                <w:sz w:val="19"/>
                <w:szCs w:val="19"/>
              </w:rPr>
              <w:t xml:space="preserve">This is the default Name field — rename it</w:t>
            </w:r>
          </w:p>
        </w:tc>
      </w:tr>
      <w:tr>
        <w:tc>
          <w:tcPr>
            <w:tcW w:type="dxa" w:w="2200"/>
            <w:shd w:fill="E8ECF3" w:val="clear"/>
            <w:tcMar>
              <w:top w:type="dxa" w:w="60"/>
              <w:left w:type="dxa" w:w="100"/>
              <w:bottom w:type="dxa" w:w="60"/>
              <w:right w:type="dxa" w:w="100"/>
            </w:tcMar>
          </w:tcPr>
          <w:p>
            <w:r>
              <w:rPr>
                <w:b/>
                <w:bCs/>
                <w:color w:val="1B2A4A"/>
                <w:sz w:val="19"/>
                <w:szCs w:val="19"/>
              </w:rPr>
              <w:t xml:space="preserve">Asset Class</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Private Equity, Private Credit, Real Assets, Diversifying Strategies, Public Equity, Fixed Income, Cash, Monetary Hedge</w:t>
            </w:r>
          </w:p>
        </w:tc>
      </w:tr>
      <w:tr>
        <w:tc>
          <w:tcPr>
            <w:tcW w:type="dxa" w:w="2200"/>
            <w:shd w:fill="E8ECF3" w:val="clear"/>
            <w:tcMar>
              <w:top w:type="dxa" w:w="60"/>
              <w:left w:type="dxa" w:w="100"/>
              <w:bottom w:type="dxa" w:w="60"/>
              <w:right w:type="dxa" w:w="100"/>
            </w:tcMar>
          </w:tcPr>
          <w:p>
            <w:r>
              <w:rPr>
                <w:b/>
                <w:bCs/>
                <w:color w:val="1B2A4A"/>
                <w:sz w:val="19"/>
                <w:szCs w:val="19"/>
              </w:rPr>
              <w:t xml:space="preserve">Commitment (proposed)</w:t>
            </w:r>
          </w:p>
        </w:tc>
        <w:tc>
          <w:tcPr>
            <w:tcW w:type="dxa" w:w="1800"/>
            <w:tcMar>
              <w:top w:type="dxa" w:w="60"/>
              <w:left w:type="dxa" w:w="100"/>
              <w:bottom w:type="dxa" w:w="60"/>
              <w:right w:type="dxa" w:w="100"/>
            </w:tcMar>
          </w:tcPr>
          <w:p>
            <w:r>
              <w:rPr>
                <w:i/>
                <w:iCs/>
                <w:color w:val="2A7D7B"/>
                <w:sz w:val="19"/>
                <w:szCs w:val="19"/>
              </w:rPr>
              <w:t xml:space="preserve">Number</w:t>
            </w:r>
          </w:p>
        </w:tc>
        <w:tc>
          <w:tcPr>
            <w:tcW w:type="dxa" w:w="5638"/>
            <w:tcMar>
              <w:top w:type="dxa" w:w="60"/>
              <w:left w:type="dxa" w:w="100"/>
              <w:bottom w:type="dxa" w:w="60"/>
              <w:right w:type="dxa" w:w="100"/>
            </w:tcMar>
          </w:tcPr>
          <w:p>
            <w:r>
              <w:rPr>
                <w:color w:val="6B7280"/>
                <w:sz w:val="19"/>
                <w:szCs w:val="19"/>
              </w:rPr>
              <w:t xml:space="preserve">Format: Number. Enter amount in fund currency.</w:t>
            </w:r>
          </w:p>
        </w:tc>
      </w:tr>
      <w:tr>
        <w:tc>
          <w:tcPr>
            <w:tcW w:type="dxa" w:w="2200"/>
            <w:shd w:fill="E8ECF3" w:val="clear"/>
            <w:tcMar>
              <w:top w:type="dxa" w:w="60"/>
              <w:left w:type="dxa" w:w="100"/>
              <w:bottom w:type="dxa" w:w="60"/>
              <w:right w:type="dxa" w:w="100"/>
            </w:tcMar>
          </w:tcPr>
          <w:p>
            <w:r>
              <w:rPr>
                <w:b/>
                <w:bCs/>
                <w:color w:val="1B2A4A"/>
                <w:sz w:val="19"/>
                <w:szCs w:val="19"/>
              </w:rPr>
              <w:t xml:space="preserve">Currency</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USD, CAD, EUR, GBP</w:t>
            </w:r>
          </w:p>
        </w:tc>
      </w:tr>
      <w:tr>
        <w:tc>
          <w:tcPr>
            <w:tcW w:type="dxa" w:w="2200"/>
            <w:shd w:fill="E8ECF3" w:val="clear"/>
            <w:tcMar>
              <w:top w:type="dxa" w:w="60"/>
              <w:left w:type="dxa" w:w="100"/>
              <w:bottom w:type="dxa" w:w="60"/>
              <w:right w:type="dxa" w:w="100"/>
            </w:tcMar>
          </w:tcPr>
          <w:p>
            <w:r>
              <w:rPr>
                <w:b/>
                <w:bCs/>
                <w:color w:val="1B2A4A"/>
                <w:sz w:val="19"/>
                <w:szCs w:val="19"/>
              </w:rPr>
              <w:t xml:space="preserve">Response Deadline</w:t>
            </w:r>
          </w:p>
        </w:tc>
        <w:tc>
          <w:tcPr>
            <w:tcW w:type="dxa" w:w="1800"/>
            <w:tcMar>
              <w:top w:type="dxa" w:w="60"/>
              <w:left w:type="dxa" w:w="100"/>
              <w:bottom w:type="dxa" w:w="60"/>
              <w:right w:type="dxa" w:w="100"/>
            </w:tcMar>
          </w:tcPr>
          <w:p>
            <w:r>
              <w:rPr>
                <w:i/>
                <w:iCs/>
                <w:color w:val="2A7D7B"/>
                <w:sz w:val="19"/>
                <w:szCs w:val="19"/>
              </w:rPr>
              <w:t xml:space="preserve">Date</w:t>
            </w:r>
          </w:p>
        </w:tc>
        <w:tc>
          <w:tcPr>
            <w:tcW w:type="dxa" w:w="5638"/>
            <w:tcMar>
              <w:top w:type="dxa" w:w="60"/>
              <w:left w:type="dxa" w:w="100"/>
              <w:bottom w:type="dxa" w:w="60"/>
              <w:right w:type="dxa" w:w="100"/>
            </w:tcMar>
          </w:tcPr>
          <w:p>
            <w:r>
              <w:rPr>
                <w:color w:val="6B7280"/>
                <w:sz w:val="19"/>
                <w:szCs w:val="19"/>
              </w:rPr>
              <w:t xml:space="preserve">Date only (no time needed)</w:t>
            </w:r>
          </w:p>
        </w:tc>
      </w:tr>
      <w:tr>
        <w:tc>
          <w:tcPr>
            <w:tcW w:type="dxa" w:w="2200"/>
            <w:shd w:fill="E8ECF3" w:val="clear"/>
            <w:tcMar>
              <w:top w:type="dxa" w:w="60"/>
              <w:left w:type="dxa" w:w="100"/>
              <w:bottom w:type="dxa" w:w="60"/>
              <w:right w:type="dxa" w:w="100"/>
            </w:tcMar>
          </w:tcPr>
          <w:p>
            <w:r>
              <w:rPr>
                <w:b/>
                <w:bCs/>
                <w:color w:val="1B2A4A"/>
                <w:sz w:val="19"/>
                <w:szCs w:val="19"/>
              </w:rPr>
              <w:t xml:space="preserve">Status</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Open, In Review, Quorum Reached, Approved, Conditional Approval, Declined</w:t>
            </w:r>
          </w:p>
        </w:tc>
      </w:tr>
      <w:tr>
        <w:tc>
          <w:tcPr>
            <w:tcW w:type="dxa" w:w="2200"/>
            <w:shd w:fill="E8ECF3" w:val="clear"/>
            <w:tcMar>
              <w:top w:type="dxa" w:w="60"/>
              <w:left w:type="dxa" w:w="100"/>
              <w:bottom w:type="dxa" w:w="60"/>
              <w:right w:type="dxa" w:w="100"/>
            </w:tcMar>
          </w:tcPr>
          <w:p>
            <w:r>
              <w:rPr>
                <w:b/>
                <w:bCs/>
                <w:color w:val="1B2A4A"/>
                <w:sz w:val="19"/>
                <w:szCs w:val="19"/>
              </w:rPr>
              <w:t xml:space="preserve">Initiated By</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Reg Robinson</w:t>
            </w:r>
          </w:p>
        </w:tc>
      </w:tr>
      <w:tr>
        <w:tc>
          <w:tcPr>
            <w:tcW w:type="dxa" w:w="2200"/>
            <w:shd w:fill="E8ECF3" w:val="clear"/>
            <w:tcMar>
              <w:top w:type="dxa" w:w="60"/>
              <w:left w:type="dxa" w:w="100"/>
              <w:bottom w:type="dxa" w:w="60"/>
              <w:right w:type="dxa" w:w="100"/>
            </w:tcMar>
          </w:tcPr>
          <w:p>
            <w:r>
              <w:rPr>
                <w:b/>
                <w:bCs/>
                <w:color w:val="1B2A4A"/>
                <w:sz w:val="19"/>
                <w:szCs w:val="19"/>
              </w:rPr>
              <w:t xml:space="preserve">Notify Lucas</w:t>
            </w:r>
          </w:p>
        </w:tc>
        <w:tc>
          <w:tcPr>
            <w:tcW w:type="dxa" w:w="1800"/>
            <w:tcMar>
              <w:top w:type="dxa" w:w="60"/>
              <w:left w:type="dxa" w:w="100"/>
              <w:bottom w:type="dxa" w:w="60"/>
              <w:right w:type="dxa" w:w="100"/>
            </w:tcMar>
          </w:tcPr>
          <w:p>
            <w:r>
              <w:rPr>
                <w:i/>
                <w:iCs/>
                <w:color w:val="2A7D7B"/>
                <w:sz w:val="19"/>
                <w:szCs w:val="19"/>
              </w:rPr>
              <w:t xml:space="preserve">Checkbox</w:t>
            </w:r>
          </w:p>
        </w:tc>
        <w:tc>
          <w:tcPr>
            <w:tcW w:type="dxa" w:w="5638"/>
            <w:tcMar>
              <w:top w:type="dxa" w:w="60"/>
              <w:left w:type="dxa" w:w="100"/>
              <w:bottom w:type="dxa" w:w="60"/>
              <w:right w:type="dxa" w:w="100"/>
            </w:tcMar>
          </w:tcPr>
          <w:p>
            <w:r>
              <w:rPr>
                <w:color w:val="6B7280"/>
                <w:sz w:val="19"/>
                <w:szCs w:val="19"/>
              </w:rPr>
              <w:t xml:space="preserve">Check if Lucas should be included as optional member</w:t>
            </w:r>
          </w:p>
        </w:tc>
      </w:tr>
      <w:tr>
        <w:tc>
          <w:tcPr>
            <w:tcW w:type="dxa" w:w="2200"/>
            <w:shd w:fill="E8ECF3" w:val="clear"/>
            <w:tcMar>
              <w:top w:type="dxa" w:w="60"/>
              <w:left w:type="dxa" w:w="100"/>
              <w:bottom w:type="dxa" w:w="60"/>
              <w:right w:type="dxa" w:w="100"/>
            </w:tcMar>
          </w:tcPr>
          <w:p>
            <w:r>
              <w:rPr>
                <w:b/>
                <w:bCs/>
                <w:color w:val="1B2A4A"/>
                <w:sz w:val="19"/>
                <w:szCs w:val="19"/>
              </w:rPr>
              <w:t xml:space="preserve">PQ Thesis Summary</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Paste 1–2 sentence summary from Claude extraction</w:t>
            </w:r>
          </w:p>
        </w:tc>
      </w:tr>
      <w:tr>
        <w:tc>
          <w:tcPr>
            <w:tcW w:type="dxa" w:w="2200"/>
            <w:shd w:fill="E8ECF3" w:val="clear"/>
            <w:tcMar>
              <w:top w:type="dxa" w:w="60"/>
              <w:left w:type="dxa" w:w="100"/>
              <w:bottom w:type="dxa" w:w="60"/>
              <w:right w:type="dxa" w:w="100"/>
            </w:tcMar>
          </w:tcPr>
          <w:p>
            <w:r>
              <w:rPr>
                <w:b/>
                <w:bCs/>
                <w:color w:val="1B2A4A"/>
                <w:sz w:val="19"/>
                <w:szCs w:val="19"/>
              </w:rPr>
              <w:t xml:space="preserve">Return Target (net)</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e.g. 12–16% net IRR</w:t>
            </w:r>
          </w:p>
        </w:tc>
      </w:tr>
      <w:tr>
        <w:tc>
          <w:tcPr>
            <w:tcW w:type="dxa" w:w="2200"/>
            <w:shd w:fill="E8ECF3" w:val="clear"/>
            <w:tcMar>
              <w:top w:type="dxa" w:w="60"/>
              <w:left w:type="dxa" w:w="100"/>
              <w:bottom w:type="dxa" w:w="60"/>
              <w:right w:type="dxa" w:w="100"/>
            </w:tcMar>
          </w:tcPr>
          <w:p>
            <w:r>
              <w:rPr>
                <w:b/>
                <w:bCs/>
                <w:color w:val="1B2A4A"/>
                <w:sz w:val="19"/>
                <w:szCs w:val="19"/>
              </w:rPr>
              <w:t xml:space="preserve">Track Record</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e.g. Fund I: 14.2% net IRR</w:t>
            </w:r>
          </w:p>
        </w:tc>
      </w:tr>
      <w:tr>
        <w:tc>
          <w:tcPr>
            <w:tcW w:type="dxa" w:w="2200"/>
            <w:shd w:fill="E8ECF3" w:val="clear"/>
            <w:tcMar>
              <w:top w:type="dxa" w:w="60"/>
              <w:left w:type="dxa" w:w="100"/>
              <w:bottom w:type="dxa" w:w="60"/>
              <w:right w:type="dxa" w:w="100"/>
            </w:tcMar>
          </w:tcPr>
          <w:p>
            <w:r>
              <w:rPr>
                <w:b/>
                <w:bCs/>
                <w:color w:val="1B2A4A"/>
                <w:sz w:val="19"/>
                <w:szCs w:val="19"/>
              </w:rPr>
              <w:t xml:space="preserve">Team Summary</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Paste from Claude extraction</w:t>
            </w:r>
          </w:p>
        </w:tc>
      </w:tr>
      <w:tr>
        <w:tc>
          <w:tcPr>
            <w:tcW w:type="dxa" w:w="2200"/>
            <w:shd w:fill="E8ECF3" w:val="clear"/>
            <w:tcMar>
              <w:top w:type="dxa" w:w="60"/>
              <w:left w:type="dxa" w:w="100"/>
              <w:bottom w:type="dxa" w:w="60"/>
              <w:right w:type="dxa" w:w="100"/>
            </w:tcMar>
          </w:tcPr>
          <w:p>
            <w:r>
              <w:rPr>
                <w:b/>
                <w:bCs/>
                <w:color w:val="1B2A4A"/>
                <w:sz w:val="19"/>
                <w:szCs w:val="19"/>
              </w:rPr>
              <w:t xml:space="preserve">Fees Summary</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e.g. 1.5% mgmt, 20% carry, 8% hurdle</w:t>
            </w:r>
          </w:p>
        </w:tc>
      </w:tr>
      <w:tr>
        <w:tc>
          <w:tcPr>
            <w:tcW w:type="dxa" w:w="2200"/>
            <w:shd w:fill="E8ECF3" w:val="clear"/>
            <w:tcMar>
              <w:top w:type="dxa" w:w="60"/>
              <w:left w:type="dxa" w:w="100"/>
              <w:bottom w:type="dxa" w:w="60"/>
              <w:right w:type="dxa" w:w="100"/>
            </w:tcMar>
          </w:tcPr>
          <w:p>
            <w:r>
              <w:rPr>
                <w:b/>
                <w:bCs/>
                <w:color w:val="1B2A4A"/>
                <w:sz w:val="19"/>
                <w:szCs w:val="19"/>
              </w:rPr>
              <w:t xml:space="preserve">Terms / LP Rights</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LPAC, co-invest, key-person provisions</w:t>
            </w:r>
          </w:p>
        </w:tc>
      </w:tr>
      <w:tr>
        <w:tc>
          <w:tcPr>
            <w:tcW w:type="dxa" w:w="2200"/>
            <w:shd w:fill="E8ECF3" w:val="clear"/>
            <w:tcMar>
              <w:top w:type="dxa" w:w="60"/>
              <w:left w:type="dxa" w:w="100"/>
              <w:bottom w:type="dxa" w:w="60"/>
              <w:right w:type="dxa" w:w="100"/>
            </w:tcMar>
          </w:tcPr>
          <w:p>
            <w:r>
              <w:rPr>
                <w:b/>
                <w:bCs/>
                <w:color w:val="1B2A4A"/>
                <w:sz w:val="19"/>
                <w:szCs w:val="19"/>
              </w:rPr>
              <w:t xml:space="preserve">Vehicle Type</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Delaware LP, Cayman LP, Ontario LP, Other</w:t>
            </w:r>
          </w:p>
        </w:tc>
      </w:tr>
      <w:tr>
        <w:tc>
          <w:tcPr>
            <w:tcW w:type="dxa" w:w="2200"/>
            <w:shd w:fill="E8ECF3" w:val="clear"/>
            <w:tcMar>
              <w:top w:type="dxa" w:w="60"/>
              <w:left w:type="dxa" w:w="100"/>
              <w:bottom w:type="dxa" w:w="60"/>
              <w:right w:type="dxa" w:w="100"/>
            </w:tcMar>
          </w:tcPr>
          <w:p>
            <w:r>
              <w:rPr>
                <w:b/>
                <w:bCs/>
                <w:color w:val="1B2A4A"/>
                <w:sz w:val="19"/>
                <w:szCs w:val="19"/>
              </w:rPr>
              <w:t xml:space="preserve">Offshore Structure</w:t>
            </w:r>
          </w:p>
        </w:tc>
        <w:tc>
          <w:tcPr>
            <w:tcW w:type="dxa" w:w="1800"/>
            <w:tcMar>
              <w:top w:type="dxa" w:w="60"/>
              <w:left w:type="dxa" w:w="100"/>
              <w:bottom w:type="dxa" w:w="60"/>
              <w:right w:type="dxa" w:w="100"/>
            </w:tcMar>
          </w:tcPr>
          <w:p>
            <w:r>
              <w:rPr>
                <w:i/>
                <w:iCs/>
                <w:color w:val="2A7D7B"/>
                <w:sz w:val="19"/>
                <w:szCs w:val="19"/>
              </w:rPr>
              <w:t xml:space="preserve">Checkbox</w:t>
            </w:r>
          </w:p>
        </w:tc>
        <w:tc>
          <w:tcPr>
            <w:tcW w:type="dxa" w:w="5638"/>
            <w:tcMar>
              <w:top w:type="dxa" w:w="60"/>
              <w:left w:type="dxa" w:w="100"/>
              <w:bottom w:type="dxa" w:w="60"/>
              <w:right w:type="dxa" w:w="100"/>
            </w:tcMar>
          </w:tcPr>
          <w:p>
            <w:r>
              <w:rPr>
                <w:color w:val="6B7280"/>
                <w:sz w:val="19"/>
                <w:szCs w:val="19"/>
              </w:rPr>
              <w:t xml:space="preserve">Check if Cayman or other offshore — flags MLTA review</w:t>
            </w:r>
          </w:p>
        </w:tc>
      </w:tr>
      <w:tr>
        <w:tc>
          <w:tcPr>
            <w:tcW w:type="dxa" w:w="2200"/>
            <w:shd w:fill="E8ECF3" w:val="clear"/>
            <w:tcMar>
              <w:top w:type="dxa" w:w="60"/>
              <w:left w:type="dxa" w:w="100"/>
              <w:bottom w:type="dxa" w:w="60"/>
              <w:right w:type="dxa" w:w="100"/>
            </w:tcMar>
          </w:tcPr>
          <w:p>
            <w:r>
              <w:rPr>
                <w:b/>
                <w:bCs/>
                <w:color w:val="1B2A4A"/>
                <w:sz w:val="19"/>
                <w:szCs w:val="19"/>
              </w:rPr>
              <w:t xml:space="preserve">MLTA Review Required</w:t>
            </w:r>
          </w:p>
        </w:tc>
        <w:tc>
          <w:tcPr>
            <w:tcW w:type="dxa" w:w="1800"/>
            <w:tcMar>
              <w:top w:type="dxa" w:w="60"/>
              <w:left w:type="dxa" w:w="100"/>
              <w:bottom w:type="dxa" w:w="60"/>
              <w:right w:type="dxa" w:w="100"/>
            </w:tcMar>
          </w:tcPr>
          <w:p>
            <w:r>
              <w:rPr>
                <w:i/>
                <w:iCs/>
                <w:color w:val="2A7D7B"/>
                <w:sz w:val="19"/>
                <w:szCs w:val="19"/>
              </w:rPr>
              <w:t xml:space="preserve">Checkbox</w:t>
            </w:r>
          </w:p>
        </w:tc>
        <w:tc>
          <w:tcPr>
            <w:tcW w:type="dxa" w:w="5638"/>
            <w:tcMar>
              <w:top w:type="dxa" w:w="60"/>
              <w:left w:type="dxa" w:w="100"/>
              <w:bottom w:type="dxa" w:w="60"/>
              <w:right w:type="dxa" w:w="100"/>
            </w:tcMar>
          </w:tcPr>
          <w:p>
            <w:r>
              <w:rPr>
                <w:color w:val="6B7280"/>
                <w:sz w:val="19"/>
                <w:szCs w:val="19"/>
              </w:rPr>
              <w:t xml:space="preserve"/>
            </w:r>
          </w:p>
        </w:tc>
      </w:tr>
      <w:tr>
        <w:tc>
          <w:tcPr>
            <w:tcW w:type="dxa" w:w="2200"/>
            <w:shd w:fill="E8ECF3" w:val="clear"/>
            <w:tcMar>
              <w:top w:type="dxa" w:w="60"/>
              <w:left w:type="dxa" w:w="100"/>
              <w:bottom w:type="dxa" w:w="60"/>
              <w:right w:type="dxa" w:w="100"/>
            </w:tcMar>
          </w:tcPr>
          <w:p>
            <w:r>
              <w:rPr>
                <w:b/>
                <w:bCs/>
                <w:color w:val="1B2A4A"/>
                <w:sz w:val="19"/>
                <w:szCs w:val="19"/>
              </w:rPr>
              <w:t xml:space="preserve">ESG Programme</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Mature, Developing, Nascent, None</w:t>
            </w:r>
          </w:p>
        </w:tc>
      </w:tr>
      <w:tr>
        <w:tc>
          <w:tcPr>
            <w:tcW w:type="dxa" w:w="2200"/>
            <w:shd w:fill="E8ECF3" w:val="clear"/>
            <w:tcMar>
              <w:top w:type="dxa" w:w="60"/>
              <w:left w:type="dxa" w:w="100"/>
              <w:bottom w:type="dxa" w:w="60"/>
              <w:right w:type="dxa" w:w="100"/>
            </w:tcMar>
          </w:tcPr>
          <w:p>
            <w:r>
              <w:rPr>
                <w:b/>
                <w:bCs/>
                <w:color w:val="1B2A4A"/>
                <w:sz w:val="19"/>
                <w:szCs w:val="19"/>
              </w:rPr>
              <w:t xml:space="preserve">ESG Approach</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Impact, Integrated, ESG Aware, Opportunistic, None</w:t>
            </w:r>
          </w:p>
        </w:tc>
      </w:tr>
      <w:tr>
        <w:tc>
          <w:tcPr>
            <w:tcW w:type="dxa" w:w="2200"/>
            <w:shd w:fill="E8ECF3" w:val="clear"/>
            <w:tcMar>
              <w:top w:type="dxa" w:w="60"/>
              <w:left w:type="dxa" w:w="100"/>
              <w:bottom w:type="dxa" w:w="60"/>
              <w:right w:type="dxa" w:w="100"/>
            </w:tcMar>
          </w:tcPr>
          <w:p>
            <w:r>
              <w:rPr>
                <w:b/>
                <w:bCs/>
                <w:color w:val="1B2A4A"/>
                <w:sz w:val="19"/>
                <w:szCs w:val="19"/>
              </w:rPr>
              <w:t xml:space="preserve">ESG Note</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
            </w:r>
          </w:p>
        </w:tc>
      </w:tr>
      <w:tr>
        <w:tc>
          <w:tcPr>
            <w:tcW w:type="dxa" w:w="2200"/>
            <w:shd w:fill="E8ECF3" w:val="clear"/>
            <w:tcMar>
              <w:top w:type="dxa" w:w="60"/>
              <w:left w:type="dxa" w:w="100"/>
              <w:bottom w:type="dxa" w:w="60"/>
              <w:right w:type="dxa" w:w="100"/>
            </w:tcMar>
          </w:tcPr>
          <w:p>
            <w:r>
              <w:rPr>
                <w:b/>
                <w:bCs/>
                <w:color w:val="1B2A4A"/>
                <w:sz w:val="19"/>
                <w:szCs w:val="19"/>
              </w:rPr>
              <w:t xml:space="preserve">ODD — Governance</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Low, Medium, High</w:t>
            </w:r>
          </w:p>
        </w:tc>
      </w:tr>
      <w:tr>
        <w:tc>
          <w:tcPr>
            <w:tcW w:type="dxa" w:w="2200"/>
            <w:shd w:fill="E8ECF3" w:val="clear"/>
            <w:tcMar>
              <w:top w:type="dxa" w:w="60"/>
              <w:left w:type="dxa" w:w="100"/>
              <w:bottom w:type="dxa" w:w="60"/>
              <w:right w:type="dxa" w:w="100"/>
            </w:tcMar>
          </w:tcPr>
          <w:p>
            <w:r>
              <w:rPr>
                <w:b/>
                <w:bCs/>
                <w:color w:val="1B2A4A"/>
                <w:sz w:val="19"/>
                <w:szCs w:val="19"/>
              </w:rPr>
              <w:t xml:space="preserve">ODD — Compliance</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Low, Medium, High</w:t>
            </w:r>
          </w:p>
        </w:tc>
      </w:tr>
      <w:tr>
        <w:tc>
          <w:tcPr>
            <w:tcW w:type="dxa" w:w="2200"/>
            <w:shd w:fill="E8ECF3" w:val="clear"/>
            <w:tcMar>
              <w:top w:type="dxa" w:w="60"/>
              <w:left w:type="dxa" w:w="100"/>
              <w:bottom w:type="dxa" w:w="60"/>
              <w:right w:type="dxa" w:w="100"/>
            </w:tcMar>
          </w:tcPr>
          <w:p>
            <w:r>
              <w:rPr>
                <w:b/>
                <w:bCs/>
                <w:color w:val="1B2A4A"/>
                <w:sz w:val="19"/>
                <w:szCs w:val="19"/>
              </w:rPr>
              <w:t xml:space="preserve">ODD — Operations</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Low, Medium, High</w:t>
            </w:r>
          </w:p>
        </w:tc>
      </w:tr>
      <w:tr>
        <w:tc>
          <w:tcPr>
            <w:tcW w:type="dxa" w:w="2200"/>
            <w:shd w:fill="E8ECF3" w:val="clear"/>
            <w:tcMar>
              <w:top w:type="dxa" w:w="60"/>
              <w:left w:type="dxa" w:w="100"/>
              <w:bottom w:type="dxa" w:w="60"/>
              <w:right w:type="dxa" w:w="100"/>
            </w:tcMar>
          </w:tcPr>
          <w:p>
            <w:r>
              <w:rPr>
                <w:b/>
                <w:bCs/>
                <w:color w:val="1B2A4A"/>
                <w:sz w:val="19"/>
                <w:szCs w:val="19"/>
              </w:rPr>
              <w:t xml:space="preserve">ODD — Alignment</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Low, Medium, High</w:t>
            </w:r>
          </w:p>
        </w:tc>
      </w:tr>
      <w:tr>
        <w:tc>
          <w:tcPr>
            <w:tcW w:type="dxa" w:w="2200"/>
            <w:shd w:fill="E8ECF3" w:val="clear"/>
            <w:tcMar>
              <w:top w:type="dxa" w:w="60"/>
              <w:left w:type="dxa" w:w="100"/>
              <w:bottom w:type="dxa" w:w="60"/>
              <w:right w:type="dxa" w:w="100"/>
            </w:tcMar>
          </w:tcPr>
          <w:p>
            <w:r>
              <w:rPr>
                <w:b/>
                <w:bCs/>
                <w:color w:val="1B2A4A"/>
                <w:sz w:val="19"/>
                <w:szCs w:val="19"/>
              </w:rPr>
              <w:t xml:space="preserve">ODD — Reporting</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Low, Medium, High</w:t>
            </w:r>
          </w:p>
        </w:tc>
      </w:tr>
      <w:tr>
        <w:tc>
          <w:tcPr>
            <w:tcW w:type="dxa" w:w="2200"/>
            <w:shd w:fill="E8ECF3" w:val="clear"/>
            <w:tcMar>
              <w:top w:type="dxa" w:w="60"/>
              <w:left w:type="dxa" w:w="100"/>
              <w:bottom w:type="dxa" w:w="60"/>
              <w:right w:type="dxa" w:w="100"/>
            </w:tcMar>
          </w:tcPr>
          <w:p>
            <w:r>
              <w:rPr>
                <w:b/>
                <w:bCs/>
                <w:color w:val="1B2A4A"/>
                <w:sz w:val="19"/>
                <w:szCs w:val="19"/>
              </w:rPr>
              <w:t xml:space="preserve">Governance ODD Note</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Required if ODD Governance is Medium or High</w:t>
            </w:r>
          </w:p>
        </w:tc>
      </w:tr>
      <w:tr>
        <w:tc>
          <w:tcPr>
            <w:tcW w:type="dxa" w:w="2200"/>
            <w:shd w:fill="E8ECF3" w:val="clear"/>
            <w:tcMar>
              <w:top w:type="dxa" w:w="60"/>
              <w:left w:type="dxa" w:w="100"/>
              <w:bottom w:type="dxa" w:w="60"/>
              <w:right w:type="dxa" w:w="100"/>
            </w:tcMar>
          </w:tcPr>
          <w:p>
            <w:r>
              <w:rPr>
                <w:b/>
                <w:bCs/>
                <w:color w:val="1B2A4A"/>
                <w:sz w:val="19"/>
                <w:szCs w:val="19"/>
              </w:rPr>
              <w:t xml:space="preserve">Fees vs. Market Norm</w:t>
            </w:r>
          </w:p>
        </w:tc>
        <w:tc>
          <w:tcPr>
            <w:tcW w:type="dxa" w:w="1800"/>
            <w:tcMar>
              <w:top w:type="dxa" w:w="60"/>
              <w:left w:type="dxa" w:w="100"/>
              <w:bottom w:type="dxa" w:w="60"/>
              <w:right w:type="dxa" w:w="100"/>
            </w:tcMar>
          </w:tcPr>
          <w:p>
            <w:r>
              <w:rPr>
                <w:i/>
                <w:iCs/>
                <w:color w:val="2A7D7B"/>
                <w:sz w:val="19"/>
                <w:szCs w:val="19"/>
              </w:rPr>
              <w:t xml:space="preserve">Select</w:t>
            </w:r>
          </w:p>
        </w:tc>
        <w:tc>
          <w:tcPr>
            <w:tcW w:type="dxa" w:w="5638"/>
            <w:tcMar>
              <w:top w:type="dxa" w:w="60"/>
              <w:left w:type="dxa" w:w="100"/>
              <w:bottom w:type="dxa" w:w="60"/>
              <w:right w:type="dxa" w:w="100"/>
            </w:tcMar>
          </w:tcPr>
          <w:p>
            <w:r>
              <w:rPr>
                <w:color w:val="6B7280"/>
                <w:sz w:val="19"/>
                <w:szCs w:val="19"/>
              </w:rPr>
              <w:t xml:space="preserve">Options: Within norm, Below norm (favourable), Above norm</w:t>
            </w:r>
          </w:p>
        </w:tc>
      </w:tr>
      <w:tr>
        <w:tc>
          <w:tcPr>
            <w:tcW w:type="dxa" w:w="2200"/>
            <w:shd w:fill="E8ECF3" w:val="clear"/>
            <w:tcMar>
              <w:top w:type="dxa" w:w="60"/>
              <w:left w:type="dxa" w:w="100"/>
              <w:bottom w:type="dxa" w:w="60"/>
              <w:right w:type="dxa" w:w="100"/>
            </w:tcMar>
          </w:tcPr>
          <w:p>
            <w:r>
              <w:rPr>
                <w:b/>
                <w:bCs/>
                <w:color w:val="1B2A4A"/>
                <w:sz w:val="19"/>
                <w:szCs w:val="19"/>
              </w:rPr>
              <w:t xml:space="preserve">IPS Allocation Check</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Paste Claude's auto-calculation: current %, projected %, band, flag if exceeded</w:t>
            </w:r>
          </w:p>
        </w:tc>
      </w:tr>
      <w:tr>
        <w:tc>
          <w:tcPr>
            <w:tcW w:type="dxa" w:w="2200"/>
            <w:shd w:fill="E8ECF3" w:val="clear"/>
            <w:tcMar>
              <w:top w:type="dxa" w:w="60"/>
              <w:left w:type="dxa" w:w="100"/>
              <w:bottom w:type="dxa" w:w="60"/>
              <w:right w:type="dxa" w:w="100"/>
            </w:tcMar>
          </w:tcPr>
          <w:p>
            <w:r>
              <w:rPr>
                <w:b/>
                <w:bCs/>
                <w:color w:val="1B2A4A"/>
                <w:sz w:val="19"/>
                <w:szCs w:val="19"/>
              </w:rPr>
              <w:t xml:space="preserve">FX Exposure Summary</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Paste Claude's FX note — e.g. "USD: 79.2% → 81.1% post-commitment"</w:t>
            </w:r>
          </w:p>
        </w:tc>
      </w:tr>
      <w:tr>
        <w:tc>
          <w:tcPr>
            <w:tcW w:type="dxa" w:w="2200"/>
            <w:shd w:fill="E8ECF3" w:val="clear"/>
            <w:tcMar>
              <w:top w:type="dxa" w:w="60"/>
              <w:left w:type="dxa" w:w="100"/>
              <w:bottom w:type="dxa" w:w="60"/>
              <w:right w:type="dxa" w:w="100"/>
            </w:tcMar>
          </w:tcPr>
          <w:p>
            <w:r>
              <w:rPr>
                <w:b/>
                <w:bCs/>
                <w:color w:val="1B2A4A"/>
                <w:sz w:val="19"/>
                <w:szCs w:val="19"/>
              </w:rPr>
              <w:t xml:space="preserve">Liquidity Note</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Paste Claude's unfunded commitments summary</w:t>
            </w:r>
          </w:p>
        </w:tc>
      </w:tr>
      <w:tr>
        <w:tc>
          <w:tcPr>
            <w:tcW w:type="dxa" w:w="2200"/>
            <w:shd w:fill="E8ECF3" w:val="clear"/>
            <w:tcMar>
              <w:top w:type="dxa" w:w="60"/>
              <w:left w:type="dxa" w:w="100"/>
              <w:bottom w:type="dxa" w:w="60"/>
              <w:right w:type="dxa" w:w="100"/>
            </w:tcMar>
          </w:tcPr>
          <w:p>
            <w:r>
              <w:rPr>
                <w:b/>
                <w:bCs/>
                <w:color w:val="1B2A4A"/>
                <w:sz w:val="19"/>
                <w:szCs w:val="19"/>
              </w:rPr>
              <w:t xml:space="preserve">Additional Context</w:t>
            </w:r>
          </w:p>
        </w:tc>
        <w:tc>
          <w:tcPr>
            <w:tcW w:type="dxa" w:w="1800"/>
            <w:tcMar>
              <w:top w:type="dxa" w:w="60"/>
              <w:left w:type="dxa" w:w="100"/>
              <w:bottom w:type="dxa" w:w="60"/>
              <w:right w:type="dxa" w:w="100"/>
            </w:tcMar>
          </w:tcPr>
          <w:p>
            <w:r>
              <w:rPr>
                <w:i/>
                <w:iCs/>
                <w:color w:val="2A7D7B"/>
                <w:sz w:val="19"/>
                <w:szCs w:val="19"/>
              </w:rPr>
              <w:t xml:space="preserve">Text</w:t>
            </w:r>
          </w:p>
        </w:tc>
        <w:tc>
          <w:tcPr>
            <w:tcW w:type="dxa" w:w="5638"/>
            <w:tcMar>
              <w:top w:type="dxa" w:w="60"/>
              <w:left w:type="dxa" w:w="100"/>
              <w:bottom w:type="dxa" w:w="60"/>
              <w:right w:type="dxa" w:w="100"/>
            </w:tcMar>
          </w:tcPr>
          <w:p>
            <w:r>
              <w:rPr>
                <w:color w:val="6B7280"/>
                <w:sz w:val="19"/>
                <w:szCs w:val="19"/>
              </w:rPr>
              <w:t xml:space="preserve">Verbal context from PQ not in the written report</w:t>
            </w:r>
          </w:p>
        </w:tc>
      </w:tr>
    </w:tbl>
    <w:p>
      <w:pPr>
        <w:spacing w:after="60" w:before="60"/>
      </w:pPr>
    </w:p>
    <w:p>
      <w:pPr>
        <w:pStyle w:val="Heading3"/>
        <w:spacing w:after="80" w:before="200"/>
      </w:pPr>
      <w:r>
        <w:rPr>
          <w:b/>
          <w:bCs/>
          <w:color w:val="1B2A4A"/>
          <w:sz w:val="22"/>
          <w:szCs w:val="22"/>
        </w:rPr>
        <w:t xml:space="preserve">Views to create in IC Opportunities</w:t>
      </w:r>
    </w:p>
    <w:p>
      <w:pPr>
        <w:spacing w:after="60" w:before="60"/>
        <w:ind w:left="431"/>
      </w:pPr>
      <w:r>
        <w:rPr>
          <w:b/>
          <w:bCs/>
          <w:color w:val="2A7D7B"/>
          <w:sz w:val="22"/>
          <w:szCs w:val="22"/>
        </w:rPr>
        <w:t xml:space="preserve">1.  </w:t>
      </w:r>
      <w:r>
        <w:rPr>
          <w:color w:val="2D2D2D"/>
          <w:sz w:val="22"/>
          <w:szCs w:val="22"/>
        </w:rPr>
        <w:t xml:space="preserve">Board view (default) — grouped by Status. Drag opportunities across columns as they progress.</w:t>
      </w:r>
    </w:p>
    <w:p>
      <w:pPr>
        <w:spacing w:after="60" w:before="60"/>
        <w:ind w:left="431"/>
      </w:pPr>
      <w:r>
        <w:rPr>
          <w:b/>
          <w:bCs/>
          <w:color w:val="2A7D7B"/>
          <w:sz w:val="22"/>
          <w:szCs w:val="22"/>
        </w:rPr>
        <w:t xml:space="preserve">2.  </w:t>
      </w:r>
      <w:r>
        <w:rPr>
          <w:color w:val="2D2D2D"/>
          <w:sz w:val="22"/>
          <w:szCs w:val="22"/>
        </w:rPr>
        <w:t xml:space="preserve">Table view — for Reg to see all properties at once. Filter by Status = "Open" or "In Review".</w:t>
      </w:r>
    </w:p>
    <w:p>
      <w:pPr>
        <w:spacing w:after="60" w:before="60"/>
        <w:ind w:left="431"/>
      </w:pPr>
      <w:r>
        <w:rPr>
          <w:b/>
          <w:bCs/>
          <w:color w:val="2A7D7B"/>
          <w:sz w:val="22"/>
          <w:szCs w:val="22"/>
        </w:rPr>
        <w:t xml:space="preserve">3.  </w:t>
      </w:r>
      <w:r>
        <w:rPr>
          <w:color w:val="2D2D2D"/>
          <w:sz w:val="22"/>
          <w:szCs w:val="22"/>
        </w:rPr>
        <w:t xml:space="preserve">Gallery view (optional) — shows one card per opportunity with Fund Name and Status visible.</w:t>
      </w:r>
    </w:p>
    <w:p>
      <w:pPr>
        <w:spacing w:after="60" w:before="60"/>
      </w:pPr>
    </w:p>
    <w:p>
      <w:pPr>
        <w:pStyle w:val="Heading2"/>
        <w:spacing w:after="100" w:before="280"/>
      </w:pPr>
      <w:r>
        <w:rPr>
          <w:b/>
          <w:bCs/>
          <w:color w:val="2A7D7B"/>
          <w:sz w:val="26"/>
          <w:szCs w:val="26"/>
        </w:rPr>
        <w:t xml:space="preserve">Step 3 — Create Database 2: IC Responses</w:t>
      </w:r>
    </w:p>
    <w:p>
      <w:pPr>
        <w:spacing w:after="80" w:before="80"/>
      </w:pPr>
      <w:r>
        <w:rPr>
          <w:b w:val="false"/>
          <w:bCs w:val="false"/>
          <w:i w:val="false"/>
          <w:iCs w:val="false"/>
          <w:color w:val="2D2D2D"/>
          <w:sz w:val="22"/>
          <w:szCs w:val="22"/>
        </w:rPr>
        <w:t xml:space="preserve">This is the most important database — it's where each IC member fills in their checklist answers.</w:t>
      </w:r>
    </w:p>
    <w:p>
      <w:pPr>
        <w:spacing w:after="60" w:before="60"/>
      </w:pPr>
    </w:p>
    <w:p>
      <w:pPr>
        <w:spacing w:after="60" w:before="60"/>
        <w:ind w:left="431"/>
      </w:pPr>
      <w:r>
        <w:rPr>
          <w:b/>
          <w:bCs/>
          <w:color w:val="2A7D7B"/>
          <w:sz w:val="22"/>
          <w:szCs w:val="22"/>
        </w:rPr>
        <w:t xml:space="preserve">1.  </w:t>
      </w:r>
      <w:r>
        <w:rPr>
          <w:color w:val="2D2D2D"/>
          <w:sz w:val="22"/>
          <w:szCs w:val="22"/>
        </w:rPr>
        <w:t xml:space="preserve">Inside the IC Due Diligence page (not inside Opportunities), create another full-page database. Title it: IC Responses</w:t>
      </w:r>
    </w:p>
    <w:p>
      <w:pPr>
        <w:spacing w:after="60" w:before="60"/>
        <w:ind w:left="431"/>
      </w:pPr>
      <w:r>
        <w:rPr>
          <w:b/>
          <w:bCs/>
          <w:color w:val="2A7D7B"/>
          <w:sz w:val="22"/>
          <w:szCs w:val="22"/>
        </w:rPr>
        <w:t xml:space="preserve">2.  </w:t>
      </w:r>
      <w:r>
        <w:rPr>
          <w:color w:val="2D2D2D"/>
          <w:sz w:val="22"/>
          <w:szCs w:val="22"/>
        </w:rPr>
        <w:t xml:space="preserve">Add the following properties:</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shd w:fill="1B2A4A" w:val="clear"/>
            <w:tcMar>
              <w:top w:type="dxa" w:w="80"/>
              <w:left w:type="dxa" w:w="120"/>
              <w:bottom w:type="dxa" w:w="80"/>
              <w:right w:type="dxa" w:w="120"/>
            </w:tcMar>
          </w:tcPr>
          <w:p>
            <w:r>
              <w:rPr>
                <w:b/>
                <w:bCs/>
                <w:color w:val="FFFFFF"/>
                <w:sz w:val="20"/>
                <w:szCs w:val="20"/>
              </w:rPr>
              <w:t xml:space="preserve">Property name</w:t>
            </w:r>
          </w:p>
        </w:tc>
        <w:tc>
          <w:tcPr>
            <w:tcW w:type="dxa" w:w="1800"/>
            <w:shd w:fill="1B2A4A" w:val="clear"/>
            <w:tcMar>
              <w:top w:type="dxa" w:w="80"/>
              <w:left w:type="dxa" w:w="120"/>
              <w:bottom w:type="dxa" w:w="80"/>
              <w:right w:type="dxa" w:w="120"/>
            </w:tcMar>
          </w:tcPr>
          <w:p>
            <w:r>
              <w:rPr>
                <w:b/>
                <w:bCs/>
                <w:color w:val="FFFFFF"/>
                <w:sz w:val="20"/>
                <w:szCs w:val="20"/>
              </w:rPr>
              <w:t xml:space="preserve">Notion type</w:t>
            </w:r>
          </w:p>
        </w:tc>
        <w:tc>
          <w:tcPr>
            <w:tcW w:type="dxa" w:w="5638"/>
            <w:shd w:fill="1B2A4A" w:val="clear"/>
            <w:tcMar>
              <w:top w:type="dxa" w:w="80"/>
              <w:left w:type="dxa" w:w="120"/>
              <w:bottom w:type="dxa" w:w="80"/>
              <w:right w:type="dxa" w:w="120"/>
            </w:tcMar>
          </w:tcPr>
          <w:p>
            <w:r>
              <w:rPr>
                <w:b/>
                <w:bCs/>
                <w:color w:val="FFFFFF"/>
                <w:sz w:val="20"/>
                <w:szCs w:val="20"/>
              </w:rPr>
              <w:t xml:space="preserve">Notes</w:t>
            </w:r>
          </w:p>
        </w:tc>
      </w:tr>
      <w:tr>
        <w:tc>
          <w:tcPr>
            <w:tcW w:type="dxa" w:w="2200"/>
            <w:shd w:fill="FDF6E3" w:val="clear"/>
            <w:tcMar>
              <w:top w:type="dxa" w:w="60"/>
              <w:left w:type="dxa" w:w="100"/>
              <w:bottom w:type="dxa" w:w="60"/>
              <w:right w:type="dxa" w:w="100"/>
            </w:tcMar>
          </w:tcPr>
          <w:p>
            <w:r>
              <w:rPr>
                <w:b/>
                <w:bCs/>
                <w:color w:val="633806"/>
                <w:sz w:val="18"/>
                <w:szCs w:val="18"/>
              </w:rPr>
              <w:t xml:space="preserve">Reviewer Name</w:t>
            </w:r>
          </w:p>
        </w:tc>
        <w:tc>
          <w:tcPr>
            <w:tcW w:type="dxa" w:w="1800"/>
            <w:tcMar>
              <w:top w:type="dxa" w:w="60"/>
              <w:left w:type="dxa" w:w="100"/>
              <w:bottom w:type="dxa" w:w="60"/>
              <w:right w:type="dxa" w:w="100"/>
            </w:tcMar>
          </w:tcPr>
          <w:p>
            <w:r>
              <w:rPr>
                <w:i/>
                <w:iCs/>
                <w:color w:val="2A7D7B"/>
                <w:sz w:val="18"/>
                <w:szCs w:val="18"/>
              </w:rPr>
              <w:t xml:space="preserve">Title</w:t>
            </w:r>
          </w:p>
        </w:tc>
        <w:tc>
          <w:tcPr>
            <w:tcW w:type="dxa" w:w="5638"/>
            <w:tcMar>
              <w:top w:type="dxa" w:w="60"/>
              <w:left w:type="dxa" w:w="100"/>
              <w:bottom w:type="dxa" w:w="60"/>
              <w:right w:type="dxa" w:w="100"/>
            </w:tcMar>
          </w:tcPr>
          <w:p>
            <w:r>
              <w:rPr>
                <w:color w:val="6B7280"/>
                <w:sz w:val="18"/>
                <w:szCs w:val="18"/>
              </w:rPr>
              <w:t xml:space="preserve">Rename the default Name field. Each record is named: "[Fund] — [Reviewer]" e.g. "Arctos Fund III — Reg Robinson"</w:t>
            </w:r>
          </w:p>
        </w:tc>
      </w:tr>
      <w:tr>
        <w:tc>
          <w:tcPr>
            <w:tcW w:type="dxa" w:w="2200"/>
            <w:shd w:fill="FDF6E3" w:val="clear"/>
            <w:tcMar>
              <w:top w:type="dxa" w:w="60"/>
              <w:left w:type="dxa" w:w="100"/>
              <w:bottom w:type="dxa" w:w="60"/>
              <w:right w:type="dxa" w:w="100"/>
            </w:tcMar>
          </w:tcPr>
          <w:p>
            <w:r>
              <w:rPr>
                <w:b/>
                <w:bCs/>
                <w:color w:val="633806"/>
                <w:sz w:val="18"/>
                <w:szCs w:val="18"/>
              </w:rPr>
              <w:t xml:space="preserve">Opportunity</w:t>
            </w:r>
          </w:p>
        </w:tc>
        <w:tc>
          <w:tcPr>
            <w:tcW w:type="dxa" w:w="1800"/>
            <w:tcMar>
              <w:top w:type="dxa" w:w="60"/>
              <w:left w:type="dxa" w:w="100"/>
              <w:bottom w:type="dxa" w:w="60"/>
              <w:right w:type="dxa" w:w="100"/>
            </w:tcMar>
          </w:tcPr>
          <w:p>
            <w:r>
              <w:rPr>
                <w:i/>
                <w:iCs/>
                <w:color w:val="2A7D7B"/>
                <w:sz w:val="18"/>
                <w:szCs w:val="18"/>
              </w:rPr>
              <w:t xml:space="preserve">Relation</w:t>
            </w:r>
          </w:p>
        </w:tc>
        <w:tc>
          <w:tcPr>
            <w:tcW w:type="dxa" w:w="5638"/>
            <w:tcMar>
              <w:top w:type="dxa" w:w="60"/>
              <w:left w:type="dxa" w:w="100"/>
              <w:bottom w:type="dxa" w:w="60"/>
              <w:right w:type="dxa" w:w="100"/>
            </w:tcMar>
          </w:tcPr>
          <w:p>
            <w:r>
              <w:rPr>
                <w:color w:val="6B7280"/>
                <w:sz w:val="18"/>
                <w:szCs w:val="18"/>
              </w:rPr>
              <w:t xml:space="preserve">Relation to IC Opportunities database. This links each response to its opportunity.</w:t>
            </w:r>
          </w:p>
        </w:tc>
      </w:tr>
      <w:tr>
        <w:tc>
          <w:tcPr>
            <w:tcW w:type="dxa" w:w="2200"/>
            <w:shd w:fill="FDF6E3" w:val="clear"/>
            <w:tcMar>
              <w:top w:type="dxa" w:w="60"/>
              <w:left w:type="dxa" w:w="100"/>
              <w:bottom w:type="dxa" w:w="60"/>
              <w:right w:type="dxa" w:w="100"/>
            </w:tcMar>
          </w:tcPr>
          <w:p>
            <w:r>
              <w:rPr>
                <w:b/>
                <w:bCs/>
                <w:color w:val="633806"/>
                <w:sz w:val="18"/>
                <w:szCs w:val="18"/>
              </w:rPr>
              <w:t xml:space="preserve">IC Member</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Reg Robinson, Sheri-Dawn Robinson, Ross Robinson, Lucas Robinson</w:t>
            </w:r>
          </w:p>
        </w:tc>
      </w:tr>
      <w:tr>
        <w:tc>
          <w:tcPr>
            <w:tcW w:type="dxa" w:w="2200"/>
            <w:shd w:fill="FDF6E3" w:val="clear"/>
            <w:tcMar>
              <w:top w:type="dxa" w:w="60"/>
              <w:left w:type="dxa" w:w="100"/>
              <w:bottom w:type="dxa" w:w="60"/>
              <w:right w:type="dxa" w:w="100"/>
            </w:tcMar>
          </w:tcPr>
          <w:p>
            <w:r>
              <w:rPr>
                <w:b/>
                <w:bCs/>
                <w:color w:val="633806"/>
                <w:sz w:val="18"/>
                <w:szCs w:val="18"/>
              </w:rPr>
              <w:t xml:space="preserve">Role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Required, Optional</w:t>
            </w:r>
          </w:p>
        </w:tc>
      </w:tr>
      <w:tr>
        <w:tc>
          <w:tcPr>
            <w:tcW w:type="dxa" w:w="2200"/>
            <w:shd w:fill="FDF6E3" w:val="clear"/>
            <w:tcMar>
              <w:top w:type="dxa" w:w="60"/>
              <w:left w:type="dxa" w:w="100"/>
              <w:bottom w:type="dxa" w:w="60"/>
              <w:right w:type="dxa" w:w="100"/>
            </w:tcMar>
          </w:tcPr>
          <w:p>
            <w:r>
              <w:rPr>
                <w:b/>
                <w:bCs/>
                <w:color w:val="633806"/>
                <w:sz w:val="18"/>
                <w:szCs w:val="18"/>
              </w:rPr>
              <w:t xml:space="preserve">Date Submitted</w:t>
            </w:r>
          </w:p>
        </w:tc>
        <w:tc>
          <w:tcPr>
            <w:tcW w:type="dxa" w:w="1800"/>
            <w:tcMar>
              <w:top w:type="dxa" w:w="60"/>
              <w:left w:type="dxa" w:w="100"/>
              <w:bottom w:type="dxa" w:w="60"/>
              <w:right w:type="dxa" w:w="100"/>
            </w:tcMar>
          </w:tcPr>
          <w:p>
            <w:r>
              <w:rPr>
                <w:i/>
                <w:iCs/>
                <w:color w:val="2A7D7B"/>
                <w:sz w:val="18"/>
                <w:szCs w:val="18"/>
              </w:rPr>
              <w:t xml:space="preserve">Date</w:t>
            </w:r>
          </w:p>
        </w:tc>
        <w:tc>
          <w:tcPr>
            <w:tcW w:type="dxa" w:w="5638"/>
            <w:tcMar>
              <w:top w:type="dxa" w:w="60"/>
              <w:left w:type="dxa" w:w="100"/>
              <w:bottom w:type="dxa" w:w="60"/>
              <w:right w:type="dxa" w:w="100"/>
            </w:tcMar>
          </w:tcPr>
          <w:p>
            <w:r>
              <w:rPr>
                <w:color w:val="6B7280"/>
                <w:sz w:val="18"/>
                <w:szCs w:val="18"/>
              </w:rPr>
              <w:t xml:space="preserve">Set when the reviewer completes their checklist</w:t>
            </w:r>
          </w:p>
        </w:tc>
      </w:tr>
      <w:tr>
        <w:tc>
          <w:tcPr>
            <w:tcW w:type="dxa" w:w="2200"/>
            <w:shd w:fill="FDF6E3" w:val="clear"/>
            <w:tcMar>
              <w:top w:type="dxa" w:w="60"/>
              <w:left w:type="dxa" w:w="100"/>
              <w:bottom w:type="dxa" w:w="60"/>
              <w:right w:type="dxa" w:w="100"/>
            </w:tcMar>
          </w:tcPr>
          <w:p>
            <w:r>
              <w:rPr>
                <w:b/>
                <w:bCs/>
                <w:color w:val="633806"/>
                <w:sz w:val="18"/>
                <w:szCs w:val="18"/>
              </w:rPr>
              <w:t xml:space="preserve">Submitted</w:t>
            </w:r>
          </w:p>
        </w:tc>
        <w:tc>
          <w:tcPr>
            <w:tcW w:type="dxa" w:w="1800"/>
            <w:tcMar>
              <w:top w:type="dxa" w:w="60"/>
              <w:left w:type="dxa" w:w="100"/>
              <w:bottom w:type="dxa" w:w="60"/>
              <w:right w:type="dxa" w:w="100"/>
            </w:tcMar>
          </w:tcPr>
          <w:p>
            <w:r>
              <w:rPr>
                <w:i/>
                <w:iCs/>
                <w:color w:val="2A7D7B"/>
                <w:sz w:val="18"/>
                <w:szCs w:val="18"/>
              </w:rPr>
              <w:t xml:space="preserve">Checkbox</w:t>
            </w:r>
          </w:p>
        </w:tc>
        <w:tc>
          <w:tcPr>
            <w:tcW w:type="dxa" w:w="5638"/>
            <w:tcMar>
              <w:top w:type="dxa" w:w="60"/>
              <w:left w:type="dxa" w:w="100"/>
              <w:bottom w:type="dxa" w:w="60"/>
              <w:right w:type="dxa" w:w="100"/>
            </w:tcMar>
          </w:tcPr>
          <w:p>
            <w:r>
              <w:rPr>
                <w:color w:val="6B7280"/>
                <w:sz w:val="18"/>
                <w:szCs w:val="18"/>
              </w:rPr>
              <w:t xml:space="preserve">Check when complete — drives quorum count</w:t>
            </w:r>
          </w:p>
        </w:tc>
      </w:tr>
      <w:tr>
        <w:tc>
          <w:tcPr>
            <w:tcW w:type="dxa" w:w="2200"/>
            <w:shd w:fill="FDF6E3" w:val="clear"/>
            <w:tcMar>
              <w:top w:type="dxa" w:w="60"/>
              <w:left w:type="dxa" w:w="100"/>
              <w:bottom w:type="dxa" w:w="60"/>
              <w:right w:type="dxa" w:w="100"/>
            </w:tcMar>
          </w:tcPr>
          <w:p>
            <w:r>
              <w:rPr>
                <w:b/>
                <w:bCs/>
                <w:color w:val="633806"/>
                <w:sz w:val="18"/>
                <w:szCs w:val="18"/>
              </w:rPr>
              <w:t xml:space="preserve">Overall Recommendation</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Approve, Conditional Approval, Decline, Abstain</w:t>
            </w:r>
          </w:p>
        </w:tc>
      </w:tr>
      <w:tr>
        <w:tc>
          <w:tcPr>
            <w:tcW w:type="dxa" w:w="2200"/>
            <w:shd w:fill="FDF6E3" w:val="clear"/>
            <w:tcMar>
              <w:top w:type="dxa" w:w="60"/>
              <w:left w:type="dxa" w:w="100"/>
              <w:bottom w:type="dxa" w:w="60"/>
              <w:right w:type="dxa" w:w="100"/>
            </w:tcMar>
          </w:tcPr>
          <w:p>
            <w:r>
              <w:rPr>
                <w:b/>
                <w:bCs/>
                <w:color w:val="633806"/>
                <w:sz w:val="18"/>
                <w:szCs w:val="18"/>
              </w:rPr>
              <w:t xml:space="preserve">Overall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Free text — summary of reasoning</w:t>
            </w:r>
          </w:p>
        </w:tc>
      </w:tr>
      <w:tr>
        <w:tc>
          <w:tcPr>
            <w:tcW w:type="dxa" w:w="2200"/>
            <w:shd w:fill="FDF6E3" w:val="clear"/>
            <w:tcMar>
              <w:top w:type="dxa" w:w="60"/>
              <w:left w:type="dxa" w:w="100"/>
              <w:bottom w:type="dxa" w:w="60"/>
              <w:right w:type="dxa" w:w="100"/>
            </w:tcMar>
          </w:tcPr>
          <w:p>
            <w:r>
              <w:rPr>
                <w:b/>
                <w:bCs/>
                <w:color w:val="633806"/>
                <w:sz w:val="18"/>
                <w:szCs w:val="18"/>
              </w:rPr>
              <w:t xml:space="preserve">Conditions / Follow-up</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Any conditions attached to a Conditional Approval</w:t>
            </w:r>
          </w:p>
        </w:tc>
      </w:tr>
      <w:tr>
        <w:tc>
          <w:tcPr>
            <w:tcW w:type="dxa" w:w="2200"/>
            <w:shd w:fill="FDF6E3" w:val="clear"/>
            <w:tcMar>
              <w:top w:type="dxa" w:w="60"/>
              <w:left w:type="dxa" w:w="100"/>
              <w:bottom w:type="dxa" w:w="60"/>
              <w:right w:type="dxa" w:w="100"/>
            </w:tcMar>
          </w:tcPr>
          <w:p>
            <w:r>
              <w:rPr>
                <w:b/>
                <w:bCs/>
                <w:color w:val="633806"/>
                <w:sz w:val="18"/>
                <w:szCs w:val="18"/>
              </w:rPr>
              <w:t xml:space="preserve">— SECTION A: IPS &amp; Portfolio Fit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Use this as a section label — set value to "↓ See answers below"</w:t>
            </w:r>
          </w:p>
        </w:tc>
      </w:tr>
      <w:tr>
        <w:tc>
          <w:tcPr>
            <w:tcW w:type="dxa" w:w="2200"/>
            <w:shd w:fill="FDF6E3" w:val="clear"/>
            <w:tcMar>
              <w:top w:type="dxa" w:w="60"/>
              <w:left w:type="dxa" w:w="100"/>
              <w:bottom w:type="dxa" w:w="60"/>
              <w:right w:type="dxa" w:w="100"/>
            </w:tcMar>
          </w:tcPr>
          <w:p>
            <w:r>
              <w:rPr>
                <w:b/>
                <w:bCs/>
                <w:color w:val="633806"/>
                <w:sz w:val="18"/>
                <w:szCs w:val="18"/>
              </w:rPr>
              <w:t xml:space="preserve">A4 — Liquidity Acceptable?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A4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A5 — Currency Exposure Acceptable?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A5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 SECTION B: Strategy &amp; Return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Section label</w:t>
            </w:r>
          </w:p>
        </w:tc>
      </w:tr>
      <w:tr>
        <w:tc>
          <w:tcPr>
            <w:tcW w:type="dxa" w:w="2200"/>
            <w:shd w:fill="FDF6E3" w:val="clear"/>
            <w:tcMar>
              <w:top w:type="dxa" w:w="60"/>
              <w:left w:type="dxa" w:w="100"/>
              <w:bottom w:type="dxa" w:w="60"/>
              <w:right w:type="dxa" w:w="100"/>
            </w:tcMar>
          </w:tcPr>
          <w:p>
            <w:r>
              <w:rPr>
                <w:b/>
                <w:bCs/>
                <w:color w:val="633806"/>
                <w:sz w:val="18"/>
                <w:szCs w:val="18"/>
              </w:rPr>
              <w:t xml:space="preserve">B1 — Thesis Rating (1–5)</w:t>
            </w:r>
          </w:p>
        </w:tc>
        <w:tc>
          <w:tcPr>
            <w:tcW w:type="dxa" w:w="1800"/>
            <w:tcMar>
              <w:top w:type="dxa" w:w="60"/>
              <w:left w:type="dxa" w:w="100"/>
              <w:bottom w:type="dxa" w:w="60"/>
              <w:right w:type="dxa" w:w="100"/>
            </w:tcMar>
          </w:tcPr>
          <w:p>
            <w:r>
              <w:rPr>
                <w:i/>
                <w:iCs/>
                <w:color w:val="2A7D7B"/>
                <w:sz w:val="18"/>
                <w:szCs w:val="18"/>
              </w:rPr>
              <w:t xml:space="preserve">Number</w:t>
            </w:r>
          </w:p>
        </w:tc>
        <w:tc>
          <w:tcPr>
            <w:tcW w:type="dxa" w:w="5638"/>
            <w:tcMar>
              <w:top w:type="dxa" w:w="60"/>
              <w:left w:type="dxa" w:w="100"/>
              <w:bottom w:type="dxa" w:w="60"/>
              <w:right w:type="dxa" w:w="100"/>
            </w:tcMar>
          </w:tcPr>
          <w:p>
            <w:r>
              <w:rPr>
                <w:color w:val="6B7280"/>
                <w:sz w:val="18"/>
                <w:szCs w:val="18"/>
              </w:rPr>
              <w:t xml:space="preserve">Number 1–5. Note: Claude auto-suggests based on PQ — reviewer confirms or adjusts.</w:t>
            </w:r>
          </w:p>
        </w:tc>
      </w:tr>
      <w:tr>
        <w:tc>
          <w:tcPr>
            <w:tcW w:type="dxa" w:w="2200"/>
            <w:shd w:fill="FDF6E3" w:val="clear"/>
            <w:tcMar>
              <w:top w:type="dxa" w:w="60"/>
              <w:left w:type="dxa" w:w="100"/>
              <w:bottom w:type="dxa" w:w="60"/>
              <w:right w:type="dxa" w:w="100"/>
            </w:tcMar>
          </w:tcPr>
          <w:p>
            <w:r>
              <w:rPr>
                <w:b/>
                <w:bCs/>
                <w:color w:val="633806"/>
                <w:sz w:val="18"/>
                <w:szCs w:val="18"/>
              </w:rPr>
              <w:t xml:space="preserve">B1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B2 — Return Expectation Realistic?</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B2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B3 — Downside Scenarios Acceptable?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B3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 SECTION C: Manager &amp; Governance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Section label</w:t>
            </w:r>
          </w:p>
        </w:tc>
      </w:tr>
      <w:tr>
        <w:tc>
          <w:tcPr>
            <w:tcW w:type="dxa" w:w="2200"/>
            <w:shd w:fill="FDF6E3" w:val="clear"/>
            <w:tcMar>
              <w:top w:type="dxa" w:w="60"/>
              <w:left w:type="dxa" w:w="100"/>
              <w:bottom w:type="dxa" w:w="60"/>
              <w:right w:type="dxa" w:w="100"/>
            </w:tcMar>
          </w:tcPr>
          <w:p>
            <w:r>
              <w:rPr>
                <w:b/>
                <w:bCs/>
                <w:color w:val="633806"/>
                <w:sz w:val="18"/>
                <w:szCs w:val="18"/>
              </w:rPr>
              <w:t xml:space="preserve">C3 — Team Rating (1–5)</w:t>
            </w:r>
          </w:p>
        </w:tc>
        <w:tc>
          <w:tcPr>
            <w:tcW w:type="dxa" w:w="1800"/>
            <w:tcMar>
              <w:top w:type="dxa" w:w="60"/>
              <w:left w:type="dxa" w:w="100"/>
              <w:bottom w:type="dxa" w:w="60"/>
              <w:right w:type="dxa" w:w="100"/>
            </w:tcMar>
          </w:tcPr>
          <w:p>
            <w:r>
              <w:rPr>
                <w:i/>
                <w:iCs/>
                <w:color w:val="2A7D7B"/>
                <w:sz w:val="18"/>
                <w:szCs w:val="18"/>
              </w:rPr>
              <w:t xml:space="preserve">Number</w:t>
            </w:r>
          </w:p>
        </w:tc>
        <w:tc>
          <w:tcPr>
            <w:tcW w:type="dxa" w:w="5638"/>
            <w:tcMar>
              <w:top w:type="dxa" w:w="60"/>
              <w:left w:type="dxa" w:w="100"/>
              <w:bottom w:type="dxa" w:w="60"/>
              <w:right w:type="dxa" w:w="100"/>
            </w:tcMar>
          </w:tcPr>
          <w:p>
            <w:r>
              <w:rPr>
                <w:color w:val="6B7280"/>
                <w:sz w:val="18"/>
                <w:szCs w:val="18"/>
              </w:rPr>
              <w:t xml:space="preserve">Number 1–5</w:t>
            </w:r>
          </w:p>
        </w:tc>
      </w:tr>
      <w:tr>
        <w:tc>
          <w:tcPr>
            <w:tcW w:type="dxa" w:w="2200"/>
            <w:shd w:fill="FDF6E3" w:val="clear"/>
            <w:tcMar>
              <w:top w:type="dxa" w:w="60"/>
              <w:left w:type="dxa" w:w="100"/>
              <w:bottom w:type="dxa" w:w="60"/>
              <w:right w:type="dxa" w:w="100"/>
            </w:tcMar>
          </w:tcPr>
          <w:p>
            <w:r>
              <w:rPr>
                <w:b/>
                <w:bCs/>
                <w:color w:val="633806"/>
                <w:sz w:val="18"/>
                <w:szCs w:val="18"/>
              </w:rPr>
              <w:t xml:space="preserve">C3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C4 — Compensation Aligned?</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C4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 SECTION D: Risk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Section label</w:t>
            </w:r>
          </w:p>
        </w:tc>
      </w:tr>
      <w:tr>
        <w:tc>
          <w:tcPr>
            <w:tcW w:type="dxa" w:w="2200"/>
            <w:shd w:fill="FDF6E3" w:val="clear"/>
            <w:tcMar>
              <w:top w:type="dxa" w:w="60"/>
              <w:left w:type="dxa" w:w="100"/>
              <w:bottom w:type="dxa" w:w="60"/>
              <w:right w:type="dxa" w:w="100"/>
            </w:tcMar>
          </w:tcPr>
          <w:p>
            <w:r>
              <w:rPr>
                <w:b/>
                <w:bCs/>
                <w:color w:val="633806"/>
                <w:sz w:val="18"/>
                <w:szCs w:val="18"/>
              </w:rPr>
              <w:t xml:space="preserve">D3 — Primary Risk &amp; Mitigation</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Free text — most important field in Section D</w:t>
            </w:r>
          </w:p>
        </w:tc>
      </w:tr>
      <w:tr>
        <w:tc>
          <w:tcPr>
            <w:tcW w:type="dxa" w:w="2200"/>
            <w:shd w:fill="FDF6E3" w:val="clear"/>
            <w:tcMar>
              <w:top w:type="dxa" w:w="60"/>
              <w:left w:type="dxa" w:w="100"/>
              <w:bottom w:type="dxa" w:w="60"/>
              <w:right w:type="dxa" w:w="100"/>
            </w:tcMar>
          </w:tcPr>
          <w:p>
            <w:r>
              <w:rPr>
                <w:b/>
                <w:bCs/>
                <w:color w:val="633806"/>
                <w:sz w:val="18"/>
                <w:szCs w:val="18"/>
              </w:rPr>
              <w:t xml:space="preserve">D4 — Risk-Adjusted Return Justified?</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D4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 SECTION E: Values &amp; ESG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Section label</w:t>
            </w:r>
          </w:p>
        </w:tc>
      </w:tr>
      <w:tr>
        <w:tc>
          <w:tcPr>
            <w:tcW w:type="dxa" w:w="2200"/>
            <w:shd w:fill="FDF6E3" w:val="clear"/>
            <w:tcMar>
              <w:top w:type="dxa" w:w="60"/>
              <w:left w:type="dxa" w:w="100"/>
              <w:bottom w:type="dxa" w:w="60"/>
              <w:right w:type="dxa" w:w="100"/>
            </w:tcMar>
          </w:tcPr>
          <w:p>
            <w:r>
              <w:rPr>
                <w:b/>
                <w:bCs/>
                <w:color w:val="633806"/>
                <w:sz w:val="18"/>
                <w:szCs w:val="18"/>
              </w:rPr>
              <w:t xml:space="preserve">E1 — ESG Programme Acceptable?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E1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E2 — Portfolio Activities Conflict?</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No conflict, Potential conflict, Conflict — named below</w:t>
            </w:r>
          </w:p>
        </w:tc>
      </w:tr>
      <w:tr>
        <w:tc>
          <w:tcPr>
            <w:tcW w:type="dxa" w:w="2200"/>
            <w:shd w:fill="FDF6E3" w:val="clear"/>
            <w:tcMar>
              <w:top w:type="dxa" w:w="60"/>
              <w:left w:type="dxa" w:w="100"/>
              <w:bottom w:type="dxa" w:w="60"/>
              <w:right w:type="dxa" w:w="100"/>
            </w:tcMar>
          </w:tcPr>
          <w:p>
            <w:r>
              <w:rPr>
                <w:b/>
                <w:bCs/>
                <w:color w:val="633806"/>
                <w:sz w:val="18"/>
                <w:szCs w:val="18"/>
              </w:rPr>
              <w:t xml:space="preserve">E2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E3 — Comfortable with Association?</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E3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E4 — Aligns with Family Values? (GATING)</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A No here overrides all other positive factors.</w:t>
            </w:r>
          </w:p>
        </w:tc>
      </w:tr>
      <w:tr>
        <w:tc>
          <w:tcPr>
            <w:tcW w:type="dxa" w:w="2200"/>
            <w:shd w:fill="FDF6E3" w:val="clear"/>
            <w:tcMar>
              <w:top w:type="dxa" w:w="60"/>
              <w:left w:type="dxa" w:w="100"/>
              <w:bottom w:type="dxa" w:w="60"/>
              <w:right w:type="dxa" w:w="100"/>
            </w:tcMar>
          </w:tcPr>
          <w:p>
            <w:r>
              <w:rPr>
                <w:b/>
                <w:bCs/>
                <w:color w:val="633806"/>
                <w:sz w:val="18"/>
                <w:szCs w:val="18"/>
              </w:rPr>
              <w:t xml:space="preserve">E4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 SECTION F: Terms &amp; Vehicle —</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Section label</w:t>
            </w:r>
          </w:p>
        </w:tc>
      </w:tr>
      <w:tr>
        <w:tc>
          <w:tcPr>
            <w:tcW w:type="dxa" w:w="2200"/>
            <w:shd w:fill="FDF6E3" w:val="clear"/>
            <w:tcMar>
              <w:top w:type="dxa" w:w="60"/>
              <w:left w:type="dxa" w:w="100"/>
              <w:bottom w:type="dxa" w:w="60"/>
              <w:right w:type="dxa" w:w="100"/>
            </w:tcMar>
          </w:tcPr>
          <w:p>
            <w:r>
              <w:rPr>
                <w:b/>
                <w:bCs/>
                <w:color w:val="633806"/>
                <w:sz w:val="18"/>
                <w:szCs w:val="18"/>
              </w:rPr>
              <w:t xml:space="preserve">F2 — LP Rights Adequate?</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Adequate, Inadequate, Uncertain</w:t>
            </w:r>
          </w:p>
        </w:tc>
      </w:tr>
      <w:tr>
        <w:tc>
          <w:tcPr>
            <w:tcW w:type="dxa" w:w="2200"/>
            <w:shd w:fill="FDF6E3" w:val="clear"/>
            <w:tcMar>
              <w:top w:type="dxa" w:w="60"/>
              <w:left w:type="dxa" w:w="100"/>
              <w:bottom w:type="dxa" w:w="60"/>
              <w:right w:type="dxa" w:w="100"/>
            </w:tcMar>
          </w:tcPr>
          <w:p>
            <w:r>
              <w:rPr>
                <w:b/>
                <w:bCs/>
                <w:color w:val="633806"/>
                <w:sz w:val="18"/>
                <w:szCs w:val="18"/>
              </w:rPr>
              <w:t xml:space="preserve">F2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r>
        <w:tc>
          <w:tcPr>
            <w:tcW w:type="dxa" w:w="2200"/>
            <w:shd w:fill="FDF6E3" w:val="clear"/>
            <w:tcMar>
              <w:top w:type="dxa" w:w="60"/>
              <w:left w:type="dxa" w:w="100"/>
              <w:bottom w:type="dxa" w:w="60"/>
              <w:right w:type="dxa" w:w="100"/>
            </w:tcMar>
          </w:tcPr>
          <w:p>
            <w:r>
              <w:rPr>
                <w:b/>
                <w:bCs/>
                <w:color w:val="633806"/>
                <w:sz w:val="18"/>
                <w:szCs w:val="18"/>
              </w:rPr>
              <w:t xml:space="preserve">F3 — Terms Acceptable Overall?</w:t>
            </w:r>
          </w:p>
        </w:tc>
        <w:tc>
          <w:tcPr>
            <w:tcW w:type="dxa" w:w="1800"/>
            <w:tcMar>
              <w:top w:type="dxa" w:w="60"/>
              <w:left w:type="dxa" w:w="100"/>
              <w:bottom w:type="dxa" w:w="60"/>
              <w:right w:type="dxa" w:w="100"/>
            </w:tcMar>
          </w:tcPr>
          <w:p>
            <w:r>
              <w:rPr>
                <w:i/>
                <w:iCs/>
                <w:color w:val="2A7D7B"/>
                <w:sz w:val="18"/>
                <w:szCs w:val="18"/>
              </w:rPr>
              <w:t xml:space="preserve">Select</w:t>
            </w:r>
          </w:p>
        </w:tc>
        <w:tc>
          <w:tcPr>
            <w:tcW w:type="dxa" w:w="5638"/>
            <w:tcMar>
              <w:top w:type="dxa" w:w="60"/>
              <w:left w:type="dxa" w:w="100"/>
              <w:bottom w:type="dxa" w:w="60"/>
              <w:right w:type="dxa" w:w="100"/>
            </w:tcMar>
          </w:tcPr>
          <w:p>
            <w:r>
              <w:rPr>
                <w:color w:val="6B7280"/>
                <w:sz w:val="18"/>
                <w:szCs w:val="18"/>
              </w:rPr>
              <w:t xml:space="preserve">Options: Yes, No, Partially, Uncertain</w:t>
            </w:r>
          </w:p>
        </w:tc>
      </w:tr>
      <w:tr>
        <w:tc>
          <w:tcPr>
            <w:tcW w:type="dxa" w:w="2200"/>
            <w:shd w:fill="FDF6E3" w:val="clear"/>
            <w:tcMar>
              <w:top w:type="dxa" w:w="60"/>
              <w:left w:type="dxa" w:w="100"/>
              <w:bottom w:type="dxa" w:w="60"/>
              <w:right w:type="dxa" w:w="100"/>
            </w:tcMar>
          </w:tcPr>
          <w:p>
            <w:r>
              <w:rPr>
                <w:b/>
                <w:bCs/>
                <w:color w:val="633806"/>
                <w:sz w:val="18"/>
                <w:szCs w:val="18"/>
              </w:rPr>
              <w:t xml:space="preserve">F3 — Comments</w:t>
            </w:r>
          </w:p>
        </w:tc>
        <w:tc>
          <w:tcPr>
            <w:tcW w:type="dxa" w:w="1800"/>
            <w:tcMar>
              <w:top w:type="dxa" w:w="60"/>
              <w:left w:type="dxa" w:w="100"/>
              <w:bottom w:type="dxa" w:w="60"/>
              <w:right w:type="dxa" w:w="100"/>
            </w:tcMar>
          </w:tcPr>
          <w:p>
            <w:r>
              <w:rPr>
                <w:i/>
                <w:iCs/>
                <w:color w:val="2A7D7B"/>
                <w:sz w:val="18"/>
                <w:szCs w:val="18"/>
              </w:rPr>
              <w:t xml:space="preserve">Text</w:t>
            </w:r>
          </w:p>
        </w:tc>
        <w:tc>
          <w:tcPr>
            <w:tcW w:type="dxa" w:w="5638"/>
            <w:tcMar>
              <w:top w:type="dxa" w:w="60"/>
              <w:left w:type="dxa" w:w="100"/>
              <w:bottom w:type="dxa" w:w="60"/>
              <w:right w:type="dxa" w:w="100"/>
            </w:tcMar>
          </w:tcPr>
          <w:p>
            <w:r>
              <w:rPr>
                <w:color w:val="6B7280"/>
                <w:sz w:val="18"/>
                <w:szCs w:val="18"/>
              </w:rPr>
              <w:t xml:space="preserve"/>
            </w:r>
          </w:p>
        </w:tc>
      </w:tr>
    </w:tbl>
    <w:p>
      <w:pPr>
        <w:spacing w:after="60" w:before="60"/>
      </w:pPr>
    </w:p>
    <w:p>
      <w:pPr>
        <w:pStyle w:val="Heading3"/>
        <w:spacing w:after="80" w:before="200"/>
      </w:pPr>
      <w:r>
        <w:rPr>
          <w:b/>
          <w:bCs/>
          <w:color w:val="1B2A4A"/>
          <w:sz w:val="22"/>
          <w:szCs w:val="22"/>
        </w:rPr>
        <w:t xml:space="preserve">Views to create in IC Responses</w:t>
      </w:r>
    </w:p>
    <w:p>
      <w:pPr>
        <w:spacing w:after="60" w:before="60"/>
        <w:ind w:left="431"/>
      </w:pPr>
      <w:r>
        <w:rPr>
          <w:b/>
          <w:bCs/>
          <w:color w:val="2A7D7B"/>
          <w:sz w:val="22"/>
          <w:szCs w:val="22"/>
        </w:rPr>
        <w:t xml:space="preserve">1.  </w:t>
      </w:r>
      <w:r>
        <w:rPr>
          <w:color w:val="2D2D2D"/>
          <w:sz w:val="22"/>
          <w:szCs w:val="22"/>
        </w:rPr>
        <w:t xml:space="preserve">Table view (default) — all responses across all opportunities. Filter by Opportunity to see one fund at a time.</w:t>
      </w:r>
    </w:p>
    <w:p>
      <w:pPr>
        <w:spacing w:after="60" w:before="60"/>
        <w:ind w:left="431"/>
      </w:pPr>
      <w:r>
        <w:rPr>
          <w:b/>
          <w:bCs/>
          <w:color w:val="2A7D7B"/>
          <w:sz w:val="22"/>
          <w:szCs w:val="22"/>
        </w:rPr>
        <w:t xml:space="preserve">2.  </w:t>
      </w:r>
      <w:r>
        <w:rPr>
          <w:color w:val="2D2D2D"/>
          <w:sz w:val="22"/>
          <w:szCs w:val="22"/>
        </w:rPr>
        <w:t xml:space="preserve">"By Opportunity" grouped view — group by the Opportunity relation. Reg sees all four responses side by side.</w:t>
      </w:r>
    </w:p>
    <w:p>
      <w:pPr>
        <w:spacing w:after="60" w:before="60"/>
        <w:ind w:left="431"/>
      </w:pPr>
      <w:r>
        <w:rPr>
          <w:b/>
          <w:bCs/>
          <w:color w:val="2A7D7B"/>
          <w:sz w:val="22"/>
          <w:szCs w:val="22"/>
        </w:rPr>
        <w:t xml:space="preserve">3.  </w:t>
      </w:r>
      <w:r>
        <w:rPr>
          <w:color w:val="2D2D2D"/>
          <w:sz w:val="22"/>
          <w:szCs w:val="22"/>
        </w:rPr>
        <w:t xml:space="preserve">"My Responses" filtered view — each IC member filters by their own name to see only their checklists. Pin this as each person's default.</w:t>
      </w:r>
    </w:p>
    <w:p>
      <w:pPr>
        <w:spacing w:after="60" w:before="60"/>
      </w:pPr>
    </w:p>
    <w:p>
      <w:pPr>
        <w:pStyle w:val="Heading2"/>
        <w:spacing w:after="100" w:before="280"/>
      </w:pPr>
      <w:r>
        <w:rPr>
          <w:b/>
          <w:bCs/>
          <w:color w:val="2A7D7B"/>
          <w:sz w:val="26"/>
          <w:szCs w:val="26"/>
        </w:rPr>
        <w:t xml:space="preserve">Step 4 — Create Database 3: IC Decisions</w:t>
      </w:r>
    </w:p>
    <w:p>
      <w:pPr>
        <w:spacing w:after="60" w:before="60"/>
        <w:ind w:left="431"/>
      </w:pPr>
      <w:r>
        <w:rPr>
          <w:b/>
          <w:bCs/>
          <w:color w:val="2A7D7B"/>
          <w:sz w:val="22"/>
          <w:szCs w:val="22"/>
        </w:rPr>
        <w:t xml:space="preserve">1.  </w:t>
      </w:r>
      <w:r>
        <w:rPr>
          <w:color w:val="2D2D2D"/>
          <w:sz w:val="22"/>
          <w:szCs w:val="22"/>
        </w:rPr>
        <w:t xml:space="preserve">Create a third full-page database inside IC Due Diligence. Title it: IC Decisions</w:t>
      </w:r>
    </w:p>
    <w:p>
      <w:pPr>
        <w:spacing w:after="60" w:before="60"/>
        <w:ind w:left="431"/>
      </w:pPr>
      <w:r>
        <w:rPr>
          <w:b/>
          <w:bCs/>
          <w:color w:val="2A7D7B"/>
          <w:sz w:val="22"/>
          <w:szCs w:val="22"/>
        </w:rPr>
        <w:t xml:space="preserve">2.  </w:t>
      </w:r>
      <w:r>
        <w:rPr>
          <w:color w:val="2D2D2D"/>
          <w:sz w:val="22"/>
          <w:szCs w:val="22"/>
        </w:rPr>
        <w:t xml:space="preserve">Add these properties:</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38"/>
      </w:tblGrid>
      <w:tr>
        <w:trPr>
          <w:tblHeader/>
        </w:trPr>
        <w:tc>
          <w:tcPr>
            <w:tcW w:type="dxa" w:w="2600"/>
            <w:shd w:fill="1B2A4A" w:val="clear"/>
            <w:tcMar>
              <w:top w:type="dxa" w:w="80"/>
              <w:left w:type="dxa" w:w="120"/>
              <w:bottom w:type="dxa" w:w="80"/>
              <w:right w:type="dxa" w:w="120"/>
            </w:tcMar>
          </w:tcPr>
          <w:p>
            <w:r>
              <w:rPr>
                <w:b/>
                <w:bCs/>
                <w:color w:val="FFFFFF"/>
                <w:sz w:val="20"/>
                <w:szCs w:val="20"/>
              </w:rPr>
              <w:t xml:space="preserve">Property name</w:t>
            </w:r>
          </w:p>
        </w:tc>
        <w:tc>
          <w:tcPr>
            <w:tcW w:type="dxa" w:w="1600"/>
            <w:shd w:fill="1B2A4A" w:val="clear"/>
            <w:tcMar>
              <w:top w:type="dxa" w:w="80"/>
              <w:left w:type="dxa" w:w="120"/>
              <w:bottom w:type="dxa" w:w="80"/>
              <w:right w:type="dxa" w:w="120"/>
            </w:tcMar>
          </w:tcPr>
          <w:p>
            <w:r>
              <w:rPr>
                <w:b/>
                <w:bCs/>
                <w:color w:val="FFFFFF"/>
                <w:sz w:val="20"/>
                <w:szCs w:val="20"/>
              </w:rPr>
              <w:t xml:space="preserve">Notion type</w:t>
            </w:r>
          </w:p>
        </w:tc>
        <w:tc>
          <w:tcPr>
            <w:tcW w:type="dxa" w:w="5438"/>
            <w:shd w:fill="1B2A4A" w:val="clear"/>
            <w:tcMar>
              <w:top w:type="dxa" w:w="80"/>
              <w:left w:type="dxa" w:w="120"/>
              <w:bottom w:type="dxa" w:w="80"/>
              <w:right w:type="dxa" w:w="120"/>
            </w:tcMar>
          </w:tcPr>
          <w:p>
            <w:r>
              <w:rPr>
                <w:b/>
                <w:bCs/>
                <w:color w:val="FFFFFF"/>
                <w:sz w:val="20"/>
                <w:szCs w:val="20"/>
              </w:rPr>
              <w:t xml:space="preserve">Notes</w:t>
            </w:r>
          </w:p>
        </w:tc>
      </w:tr>
      <w:tr>
        <w:tc>
          <w:tcPr>
            <w:tcW w:type="dxa" w:w="2600"/>
            <w:shd w:fill="E8ECF3" w:val="clear"/>
            <w:tcMar>
              <w:top w:type="dxa" w:w="60"/>
              <w:left w:type="dxa" w:w="100"/>
              <w:bottom w:type="dxa" w:w="60"/>
              <w:right w:type="dxa" w:w="100"/>
            </w:tcMar>
          </w:tcPr>
          <w:p>
            <w:r>
              <w:rPr>
                <w:b/>
                <w:bCs/>
                <w:color w:val="1B2A4A"/>
                <w:sz w:val="19"/>
                <w:szCs w:val="19"/>
              </w:rPr>
              <w:t xml:space="preserve">Decision Record</w:t>
            </w:r>
          </w:p>
        </w:tc>
        <w:tc>
          <w:tcPr>
            <w:tcW w:type="dxa" w:w="1600"/>
            <w:tcMar>
              <w:top w:type="dxa" w:w="60"/>
              <w:left w:type="dxa" w:w="100"/>
              <w:bottom w:type="dxa" w:w="60"/>
              <w:right w:type="dxa" w:w="100"/>
            </w:tcMar>
          </w:tcPr>
          <w:p>
            <w:r>
              <w:rPr>
                <w:i/>
                <w:iCs/>
                <w:color w:val="2A7D7B"/>
                <w:sz w:val="19"/>
                <w:szCs w:val="19"/>
              </w:rPr>
              <w:t xml:space="preserve">Title</w:t>
            </w:r>
          </w:p>
        </w:tc>
        <w:tc>
          <w:tcPr>
            <w:tcW w:type="dxa" w:w="5438"/>
            <w:tcMar>
              <w:top w:type="dxa" w:w="60"/>
              <w:left w:type="dxa" w:w="100"/>
              <w:bottom w:type="dxa" w:w="80"/>
              <w:right w:type="dxa" w:w="100"/>
            </w:tcMar>
          </w:tcPr>
          <w:p>
            <w:r>
              <w:rPr>
                <w:color w:val="6B7280"/>
                <w:sz w:val="19"/>
                <w:szCs w:val="19"/>
              </w:rPr>
              <w:t xml:space="preserve">Format: "[Fund Name] — Decision"</w:t>
            </w:r>
          </w:p>
        </w:tc>
      </w:tr>
      <w:tr>
        <w:tc>
          <w:tcPr>
            <w:tcW w:type="dxa" w:w="2600"/>
            <w:shd w:fill="E8ECF3" w:val="clear"/>
            <w:tcMar>
              <w:top w:type="dxa" w:w="60"/>
              <w:left w:type="dxa" w:w="100"/>
              <w:bottom w:type="dxa" w:w="60"/>
              <w:right w:type="dxa" w:w="100"/>
            </w:tcMar>
          </w:tcPr>
          <w:p>
            <w:r>
              <w:rPr>
                <w:b/>
                <w:bCs/>
                <w:color w:val="1B2A4A"/>
                <w:sz w:val="19"/>
                <w:szCs w:val="19"/>
              </w:rPr>
              <w:t xml:space="preserve">Opportunity</w:t>
            </w:r>
          </w:p>
        </w:tc>
        <w:tc>
          <w:tcPr>
            <w:tcW w:type="dxa" w:w="1600"/>
            <w:tcMar>
              <w:top w:type="dxa" w:w="60"/>
              <w:left w:type="dxa" w:w="100"/>
              <w:bottom w:type="dxa" w:w="60"/>
              <w:right w:type="dxa" w:w="100"/>
            </w:tcMar>
          </w:tcPr>
          <w:p>
            <w:r>
              <w:rPr>
                <w:i/>
                <w:iCs/>
                <w:color w:val="2A7D7B"/>
                <w:sz w:val="19"/>
                <w:szCs w:val="19"/>
              </w:rPr>
              <w:t xml:space="preserve">Relation</w:t>
            </w:r>
          </w:p>
        </w:tc>
        <w:tc>
          <w:tcPr>
            <w:tcW w:type="dxa" w:w="5438"/>
            <w:tcMar>
              <w:top w:type="dxa" w:w="60"/>
              <w:left w:type="dxa" w:w="100"/>
              <w:bottom w:type="dxa" w:w="80"/>
              <w:right w:type="dxa" w:w="100"/>
            </w:tcMar>
          </w:tcPr>
          <w:p>
            <w:r>
              <w:rPr>
                <w:color w:val="6B7280"/>
                <w:sz w:val="19"/>
                <w:szCs w:val="19"/>
              </w:rPr>
              <w:t xml:space="preserve">Relation to IC Opportunities</w:t>
            </w:r>
          </w:p>
        </w:tc>
      </w:tr>
      <w:tr>
        <w:tc>
          <w:tcPr>
            <w:tcW w:type="dxa" w:w="2600"/>
            <w:shd w:fill="E8ECF3" w:val="clear"/>
            <w:tcMar>
              <w:top w:type="dxa" w:w="60"/>
              <w:left w:type="dxa" w:w="100"/>
              <w:bottom w:type="dxa" w:w="60"/>
              <w:right w:type="dxa" w:w="100"/>
            </w:tcMar>
          </w:tcPr>
          <w:p>
            <w:r>
              <w:rPr>
                <w:b/>
                <w:bCs/>
                <w:color w:val="1B2A4A"/>
                <w:sz w:val="19"/>
                <w:szCs w:val="19"/>
              </w:rPr>
              <w:t xml:space="preserve">Decision Date</w:t>
            </w:r>
          </w:p>
        </w:tc>
        <w:tc>
          <w:tcPr>
            <w:tcW w:type="dxa" w:w="1600"/>
            <w:tcMar>
              <w:top w:type="dxa" w:w="60"/>
              <w:left w:type="dxa" w:w="100"/>
              <w:bottom w:type="dxa" w:w="60"/>
              <w:right w:type="dxa" w:w="100"/>
            </w:tcMar>
          </w:tcPr>
          <w:p>
            <w:r>
              <w:rPr>
                <w:i/>
                <w:iCs/>
                <w:color w:val="2A7D7B"/>
                <w:sz w:val="19"/>
                <w:szCs w:val="19"/>
              </w:rPr>
              <w:t xml:space="preserve">Date</w:t>
            </w:r>
          </w:p>
        </w:tc>
        <w:tc>
          <w:tcPr>
            <w:tcW w:type="dxa" w:w="5438"/>
            <w:tcMar>
              <w:top w:type="dxa" w:w="60"/>
              <w:left w:type="dxa" w:w="100"/>
              <w:bottom w:type="dxa" w:w="80"/>
              <w:right w:type="dxa" w:w="100"/>
            </w:tcMar>
          </w:tcPr>
          <w:p>
            <w:r>
              <w:rPr>
                <w:color w:val="6B7280"/>
                <w:sz w:val="19"/>
                <w:szCs w:val="19"/>
              </w:rPr>
              <w:t xml:space="preserve"/>
            </w:r>
          </w:p>
        </w:tc>
      </w:tr>
      <w:tr>
        <w:tc>
          <w:tcPr>
            <w:tcW w:type="dxa" w:w="2600"/>
            <w:shd w:fill="E8ECF3" w:val="clear"/>
            <w:tcMar>
              <w:top w:type="dxa" w:w="60"/>
              <w:left w:type="dxa" w:w="100"/>
              <w:bottom w:type="dxa" w:w="60"/>
              <w:right w:type="dxa" w:w="100"/>
            </w:tcMar>
          </w:tcPr>
          <w:p>
            <w:r>
              <w:rPr>
                <w:b/>
                <w:bCs/>
                <w:color w:val="1B2A4A"/>
                <w:sz w:val="19"/>
                <w:szCs w:val="19"/>
              </w:rPr>
              <w:t xml:space="preserve">Final Decision</w:t>
            </w:r>
          </w:p>
        </w:tc>
        <w:tc>
          <w:tcPr>
            <w:tcW w:type="dxa" w:w="1600"/>
            <w:tcMar>
              <w:top w:type="dxa" w:w="60"/>
              <w:left w:type="dxa" w:w="100"/>
              <w:bottom w:type="dxa" w:w="60"/>
              <w:right w:type="dxa" w:w="100"/>
            </w:tcMar>
          </w:tcPr>
          <w:p>
            <w:r>
              <w:rPr>
                <w:i/>
                <w:iCs/>
                <w:color w:val="2A7D7B"/>
                <w:sz w:val="19"/>
                <w:szCs w:val="19"/>
              </w:rPr>
              <w:t xml:space="preserve">Select</w:t>
            </w:r>
          </w:p>
        </w:tc>
        <w:tc>
          <w:tcPr>
            <w:tcW w:type="dxa" w:w="5438"/>
            <w:tcMar>
              <w:top w:type="dxa" w:w="60"/>
              <w:left w:type="dxa" w:w="100"/>
              <w:bottom w:type="dxa" w:w="80"/>
              <w:right w:type="dxa" w:w="100"/>
            </w:tcMar>
          </w:tcPr>
          <w:p>
            <w:r>
              <w:rPr>
                <w:color w:val="6B7280"/>
                <w:sz w:val="19"/>
                <w:szCs w:val="19"/>
              </w:rPr>
              <w:t xml:space="preserve">Options: Approved, Conditional Approval, Declined, Deferred</w:t>
            </w:r>
          </w:p>
        </w:tc>
      </w:tr>
      <w:tr>
        <w:tc>
          <w:tcPr>
            <w:tcW w:type="dxa" w:w="2600"/>
            <w:shd w:fill="E8ECF3" w:val="clear"/>
            <w:tcMar>
              <w:top w:type="dxa" w:w="60"/>
              <w:left w:type="dxa" w:w="100"/>
              <w:bottom w:type="dxa" w:w="60"/>
              <w:right w:type="dxa" w:w="100"/>
            </w:tcMar>
          </w:tcPr>
          <w:p>
            <w:r>
              <w:rPr>
                <w:b/>
                <w:bCs/>
                <w:color w:val="1B2A4A"/>
                <w:sz w:val="19"/>
                <w:szCs w:val="19"/>
              </w:rPr>
              <w:t xml:space="preserve">Quorum Members</w:t>
            </w:r>
          </w:p>
        </w:tc>
        <w:tc>
          <w:tcPr>
            <w:tcW w:type="dxa" w:w="1600"/>
            <w:tcMar>
              <w:top w:type="dxa" w:w="60"/>
              <w:left w:type="dxa" w:w="100"/>
              <w:bottom w:type="dxa" w:w="60"/>
              <w:right w:type="dxa" w:w="100"/>
            </w:tcMar>
          </w:tcPr>
          <w:p>
            <w:r>
              <w:rPr>
                <w:i/>
                <w:iCs/>
                <w:color w:val="2A7D7B"/>
                <w:sz w:val="19"/>
                <w:szCs w:val="19"/>
              </w:rPr>
              <w:t xml:space="preserve">Multi-select</w:t>
            </w:r>
          </w:p>
        </w:tc>
        <w:tc>
          <w:tcPr>
            <w:tcW w:type="dxa" w:w="5438"/>
            <w:tcMar>
              <w:top w:type="dxa" w:w="60"/>
              <w:left w:type="dxa" w:w="100"/>
              <w:bottom w:type="dxa" w:w="80"/>
              <w:right w:type="dxa" w:w="100"/>
            </w:tcMar>
          </w:tcPr>
          <w:p>
            <w:r>
              <w:rPr>
                <w:color w:val="6B7280"/>
                <w:sz w:val="19"/>
                <w:szCs w:val="19"/>
              </w:rPr>
              <w:t xml:space="preserve">Which required members voted: Reg Robinson, Sheri-Dawn Robinson, Ross Robinson</w:t>
            </w:r>
          </w:p>
        </w:tc>
      </w:tr>
      <w:tr>
        <w:tc>
          <w:tcPr>
            <w:tcW w:type="dxa" w:w="2600"/>
            <w:shd w:fill="E8ECF3" w:val="clear"/>
            <w:tcMar>
              <w:top w:type="dxa" w:w="60"/>
              <w:left w:type="dxa" w:w="100"/>
              <w:bottom w:type="dxa" w:w="60"/>
              <w:right w:type="dxa" w:w="100"/>
            </w:tcMar>
          </w:tcPr>
          <w:p>
            <w:r>
              <w:rPr>
                <w:b/>
                <w:bCs/>
                <w:color w:val="1B2A4A"/>
                <w:sz w:val="19"/>
                <w:szCs w:val="19"/>
              </w:rPr>
              <w:t xml:space="preserve">Lucas Included</w:t>
            </w:r>
          </w:p>
        </w:tc>
        <w:tc>
          <w:tcPr>
            <w:tcW w:type="dxa" w:w="1600"/>
            <w:tcMar>
              <w:top w:type="dxa" w:w="60"/>
              <w:left w:type="dxa" w:w="100"/>
              <w:bottom w:type="dxa" w:w="60"/>
              <w:right w:type="dxa" w:w="100"/>
            </w:tcMar>
          </w:tcPr>
          <w:p>
            <w:r>
              <w:rPr>
                <w:i/>
                <w:iCs/>
                <w:color w:val="2A7D7B"/>
                <w:sz w:val="19"/>
                <w:szCs w:val="19"/>
              </w:rPr>
              <w:t xml:space="preserve">Checkbox</w:t>
            </w:r>
          </w:p>
        </w:tc>
        <w:tc>
          <w:tcPr>
            <w:tcW w:type="dxa" w:w="5438"/>
            <w:tcMar>
              <w:top w:type="dxa" w:w="60"/>
              <w:left w:type="dxa" w:w="100"/>
              <w:bottom w:type="dxa" w:w="80"/>
              <w:right w:type="dxa" w:w="100"/>
            </w:tcMar>
          </w:tcPr>
          <w:p>
            <w:r>
              <w:rPr>
                <w:color w:val="6B7280"/>
                <w:sz w:val="19"/>
                <w:szCs w:val="19"/>
              </w:rPr>
              <w:t xml:space="preserve">Was Lucas's response included?</w:t>
            </w:r>
          </w:p>
        </w:tc>
      </w:tr>
      <w:tr>
        <w:tc>
          <w:tcPr>
            <w:tcW w:type="dxa" w:w="2600"/>
            <w:shd w:fill="E8ECF3" w:val="clear"/>
            <w:tcMar>
              <w:top w:type="dxa" w:w="60"/>
              <w:left w:type="dxa" w:w="100"/>
              <w:bottom w:type="dxa" w:w="60"/>
              <w:right w:type="dxa" w:w="100"/>
            </w:tcMar>
          </w:tcPr>
          <w:p>
            <w:r>
              <w:rPr>
                <w:b/>
                <w:bCs/>
                <w:color w:val="1B2A4A"/>
                <w:sz w:val="19"/>
                <w:szCs w:val="19"/>
              </w:rPr>
              <w:t xml:space="preserve">Approvals</w:t>
            </w:r>
          </w:p>
        </w:tc>
        <w:tc>
          <w:tcPr>
            <w:tcW w:type="dxa" w:w="1600"/>
            <w:tcMar>
              <w:top w:type="dxa" w:w="60"/>
              <w:left w:type="dxa" w:w="100"/>
              <w:bottom w:type="dxa" w:w="60"/>
              <w:right w:type="dxa" w:w="100"/>
            </w:tcMar>
          </w:tcPr>
          <w:p>
            <w:r>
              <w:rPr>
                <w:i/>
                <w:iCs/>
                <w:color w:val="2A7D7B"/>
                <w:sz w:val="19"/>
                <w:szCs w:val="19"/>
              </w:rPr>
              <w:t xml:space="preserve">Number</w:t>
            </w:r>
          </w:p>
        </w:tc>
        <w:tc>
          <w:tcPr>
            <w:tcW w:type="dxa" w:w="5438"/>
            <w:tcMar>
              <w:top w:type="dxa" w:w="60"/>
              <w:left w:type="dxa" w:w="100"/>
              <w:bottom w:type="dxa" w:w="80"/>
              <w:right w:type="dxa" w:w="100"/>
            </w:tcMar>
          </w:tcPr>
          <w:p>
            <w:r>
              <w:rPr>
                <w:color w:val="6B7280"/>
                <w:sz w:val="19"/>
                <w:szCs w:val="19"/>
              </w:rPr>
              <w:t xml:space="preserve">Count of Approve votes</w:t>
            </w:r>
          </w:p>
        </w:tc>
      </w:tr>
      <w:tr>
        <w:tc>
          <w:tcPr>
            <w:tcW w:type="dxa" w:w="2600"/>
            <w:shd w:fill="E8ECF3" w:val="clear"/>
            <w:tcMar>
              <w:top w:type="dxa" w:w="60"/>
              <w:left w:type="dxa" w:w="100"/>
              <w:bottom w:type="dxa" w:w="60"/>
              <w:right w:type="dxa" w:w="100"/>
            </w:tcMar>
          </w:tcPr>
          <w:p>
            <w:r>
              <w:rPr>
                <w:b/>
                <w:bCs/>
                <w:color w:val="1B2A4A"/>
                <w:sz w:val="19"/>
                <w:szCs w:val="19"/>
              </w:rPr>
              <w:t xml:space="preserve">Conditional Approvals</w:t>
            </w:r>
          </w:p>
        </w:tc>
        <w:tc>
          <w:tcPr>
            <w:tcW w:type="dxa" w:w="1600"/>
            <w:tcMar>
              <w:top w:type="dxa" w:w="60"/>
              <w:left w:type="dxa" w:w="100"/>
              <w:bottom w:type="dxa" w:w="60"/>
              <w:right w:type="dxa" w:w="100"/>
            </w:tcMar>
          </w:tcPr>
          <w:p>
            <w:r>
              <w:rPr>
                <w:i/>
                <w:iCs/>
                <w:color w:val="2A7D7B"/>
                <w:sz w:val="19"/>
                <w:szCs w:val="19"/>
              </w:rPr>
              <w:t xml:space="preserve">Number</w:t>
            </w:r>
          </w:p>
        </w:tc>
        <w:tc>
          <w:tcPr>
            <w:tcW w:type="dxa" w:w="5438"/>
            <w:tcMar>
              <w:top w:type="dxa" w:w="60"/>
              <w:left w:type="dxa" w:w="100"/>
              <w:bottom w:type="dxa" w:w="80"/>
              <w:right w:type="dxa" w:w="100"/>
            </w:tcMar>
          </w:tcPr>
          <w:p>
            <w:r>
              <w:rPr>
                <w:color w:val="6B7280"/>
                <w:sz w:val="19"/>
                <w:szCs w:val="19"/>
              </w:rPr>
              <w:t xml:space="preserve">Count of Conditional Approval votes</w:t>
            </w:r>
          </w:p>
        </w:tc>
      </w:tr>
      <w:tr>
        <w:tc>
          <w:tcPr>
            <w:tcW w:type="dxa" w:w="2600"/>
            <w:shd w:fill="E8ECF3" w:val="clear"/>
            <w:tcMar>
              <w:top w:type="dxa" w:w="60"/>
              <w:left w:type="dxa" w:w="100"/>
              <w:bottom w:type="dxa" w:w="60"/>
              <w:right w:type="dxa" w:w="100"/>
            </w:tcMar>
          </w:tcPr>
          <w:p>
            <w:r>
              <w:rPr>
                <w:b/>
                <w:bCs/>
                <w:color w:val="1B2A4A"/>
                <w:sz w:val="19"/>
                <w:szCs w:val="19"/>
              </w:rPr>
              <w:t xml:space="preserve">Declines</w:t>
            </w:r>
          </w:p>
        </w:tc>
        <w:tc>
          <w:tcPr>
            <w:tcW w:type="dxa" w:w="1600"/>
            <w:tcMar>
              <w:top w:type="dxa" w:w="60"/>
              <w:left w:type="dxa" w:w="100"/>
              <w:bottom w:type="dxa" w:w="60"/>
              <w:right w:type="dxa" w:w="100"/>
            </w:tcMar>
          </w:tcPr>
          <w:p>
            <w:r>
              <w:rPr>
                <w:i/>
                <w:iCs/>
                <w:color w:val="2A7D7B"/>
                <w:sz w:val="19"/>
                <w:szCs w:val="19"/>
              </w:rPr>
              <w:t xml:space="preserve">Number</w:t>
            </w:r>
          </w:p>
        </w:tc>
        <w:tc>
          <w:tcPr>
            <w:tcW w:type="dxa" w:w="5438"/>
            <w:tcMar>
              <w:top w:type="dxa" w:w="60"/>
              <w:left w:type="dxa" w:w="100"/>
              <w:bottom w:type="dxa" w:w="80"/>
              <w:right w:type="dxa" w:w="100"/>
            </w:tcMar>
          </w:tcPr>
          <w:p>
            <w:r>
              <w:rPr>
                <w:color w:val="6B7280"/>
                <w:sz w:val="19"/>
                <w:szCs w:val="19"/>
              </w:rPr>
              <w:t xml:space="preserve">Count of Decline votes</w:t>
            </w:r>
          </w:p>
        </w:tc>
      </w:tr>
      <w:tr>
        <w:tc>
          <w:tcPr>
            <w:tcW w:type="dxa" w:w="2600"/>
            <w:shd w:fill="E8ECF3" w:val="clear"/>
            <w:tcMar>
              <w:top w:type="dxa" w:w="60"/>
              <w:left w:type="dxa" w:w="100"/>
              <w:bottom w:type="dxa" w:w="60"/>
              <w:right w:type="dxa" w:w="100"/>
            </w:tcMar>
          </w:tcPr>
          <w:p>
            <w:r>
              <w:rPr>
                <w:b/>
                <w:bCs/>
                <w:color w:val="1B2A4A"/>
                <w:sz w:val="19"/>
                <w:szCs w:val="19"/>
              </w:rPr>
              <w:t xml:space="preserve">Abstentions</w:t>
            </w:r>
          </w:p>
        </w:tc>
        <w:tc>
          <w:tcPr>
            <w:tcW w:type="dxa" w:w="1600"/>
            <w:tcMar>
              <w:top w:type="dxa" w:w="60"/>
              <w:left w:type="dxa" w:w="100"/>
              <w:bottom w:type="dxa" w:w="60"/>
              <w:right w:type="dxa" w:w="100"/>
            </w:tcMar>
          </w:tcPr>
          <w:p>
            <w:r>
              <w:rPr>
                <w:i/>
                <w:iCs/>
                <w:color w:val="2A7D7B"/>
                <w:sz w:val="19"/>
                <w:szCs w:val="19"/>
              </w:rPr>
              <w:t xml:space="preserve">Number</w:t>
            </w:r>
          </w:p>
        </w:tc>
        <w:tc>
          <w:tcPr>
            <w:tcW w:type="dxa" w:w="5438"/>
            <w:tcMar>
              <w:top w:type="dxa" w:w="60"/>
              <w:left w:type="dxa" w:w="100"/>
              <w:bottom w:type="dxa" w:w="80"/>
              <w:right w:type="dxa" w:w="100"/>
            </w:tcMar>
          </w:tcPr>
          <w:p>
            <w:r>
              <w:rPr>
                <w:color w:val="6B7280"/>
                <w:sz w:val="19"/>
                <w:szCs w:val="19"/>
              </w:rPr>
              <w:t xml:space="preserve"/>
            </w:r>
          </w:p>
        </w:tc>
      </w:tr>
      <w:tr>
        <w:tc>
          <w:tcPr>
            <w:tcW w:type="dxa" w:w="2600"/>
            <w:shd w:fill="E8ECF3" w:val="clear"/>
            <w:tcMar>
              <w:top w:type="dxa" w:w="60"/>
              <w:left w:type="dxa" w:w="100"/>
              <w:bottom w:type="dxa" w:w="60"/>
              <w:right w:type="dxa" w:w="100"/>
            </w:tcMar>
          </w:tcPr>
          <w:p>
            <w:r>
              <w:rPr>
                <w:b/>
                <w:bCs/>
                <w:color w:val="1B2A4A"/>
                <w:sz w:val="19"/>
                <w:szCs w:val="19"/>
              </w:rPr>
              <w:t xml:space="preserve">E4 Gating — All Yes?</w:t>
            </w:r>
          </w:p>
        </w:tc>
        <w:tc>
          <w:tcPr>
            <w:tcW w:type="dxa" w:w="1600"/>
            <w:tcMar>
              <w:top w:type="dxa" w:w="60"/>
              <w:left w:type="dxa" w:w="100"/>
              <w:bottom w:type="dxa" w:w="60"/>
              <w:right w:type="dxa" w:w="100"/>
            </w:tcMar>
          </w:tcPr>
          <w:p>
            <w:r>
              <w:rPr>
                <w:i/>
                <w:iCs/>
                <w:color w:val="2A7D7B"/>
                <w:sz w:val="19"/>
                <w:szCs w:val="19"/>
              </w:rPr>
              <w:t xml:space="preserve">Checkbox</w:t>
            </w:r>
          </w:p>
        </w:tc>
        <w:tc>
          <w:tcPr>
            <w:tcW w:type="dxa" w:w="5438"/>
            <w:tcMar>
              <w:top w:type="dxa" w:w="60"/>
              <w:left w:type="dxa" w:w="100"/>
              <w:bottom w:type="dxa" w:w="80"/>
              <w:right w:type="dxa" w:w="100"/>
            </w:tcMar>
          </w:tcPr>
          <w:p>
            <w:r>
              <w:rPr>
                <w:color w:val="6B7280"/>
                <w:sz w:val="19"/>
                <w:szCs w:val="19"/>
              </w:rPr>
              <w:t xml:space="preserve">Must be checked before any Approve is valid</w:t>
            </w:r>
          </w:p>
        </w:tc>
      </w:tr>
      <w:tr>
        <w:tc>
          <w:tcPr>
            <w:tcW w:type="dxa" w:w="2600"/>
            <w:shd w:fill="E8ECF3" w:val="clear"/>
            <w:tcMar>
              <w:top w:type="dxa" w:w="60"/>
              <w:left w:type="dxa" w:w="100"/>
              <w:bottom w:type="dxa" w:w="60"/>
              <w:right w:type="dxa" w:w="100"/>
            </w:tcMar>
          </w:tcPr>
          <w:p>
            <w:r>
              <w:rPr>
                <w:b/>
                <w:bCs/>
                <w:color w:val="1B2A4A"/>
                <w:sz w:val="19"/>
                <w:szCs w:val="19"/>
              </w:rPr>
              <w:t xml:space="preserve">Final Conditions</w:t>
            </w:r>
          </w:p>
        </w:tc>
        <w:tc>
          <w:tcPr>
            <w:tcW w:type="dxa" w:w="1600"/>
            <w:tcMar>
              <w:top w:type="dxa" w:w="60"/>
              <w:left w:type="dxa" w:w="100"/>
              <w:bottom w:type="dxa" w:w="60"/>
              <w:right w:type="dxa" w:w="100"/>
            </w:tcMar>
          </w:tcPr>
          <w:p>
            <w:r>
              <w:rPr>
                <w:i/>
                <w:iCs/>
                <w:color w:val="2A7D7B"/>
                <w:sz w:val="19"/>
                <w:szCs w:val="19"/>
              </w:rPr>
              <w:t xml:space="preserve">Text</w:t>
            </w:r>
          </w:p>
        </w:tc>
        <w:tc>
          <w:tcPr>
            <w:tcW w:type="dxa" w:w="5438"/>
            <w:tcMar>
              <w:top w:type="dxa" w:w="60"/>
              <w:left w:type="dxa" w:w="100"/>
              <w:bottom w:type="dxa" w:w="80"/>
              <w:right w:type="dxa" w:w="100"/>
            </w:tcMar>
          </w:tcPr>
          <w:p>
            <w:r>
              <w:rPr>
                <w:color w:val="6B7280"/>
                <w:sz w:val="19"/>
                <w:szCs w:val="19"/>
              </w:rPr>
              <w:t xml:space="preserve">Consolidated list of conditions from all conditional approvers</w:t>
            </w:r>
          </w:p>
        </w:tc>
      </w:tr>
      <w:tr>
        <w:tc>
          <w:tcPr>
            <w:tcW w:type="dxa" w:w="2600"/>
            <w:shd w:fill="E8ECF3" w:val="clear"/>
            <w:tcMar>
              <w:top w:type="dxa" w:w="60"/>
              <w:left w:type="dxa" w:w="100"/>
              <w:bottom w:type="dxa" w:w="60"/>
              <w:right w:type="dxa" w:w="100"/>
            </w:tcMar>
          </w:tcPr>
          <w:p>
            <w:r>
              <w:rPr>
                <w:b/>
                <w:bCs/>
                <w:color w:val="1B2A4A"/>
                <w:sz w:val="19"/>
                <w:szCs w:val="19"/>
              </w:rPr>
              <w:t xml:space="preserve">Next Steps</w:t>
            </w:r>
          </w:p>
        </w:tc>
        <w:tc>
          <w:tcPr>
            <w:tcW w:type="dxa" w:w="1600"/>
            <w:tcMar>
              <w:top w:type="dxa" w:w="60"/>
              <w:left w:type="dxa" w:w="100"/>
              <w:bottom w:type="dxa" w:w="60"/>
              <w:right w:type="dxa" w:w="100"/>
            </w:tcMar>
          </w:tcPr>
          <w:p>
            <w:r>
              <w:rPr>
                <w:i/>
                <w:iCs/>
                <w:color w:val="2A7D7B"/>
                <w:sz w:val="19"/>
                <w:szCs w:val="19"/>
              </w:rPr>
              <w:t xml:space="preserve">Text</w:t>
            </w:r>
          </w:p>
        </w:tc>
        <w:tc>
          <w:tcPr>
            <w:tcW w:type="dxa" w:w="5438"/>
            <w:tcMar>
              <w:top w:type="dxa" w:w="60"/>
              <w:left w:type="dxa" w:w="100"/>
              <w:bottom w:type="dxa" w:w="80"/>
              <w:right w:type="dxa" w:w="100"/>
            </w:tcMar>
          </w:tcPr>
          <w:p>
            <w:r>
              <w:rPr>
                <w:color w:val="6B7280"/>
                <w:sz w:val="19"/>
                <w:szCs w:val="19"/>
              </w:rPr>
              <w:t xml:space="preserve">e.g. "PQ to send subscription documents. MLTA to review. Deadline: [date]"</w:t>
            </w:r>
          </w:p>
        </w:tc>
      </w:tr>
      <w:tr>
        <w:tc>
          <w:tcPr>
            <w:tcW w:type="dxa" w:w="2600"/>
            <w:shd w:fill="E8ECF3" w:val="clear"/>
            <w:tcMar>
              <w:top w:type="dxa" w:w="60"/>
              <w:left w:type="dxa" w:w="100"/>
              <w:bottom w:type="dxa" w:w="60"/>
              <w:right w:type="dxa" w:w="100"/>
            </w:tcMar>
          </w:tcPr>
          <w:p>
            <w:r>
              <w:rPr>
                <w:b/>
                <w:bCs/>
                <w:color w:val="1B2A4A"/>
                <w:sz w:val="19"/>
                <w:szCs w:val="19"/>
              </w:rPr>
              <w:t xml:space="preserve">Commitment Confirmed (CAD)</w:t>
            </w:r>
          </w:p>
        </w:tc>
        <w:tc>
          <w:tcPr>
            <w:tcW w:type="dxa" w:w="1600"/>
            <w:tcMar>
              <w:top w:type="dxa" w:w="60"/>
              <w:left w:type="dxa" w:w="100"/>
              <w:bottom w:type="dxa" w:w="60"/>
              <w:right w:type="dxa" w:w="100"/>
            </w:tcMar>
          </w:tcPr>
          <w:p>
            <w:r>
              <w:rPr>
                <w:i/>
                <w:iCs/>
                <w:color w:val="2A7D7B"/>
                <w:sz w:val="19"/>
                <w:szCs w:val="19"/>
              </w:rPr>
              <w:t xml:space="preserve">Number</w:t>
            </w:r>
          </w:p>
        </w:tc>
        <w:tc>
          <w:tcPr>
            <w:tcW w:type="dxa" w:w="5438"/>
            <w:tcMar>
              <w:top w:type="dxa" w:w="60"/>
              <w:left w:type="dxa" w:w="100"/>
              <w:bottom w:type="dxa" w:w="80"/>
              <w:right w:type="dxa" w:w="100"/>
            </w:tcMar>
          </w:tcPr>
          <w:p>
            <w:r>
              <w:rPr>
                <w:color w:val="6B7280"/>
                <w:sz w:val="19"/>
                <w:szCs w:val="19"/>
              </w:rPr>
              <w:t xml:space="preserve">Final commitment amount in CAD</w:t>
            </w:r>
          </w:p>
        </w:tc>
      </w:tr>
      <w:tr>
        <w:tc>
          <w:tcPr>
            <w:tcW w:type="dxa" w:w="2600"/>
            <w:shd w:fill="E8ECF3" w:val="clear"/>
            <w:tcMar>
              <w:top w:type="dxa" w:w="60"/>
              <w:left w:type="dxa" w:w="100"/>
              <w:bottom w:type="dxa" w:w="60"/>
              <w:right w:type="dxa" w:w="100"/>
            </w:tcMar>
          </w:tcPr>
          <w:p>
            <w:r>
              <w:rPr>
                <w:b/>
                <w:bCs/>
                <w:color w:val="1B2A4A"/>
                <w:sz w:val="19"/>
                <w:szCs w:val="19"/>
              </w:rPr>
              <w:t xml:space="preserve">Notes</w:t>
            </w:r>
          </w:p>
        </w:tc>
        <w:tc>
          <w:tcPr>
            <w:tcW w:type="dxa" w:w="1600"/>
            <w:tcMar>
              <w:top w:type="dxa" w:w="60"/>
              <w:left w:type="dxa" w:w="100"/>
              <w:bottom w:type="dxa" w:w="60"/>
              <w:right w:type="dxa" w:w="100"/>
            </w:tcMar>
          </w:tcPr>
          <w:p>
            <w:r>
              <w:rPr>
                <w:i/>
                <w:iCs/>
                <w:color w:val="2A7D7B"/>
                <w:sz w:val="19"/>
                <w:szCs w:val="19"/>
              </w:rPr>
              <w:t xml:space="preserve">Text</w:t>
            </w:r>
          </w:p>
        </w:tc>
        <w:tc>
          <w:tcPr>
            <w:tcW w:type="dxa" w:w="5438"/>
            <w:tcMar>
              <w:top w:type="dxa" w:w="60"/>
              <w:left w:type="dxa" w:w="100"/>
              <w:bottom w:type="dxa" w:w="80"/>
              <w:right w:type="dxa" w:w="100"/>
            </w:tcMar>
          </w:tcPr>
          <w:p>
            <w:r>
              <w:rPr>
                <w:color w:val="6B7280"/>
                <w:sz w:val="19"/>
                <w:szCs w:val="19"/>
              </w:rPr>
              <w:t xml:space="preserve">Any additional context for the record</w:t>
            </w:r>
          </w:p>
        </w:tc>
      </w:tr>
    </w:tbl>
    <w:p>
      <w:pPr>
        <w:spacing w:after="60" w:before="60"/>
      </w:pPr>
    </w:p>
    <w:p>
      <w:pPr>
        <w:pStyle w:val="Heading2"/>
        <w:spacing w:after="100" w:before="280"/>
      </w:pPr>
      <w:r>
        <w:rPr>
          <w:b/>
          <w:bCs/>
          <w:color w:val="2A7D7B"/>
          <w:sz w:val="26"/>
          <w:szCs w:val="26"/>
        </w:rPr>
        <w:t xml:space="preserve">Step 5 — Create the master IC Dashboard page</w:t>
      </w:r>
    </w:p>
    <w:p>
      <w:pPr>
        <w:spacing w:after="80" w:before="80"/>
      </w:pPr>
      <w:r>
        <w:rPr>
          <w:b w:val="false"/>
          <w:bCs w:val="false"/>
          <w:i w:val="false"/>
          <w:iCs w:val="false"/>
          <w:color w:val="2D2D2D"/>
          <w:sz w:val="22"/>
          <w:szCs w:val="22"/>
        </w:rPr>
        <w:t xml:space="preserve">This is the single page every IC member bookmarks. It brings together the three databases and the workflow.</w:t>
      </w:r>
    </w:p>
    <w:p>
      <w:pPr>
        <w:spacing w:after="60" w:before="60"/>
      </w:pPr>
    </w:p>
    <w:p>
      <w:pPr>
        <w:spacing w:after="60" w:before="60"/>
        <w:ind w:left="431"/>
      </w:pPr>
      <w:r>
        <w:rPr>
          <w:b/>
          <w:bCs/>
          <w:color w:val="2A7D7B"/>
          <w:sz w:val="22"/>
          <w:szCs w:val="22"/>
        </w:rPr>
        <w:t xml:space="preserve">1.  </w:t>
      </w:r>
      <w:r>
        <w:rPr>
          <w:color w:val="2D2D2D"/>
          <w:sz w:val="22"/>
          <w:szCs w:val="22"/>
        </w:rPr>
        <w:t xml:space="preserve">Inside IC Due Diligence, create a new sub-page titled: IC Dashboard</w:t>
      </w:r>
    </w:p>
    <w:p>
      <w:pPr>
        <w:spacing w:after="60" w:before="60"/>
        <w:ind w:left="431"/>
      </w:pPr>
      <w:r>
        <w:rPr>
          <w:b/>
          <w:bCs/>
          <w:color w:val="2A7D7B"/>
          <w:sz w:val="22"/>
          <w:szCs w:val="22"/>
        </w:rPr>
        <w:t xml:space="preserve">2.  </w:t>
      </w:r>
      <w:r>
        <w:rPr>
          <w:color w:val="2D2D2D"/>
          <w:sz w:val="22"/>
          <w:szCs w:val="22"/>
        </w:rPr>
        <w:t xml:space="preserve">Add these sections using Notion's /linked-database blocks (not new databases — linked views of the ones you already created):</w:t>
      </w:r>
    </w:p>
    <w:p>
      <w:pPr>
        <w:spacing w:after="60" w:before="60"/>
      </w:pPr>
    </w:p>
    <w:p>
      <w:pPr>
        <w:spacing w:after="60" w:before="60"/>
        <w:ind w:left="360"/>
      </w:pPr>
      <w:r>
        <w:rPr>
          <w:b/>
          <w:bCs/>
          <w:color w:val="2A7D7B"/>
          <w:sz w:val="22"/>
          <w:szCs w:val="22"/>
        </w:rPr>
        <w:t xml:space="preserve">• </w:t>
      </w:r>
      <w:r>
        <w:rPr>
          <w:color w:val="2D2D2D"/>
          <w:sz w:val="22"/>
          <w:szCs w:val="22"/>
        </w:rPr>
        <w:t xml:space="preserve">📋 Active Opportunities — linked view of IC Opportunities, filtered to Status = Open or In Review, Board view</w:t>
      </w:r>
    </w:p>
    <w:p>
      <w:pPr>
        <w:spacing w:after="60" w:before="60"/>
        <w:ind w:left="360"/>
      </w:pPr>
      <w:r>
        <w:rPr>
          <w:b/>
          <w:bCs/>
          <w:color w:val="2A7D7B"/>
          <w:sz w:val="22"/>
          <w:szCs w:val="22"/>
        </w:rPr>
        <w:t xml:space="preserve">• </w:t>
      </w:r>
      <w:r>
        <w:rPr>
          <w:color w:val="2D2D2D"/>
          <w:sz w:val="22"/>
          <w:szCs w:val="22"/>
        </w:rPr>
        <w:t xml:space="preserve">✍️ My Checklist — linked view of IC Responses, filtered to IC Member = [each person's name], table view. Each person sees only their own responses here.</w:t>
      </w:r>
    </w:p>
    <w:p>
      <w:pPr>
        <w:spacing w:after="60" w:before="60"/>
        <w:ind w:left="360"/>
      </w:pPr>
      <w:r>
        <w:rPr>
          <w:b/>
          <w:bCs/>
          <w:color w:val="2A7D7B"/>
          <w:sz w:val="22"/>
          <w:szCs w:val="22"/>
        </w:rPr>
        <w:t xml:space="preserve">• </w:t>
      </w:r>
      <w:r>
        <w:rPr>
          <w:color w:val="2D2D2D"/>
          <w:sz w:val="22"/>
          <w:szCs w:val="22"/>
        </w:rPr>
        <w:t xml:space="preserve">🔍 All Responses (Reg only) — linked view of IC Responses, grouped by Opportunity. Reg sees everything.</w:t>
      </w:r>
    </w:p>
    <w:p>
      <w:pPr>
        <w:spacing w:after="60" w:before="60"/>
        <w:ind w:left="360"/>
      </w:pPr>
      <w:r>
        <w:rPr>
          <w:b/>
          <w:bCs/>
          <w:color w:val="2A7D7B"/>
          <w:sz w:val="22"/>
          <w:szCs w:val="22"/>
        </w:rPr>
        <w:t xml:space="preserve">• </w:t>
      </w:r>
      <w:r>
        <w:rPr>
          <w:color w:val="2D2D2D"/>
          <w:sz w:val="22"/>
          <w:szCs w:val="22"/>
        </w:rPr>
        <w:t xml:space="preserve">✅ Decisions — linked view of IC Decisions, table view</w:t>
      </w:r>
    </w:p>
    <w:p>
      <w:pPr>
        <w:spacing w:after="60" w:before="60"/>
      </w:pPr>
    </w:p>
    <w:p>
      <w:pPr>
        <w:spacing w:after="60" w:before="60"/>
        <w:ind w:left="431"/>
      </w:pPr>
      <w:r>
        <w:rPr>
          <w:b/>
          <w:bCs/>
          <w:color w:val="2A7D7B"/>
          <w:sz w:val="22"/>
          <w:szCs w:val="22"/>
        </w:rPr>
        <w:t xml:space="preserve">3.  </w:t>
      </w:r>
      <w:r>
        <w:rPr>
          <w:color w:val="2D2D2D"/>
          <w:sz w:val="22"/>
          <w:szCs w:val="22"/>
        </w:rPr>
        <w:t xml:space="preserve">Share this Dashboard page with all four IC members. Set permissions to "Can edit" for Sheri-Dawn, Ross, and Lucas on their own response records, and "Full access" for Reg.</w:t>
      </w:r>
    </w:p>
    <w:p>
      <w:pPr>
        <w:spacing w:after="60" w:before="60"/>
      </w:pPr>
    </w:p>
    <w:p>
      <w:pPr>
        <w:pStyle w:val="Heading2"/>
        <w:spacing w:after="100" w:before="280"/>
      </w:pPr>
      <w:r>
        <w:rPr>
          <w:b/>
          <w:bCs/>
          <w:color w:val="2A7D7B"/>
          <w:sz w:val="26"/>
          <w:szCs w:val="26"/>
        </w:rPr>
        <w:t xml:space="preserve">Step 6 — Share the workspace with IC members</w:t>
      </w:r>
    </w:p>
    <w:p>
      <w:pPr>
        <w:spacing w:after="60" w:before="60"/>
        <w:ind w:left="431"/>
      </w:pPr>
      <w:r>
        <w:rPr>
          <w:b/>
          <w:bCs/>
          <w:color w:val="2A7D7B"/>
          <w:sz w:val="22"/>
          <w:szCs w:val="22"/>
        </w:rPr>
        <w:t xml:space="preserve">1.  </w:t>
      </w:r>
      <w:r>
        <w:rPr>
          <w:color w:val="2D2D2D"/>
          <w:sz w:val="22"/>
          <w:szCs w:val="22"/>
        </w:rPr>
        <w:t xml:space="preserve">Go to Settings → Members in your Notion workspace.</w:t>
      </w:r>
    </w:p>
    <w:p>
      <w:pPr>
        <w:spacing w:after="60" w:before="60"/>
        <w:ind w:left="431"/>
      </w:pPr>
      <w:r>
        <w:rPr>
          <w:b/>
          <w:bCs/>
          <w:color w:val="2A7D7B"/>
          <w:sz w:val="22"/>
          <w:szCs w:val="22"/>
        </w:rPr>
        <w:t xml:space="preserve">2.  </w:t>
      </w:r>
      <w:r>
        <w:rPr>
          <w:color w:val="2D2D2D"/>
          <w:sz w:val="22"/>
          <w:szCs w:val="22"/>
        </w:rPr>
        <w:t xml:space="preserve">Invite Sheri-Dawn, Ross, and Lucas by email if not already in the workspace.</w:t>
      </w:r>
    </w:p>
    <w:p>
      <w:pPr>
        <w:spacing w:after="60" w:before="60"/>
        <w:ind w:left="431"/>
      </w:pPr>
      <w:r>
        <w:rPr>
          <w:b/>
          <w:bCs/>
          <w:color w:val="2A7D7B"/>
          <w:sz w:val="22"/>
          <w:szCs w:val="22"/>
        </w:rPr>
        <w:t xml:space="preserve">3.  </w:t>
      </w:r>
      <w:r>
        <w:rPr>
          <w:color w:val="2D2D2D"/>
          <w:sz w:val="22"/>
          <w:szCs w:val="22"/>
        </w:rPr>
        <w:t xml:space="preserve">Set each person's role to "Member" (not Guest, which limits database access).</w:t>
      </w:r>
    </w:p>
    <w:p>
      <w:pPr>
        <w:spacing w:after="60" w:before="60"/>
        <w:ind w:left="431"/>
      </w:pPr>
      <w:r>
        <w:rPr>
          <w:b/>
          <w:bCs/>
          <w:color w:val="2A7D7B"/>
          <w:sz w:val="22"/>
          <w:szCs w:val="22"/>
        </w:rPr>
        <w:t xml:space="preserve">4.  </w:t>
      </w:r>
      <w:r>
        <w:rPr>
          <w:color w:val="2D2D2D"/>
          <w:sz w:val="22"/>
          <w:szCs w:val="22"/>
        </w:rPr>
        <w:t xml:space="preserve">Share the IC Due Diligence page with the group and set to "Full access."</w:t>
      </w:r>
    </w:p>
    <w:p>
      <w:pPr>
        <w:spacing w:after="60" w:before="60"/>
        <w:ind w:left="431"/>
      </w:pPr>
      <w:r>
        <w:rPr>
          <w:b/>
          <w:bCs/>
          <w:color w:val="2A7D7B"/>
          <w:sz w:val="22"/>
          <w:szCs w:val="22"/>
        </w:rPr>
        <w:t xml:space="preserve">5.  </w:t>
      </w:r>
      <w:r>
        <w:rPr>
          <w:color w:val="2D2D2D"/>
          <w:sz w:val="22"/>
          <w:szCs w:val="22"/>
        </w:rPr>
        <w:t xml:space="preserve">Each member opens the IC Dashboard page and bookmarks or pins it in their Notion sidebar.</w:t>
      </w:r>
    </w:p>
    <w:p>
      <w:pPr>
        <w:spacing w:after="60" w:before="60"/>
      </w:pPr>
    </w:p>
    <w:p>
      <w:pPr>
        <w:spacing w:after="60" w:before="60"/>
      </w:pPr>
    </w:p>
    <w:p>
      <w:r>
        <w:br w:type="page"/>
      </w:r>
    </w:p>
    <w:tbl>
      <w:tblPr>
        <w:tblW w:type="dxa" w:w="9638"/>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00"/>
              <w:left w:type="dxa" w:w="200"/>
              <w:bottom w:type="dxa" w:w="100"/>
              <w:right w:type="dxa" w:w="200"/>
            </w:tcMar>
          </w:tcPr>
          <w:p>
            <w:pPr>
              <w:jc w:val="left"/>
            </w:pPr>
            <w:r>
              <w:rPr>
                <w:b/>
                <w:bCs/>
                <w:color w:val="FFFFFF"/>
                <w:sz w:val="24"/>
                <w:szCs w:val="24"/>
              </w:rPr>
              <w:t xml:space="preserve">SECTION C — WORKFLOW &amp; CLAUDE PROMPTS</w:t>
            </w:r>
          </w:p>
        </w:tc>
      </w:tr>
    </w:tbl>
    <w:p>
      <w:pPr>
        <w:spacing w:after="60" w:before="60"/>
      </w:pPr>
    </w:p>
    <w:p>
      <w:pPr>
        <w:pStyle w:val="Heading2"/>
        <w:spacing w:after="100" w:before="280"/>
      </w:pPr>
      <w:r>
        <w:rPr>
          <w:b/>
          <w:bCs/>
          <w:color w:val="2A7D7B"/>
          <w:sz w:val="26"/>
          <w:szCs w:val="26"/>
        </w:rPr>
        <w:t xml:space="preserve">The complete IC review workflow</w:t>
      </w:r>
    </w:p>
    <w:p>
      <w:pPr>
        <w:spacing w:after="60" w:before="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dxa" w:w="3"/>
            <w:tcBorders>
              <w:top w:val="none"/>
              <w:left w:val="none"/>
              <w:bottom w:val="none"/>
              <w:right w:val="none"/>
            </w:tcBorders>
            <w:shd w:fill="2A7D7B" w:val="clear"/>
          </w:tcPr>
          <w:p/>
        </w:tc>
        <w:tc>
          <w:tcPr>
            <w:tcBorders>
              <w:top w:val="none"/>
              <w:left w:val="none"/>
              <w:bottom w:val="none"/>
              <w:right w:val="none"/>
            </w:tcBorders>
            <w:shd w:fill="EAF4F4" w:val="clear"/>
            <w:tcMar>
              <w:top w:type="dxa" w:w="80"/>
              <w:left w:type="dxa" w:w="160"/>
              <w:bottom w:type="dxa" w:w="80"/>
              <w:right w:type="dxa" w:w="160"/>
            </w:tcMar>
          </w:tcPr>
          <w:p>
            <w:r>
              <w:rPr>
                <w:i/>
                <w:iCs/>
                <w:color w:val="2D2D2D"/>
                <w:sz w:val="21"/>
                <w:szCs w:val="21"/>
              </w:rPr>
              <w:t xml:space="preserve">The workflow has five phases: (1) Reg initiates in Claude → (2) Reg creates the Notion record → (3) IC members complete their checklists → (4) Reg calls quorum → (5) Decision is recorded.</w:t>
            </w:r>
          </w:p>
        </w:tc>
      </w:tr>
    </w:tbl>
    <w:p>
      <w:pPr>
        <w:spacing w:after="60" w:before="60"/>
      </w:pPr>
    </w:p>
    <w:p>
      <w:pPr>
        <w:pStyle w:val="Heading3"/>
        <w:spacing w:after="80" w:before="200"/>
      </w:pPr>
      <w:r>
        <w:rPr>
          <w:b/>
          <w:bCs/>
          <w:color w:val="1B2A4A"/>
          <w:sz w:val="22"/>
          <w:szCs w:val="22"/>
        </w:rPr>
        <w:t xml:space="preserve">Phase 1 — Initiation (Reg, ~15 minutes)</w:t>
      </w:r>
    </w:p>
    <w:p>
      <w:pPr>
        <w:spacing w:after="80" w:before="80"/>
      </w:pPr>
      <w:r>
        <w:rPr>
          <w:b w:val="false"/>
          <w:bCs w:val="false"/>
          <w:i w:val="false"/>
          <w:iCs w:val="false"/>
          <w:color w:val="2D2D2D"/>
          <w:sz w:val="22"/>
          <w:szCs w:val="22"/>
        </w:rPr>
        <w:t xml:space="preserve">When PQ sends a new investment opportunity:</w:t>
      </w:r>
    </w:p>
    <w:p>
      <w:pPr>
        <w:spacing w:after="60" w:before="60"/>
      </w:pPr>
    </w:p>
    <w:p>
      <w:pPr>
        <w:spacing w:after="60" w:before="60"/>
        <w:ind w:left="431"/>
      </w:pPr>
      <w:r>
        <w:rPr>
          <w:b/>
          <w:bCs/>
          <w:color w:val="2A7D7B"/>
          <w:sz w:val="22"/>
          <w:szCs w:val="22"/>
        </w:rPr>
        <w:t xml:space="preserve">1.  </w:t>
      </w:r>
      <w:r>
        <w:rPr>
          <w:color w:val="2D2D2D"/>
          <w:sz w:val="22"/>
          <w:szCs w:val="22"/>
        </w:rPr>
        <w:t xml:space="preserve">Open a Claude conversation and upload the PQ research PDF.</w:t>
      </w:r>
    </w:p>
    <w:p>
      <w:pPr>
        <w:spacing w:after="60" w:before="60"/>
        <w:ind w:left="431"/>
      </w:pPr>
      <w:r>
        <w:rPr>
          <w:b/>
          <w:bCs/>
          <w:color w:val="2A7D7B"/>
          <w:sz w:val="22"/>
          <w:szCs w:val="22"/>
        </w:rPr>
        <w:t xml:space="preserve">2.  </w:t>
      </w:r>
      <w:r>
        <w:rPr>
          <w:color w:val="2D2D2D"/>
          <w:sz w:val="22"/>
          <w:szCs w:val="22"/>
        </w:rPr>
        <w:t xml:space="preserve">Send this prompt (copy exactly):</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1E2E" w:val="clear"/>
            <w:tcMar>
              <w:top w:type="dxa" w:w="120"/>
              <w:left w:type="dxa" w:w="200"/>
              <w:bottom w:type="dxa" w:w="120"/>
              <w:right w:type="dxa" w:w="200"/>
            </w:tcMar>
          </w:tcPr>
          <w:p>
            <w:r>
              <w:rPr>
                <w:rFonts w:ascii="Courier New" w:cs="Courier New" w:eastAsia="Courier New" w:hAnsi="Courier New"/>
                <w:b/>
                <w:bCs/>
                <w:color w:val="A8D8A8"/>
                <w:sz w:val="19"/>
                <w:szCs w:val="19"/>
              </w:rPr>
              <w:t xml:space="preserve">PROMPT — Step 1: Extract PQ Data</w:t>
            </w:r>
          </w:p>
          <w:p>
            <w:pPr>
              <w:spacing w:after="60" w:before="60"/>
            </w:pPr>
          </w:p>
          <w:p>
            <w:pPr>
              <w:spacing w:after="20" w:before="20"/>
            </w:pPr>
            <w:r>
              <w:rPr>
                <w:rFonts w:ascii="Courier New" w:cs="Courier New" w:eastAsia="Courier New" w:hAnsi="Courier New"/>
                <w:color w:val="E8E8F0"/>
                <w:sz w:val="18"/>
                <w:szCs w:val="18"/>
              </w:rPr>
              <w:t xml:space="preserve">Read this Prime Quadrant research report and extract all data fields for the RFO IC Due Diligence Notion database.</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Return the following, formatted for direct pasting into Notion properties:</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FUND / MANAGER NAME:</w:t>
            </w:r>
          </w:p>
          <w:p>
            <w:pPr>
              <w:spacing w:after="20" w:before="20"/>
            </w:pPr>
            <w:r>
              <w:rPr>
                <w:rFonts w:ascii="Courier New" w:cs="Courier New" w:eastAsia="Courier New" w:hAnsi="Courier New"/>
                <w:color w:val="E8E8F0"/>
                <w:sz w:val="18"/>
                <w:szCs w:val="18"/>
              </w:rPr>
              <w:t xml:space="preserve">ASSET CLASS: [one of: Private Equity / Private Credit / Real Assets / Diversifying Strategies / Public Equity / Fixed Income / Cash / Monetary Hedge]</w:t>
            </w:r>
          </w:p>
          <w:p>
            <w:pPr>
              <w:spacing w:after="20" w:before="20"/>
            </w:pPr>
            <w:r>
              <w:rPr>
                <w:rFonts w:ascii="Courier New" w:cs="Courier New" w:eastAsia="Courier New" w:hAnsi="Courier New"/>
                <w:color w:val="E8E8F0"/>
                <w:sz w:val="18"/>
                <w:szCs w:val="18"/>
              </w:rPr>
              <w:t xml:space="preserve">COMMITMENT (proposed): [amount and currency]</w:t>
            </w:r>
          </w:p>
          <w:p>
            <w:pPr>
              <w:spacing w:after="20" w:before="20"/>
            </w:pPr>
            <w:r>
              <w:rPr>
                <w:rFonts w:ascii="Courier New" w:cs="Courier New" w:eastAsia="Courier New" w:hAnsi="Courier New"/>
                <w:color w:val="E8E8F0"/>
                <w:sz w:val="18"/>
                <w:szCs w:val="18"/>
              </w:rPr>
              <w:t xml:space="preserve">CURRENCY: [USD / CAD / EUR / GBP]</w:t>
            </w:r>
          </w:p>
          <w:p>
            <w:pPr>
              <w:spacing w:after="20" w:before="20"/>
            </w:pPr>
            <w:r>
              <w:rPr>
                <w:rFonts w:ascii="Courier New" w:cs="Courier New" w:eastAsia="Courier New" w:hAnsi="Courier New"/>
                <w:color w:val="E8E8F0"/>
                <w:sz w:val="18"/>
                <w:szCs w:val="18"/>
              </w:rPr>
              <w:t xml:space="preserve">PQ THESIS SUMMARY: [1-2 sentences]</w:t>
            </w:r>
          </w:p>
          <w:p>
            <w:pPr>
              <w:spacing w:after="20" w:before="20"/>
            </w:pPr>
            <w:r>
              <w:rPr>
                <w:rFonts w:ascii="Courier New" w:cs="Courier New" w:eastAsia="Courier New" w:hAnsi="Courier New"/>
                <w:color w:val="E8E8F0"/>
                <w:sz w:val="18"/>
                <w:szCs w:val="18"/>
              </w:rPr>
              <w:t xml:space="preserve">RETURN TARGET (NET): [e.g. 12-16% net IRR]</w:t>
            </w:r>
          </w:p>
          <w:p>
            <w:pPr>
              <w:spacing w:after="20" w:before="20"/>
            </w:pPr>
            <w:r>
              <w:rPr>
                <w:rFonts w:ascii="Courier New" w:cs="Courier New" w:eastAsia="Courier New" w:hAnsi="Courier New"/>
                <w:color w:val="E8E8F0"/>
                <w:sz w:val="18"/>
                <w:szCs w:val="18"/>
              </w:rPr>
              <w:t xml:space="preserve">TRACK RECORD: [prior fund names and returns, or "Not cited"]</w:t>
            </w:r>
          </w:p>
          <w:p>
            <w:pPr>
              <w:spacing w:after="20" w:before="20"/>
            </w:pPr>
            <w:r>
              <w:rPr>
                <w:rFonts w:ascii="Courier New" w:cs="Courier New" w:eastAsia="Courier New" w:hAnsi="Courier New"/>
                <w:color w:val="E8E8F0"/>
                <w:sz w:val="18"/>
                <w:szCs w:val="18"/>
              </w:rPr>
              <w:t xml:space="preserve">TEAM SUMMARY: [1-2 sentences on size, experience, stability]</w:t>
            </w:r>
          </w:p>
          <w:p>
            <w:pPr>
              <w:spacing w:after="20" w:before="20"/>
            </w:pPr>
            <w:r>
              <w:rPr>
                <w:rFonts w:ascii="Courier New" w:cs="Courier New" w:eastAsia="Courier New" w:hAnsi="Courier New"/>
                <w:color w:val="E8E8F0"/>
                <w:sz w:val="18"/>
                <w:szCs w:val="18"/>
              </w:rPr>
              <w:t xml:space="preserve">FEES SUMMARY: [management fee, carry, hurdle]</w:t>
            </w:r>
          </w:p>
          <w:p>
            <w:pPr>
              <w:spacing w:after="20" w:before="20"/>
            </w:pPr>
            <w:r>
              <w:rPr>
                <w:rFonts w:ascii="Courier New" w:cs="Courier New" w:eastAsia="Courier New" w:hAnsi="Courier New"/>
                <w:color w:val="E8E8F0"/>
                <w:sz w:val="18"/>
                <w:szCs w:val="18"/>
              </w:rPr>
              <w:t xml:space="preserve">TERMS / LP RIGHTS: [LPAC, co-invest, key-person]</w:t>
            </w:r>
          </w:p>
          <w:p>
            <w:pPr>
              <w:spacing w:after="20" w:before="20"/>
            </w:pPr>
            <w:r>
              <w:rPr>
                <w:rFonts w:ascii="Courier New" w:cs="Courier New" w:eastAsia="Courier New" w:hAnsi="Courier New"/>
                <w:color w:val="E8E8F0"/>
                <w:sz w:val="18"/>
                <w:szCs w:val="18"/>
              </w:rPr>
              <w:t xml:space="preserve">VEHICLE TYPE: [Delaware LP / Cayman LP / etc]</w:t>
            </w:r>
          </w:p>
          <w:p>
            <w:pPr>
              <w:spacing w:after="20" w:before="20"/>
            </w:pPr>
            <w:r>
              <w:rPr>
                <w:rFonts w:ascii="Courier New" w:cs="Courier New" w:eastAsia="Courier New" w:hAnsi="Courier New"/>
                <w:color w:val="E8E8F0"/>
                <w:sz w:val="18"/>
                <w:szCs w:val="18"/>
              </w:rPr>
              <w:t xml:space="preserve">OFFSHORE STRUCTURE: [Yes / No]</w:t>
            </w:r>
          </w:p>
          <w:p>
            <w:pPr>
              <w:spacing w:after="20" w:before="20"/>
            </w:pPr>
            <w:r>
              <w:rPr>
                <w:rFonts w:ascii="Courier New" w:cs="Courier New" w:eastAsia="Courier New" w:hAnsi="Courier New"/>
                <w:color w:val="E8E8F0"/>
                <w:sz w:val="18"/>
                <w:szCs w:val="18"/>
              </w:rPr>
              <w:t xml:space="preserve">MLTA REVIEW REQUIRED: [Yes / No]</w:t>
            </w:r>
          </w:p>
          <w:p>
            <w:pPr>
              <w:spacing w:after="20" w:before="20"/>
            </w:pPr>
            <w:r>
              <w:rPr>
                <w:rFonts w:ascii="Courier New" w:cs="Courier New" w:eastAsia="Courier New" w:hAnsi="Courier New"/>
                <w:color w:val="E8E8F0"/>
                <w:sz w:val="18"/>
                <w:szCs w:val="18"/>
              </w:rPr>
              <w:t xml:space="preserve">ESG PROGRAMME: [Mature / Developing / Nascent / None]</w:t>
            </w:r>
          </w:p>
          <w:p>
            <w:pPr>
              <w:spacing w:after="20" w:before="20"/>
            </w:pPr>
            <w:r>
              <w:rPr>
                <w:rFonts w:ascii="Courier New" w:cs="Courier New" w:eastAsia="Courier New" w:hAnsi="Courier New"/>
                <w:color w:val="E8E8F0"/>
                <w:sz w:val="18"/>
                <w:szCs w:val="18"/>
              </w:rPr>
              <w:t xml:space="preserve">ESG APPROACH: [Impact / Integrated / ESG Aware / Opportunistic / None]</w:t>
            </w:r>
          </w:p>
          <w:p>
            <w:pPr>
              <w:spacing w:after="20" w:before="20"/>
            </w:pPr>
            <w:r>
              <w:rPr>
                <w:rFonts w:ascii="Courier New" w:cs="Courier New" w:eastAsia="Courier New" w:hAnsi="Courier New"/>
                <w:color w:val="E8E8F0"/>
                <w:sz w:val="18"/>
                <w:szCs w:val="18"/>
              </w:rPr>
              <w:t xml:space="preserve">ESG NOTE: [one sentence]</w:t>
            </w:r>
          </w:p>
          <w:p>
            <w:pPr>
              <w:spacing w:after="20" w:before="20"/>
            </w:pPr>
            <w:r>
              <w:rPr>
                <w:rFonts w:ascii="Courier New" w:cs="Courier New" w:eastAsia="Courier New" w:hAnsi="Courier New"/>
                <w:color w:val="E8E8F0"/>
                <w:sz w:val="18"/>
                <w:szCs w:val="18"/>
              </w:rPr>
              <w:t xml:space="preserve">ODD — GOVERNANCE: [Low / Medium / High]</w:t>
            </w:r>
          </w:p>
          <w:p>
            <w:pPr>
              <w:spacing w:after="20" w:before="20"/>
            </w:pPr>
            <w:r>
              <w:rPr>
                <w:rFonts w:ascii="Courier New" w:cs="Courier New" w:eastAsia="Courier New" w:hAnsi="Courier New"/>
                <w:color w:val="E8E8F0"/>
                <w:sz w:val="18"/>
                <w:szCs w:val="18"/>
              </w:rPr>
              <w:t xml:space="preserve">ODD — COMPLIANCE: [Low / Medium / High]</w:t>
            </w:r>
          </w:p>
          <w:p>
            <w:pPr>
              <w:spacing w:after="20" w:before="20"/>
            </w:pPr>
            <w:r>
              <w:rPr>
                <w:rFonts w:ascii="Courier New" w:cs="Courier New" w:eastAsia="Courier New" w:hAnsi="Courier New"/>
                <w:color w:val="E8E8F0"/>
                <w:sz w:val="18"/>
                <w:szCs w:val="18"/>
              </w:rPr>
              <w:t xml:space="preserve">ODD — OPERATIONS: [Low / Medium / High]</w:t>
            </w:r>
          </w:p>
          <w:p>
            <w:pPr>
              <w:spacing w:after="20" w:before="20"/>
            </w:pPr>
            <w:r>
              <w:rPr>
                <w:rFonts w:ascii="Courier New" w:cs="Courier New" w:eastAsia="Courier New" w:hAnsi="Courier New"/>
                <w:color w:val="E8E8F0"/>
                <w:sz w:val="18"/>
                <w:szCs w:val="18"/>
              </w:rPr>
              <w:t xml:space="preserve">ODD — ALIGNMENT: [Low / Medium / High]</w:t>
            </w:r>
          </w:p>
          <w:p>
            <w:pPr>
              <w:spacing w:after="20" w:before="20"/>
            </w:pPr>
            <w:r>
              <w:rPr>
                <w:rFonts w:ascii="Courier New" w:cs="Courier New" w:eastAsia="Courier New" w:hAnsi="Courier New"/>
                <w:color w:val="E8E8F0"/>
                <w:sz w:val="18"/>
                <w:szCs w:val="18"/>
              </w:rPr>
              <w:t xml:space="preserve">ODD — REPORTING: [Low / Medium / High]</w:t>
            </w:r>
          </w:p>
          <w:p>
            <w:pPr>
              <w:spacing w:after="20" w:before="20"/>
            </w:pPr>
            <w:r>
              <w:rPr>
                <w:rFonts w:ascii="Courier New" w:cs="Courier New" w:eastAsia="Courier New" w:hAnsi="Courier New"/>
                <w:color w:val="E8E8F0"/>
                <w:sz w:val="18"/>
                <w:szCs w:val="18"/>
              </w:rPr>
              <w:t xml:space="preserve">GOVERNANCE ODD NOTE: [explain if Medium or High, else "None"]</w:t>
            </w:r>
          </w:p>
          <w:p>
            <w:pPr>
              <w:spacing w:after="20" w:before="20"/>
            </w:pPr>
            <w:r>
              <w:rPr>
                <w:rFonts w:ascii="Courier New" w:cs="Courier New" w:eastAsia="Courier New" w:hAnsi="Courier New"/>
                <w:color w:val="E8E8F0"/>
                <w:sz w:val="18"/>
                <w:szCs w:val="18"/>
              </w:rPr>
              <w:t xml:space="preserve">FEES VS. MARKET NORM: [Within norm / Below norm (favourable) / Above norm]</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Then run these three calculations using the current RFO portfolio data:</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IPS ALLOCATION CHECK: [current % in asset class, projected % post-commitment, IPS band min-target-max, flag if projection exceeds max]</w:t>
            </w:r>
          </w:p>
          <w:p>
            <w:pPr>
              <w:spacing w:after="20" w:before="20"/>
            </w:pPr>
            <w:r>
              <w:rPr>
                <w:rFonts w:ascii="Courier New" w:cs="Courier New" w:eastAsia="Courier New" w:hAnsi="Courier New"/>
                <w:color w:val="E8E8F0"/>
                <w:sz w:val="18"/>
                <w:szCs w:val="18"/>
              </w:rPr>
              <w:t xml:space="preserve">FX EXPOSURE SUMMARY: [current USD %, projected USD % if USD commitment, note if other currency]</w:t>
            </w:r>
          </w:p>
          <w:p>
            <w:pPr>
              <w:spacing w:after="20" w:before="20"/>
            </w:pPr>
            <w:r>
              <w:rPr>
                <w:rFonts w:ascii="Courier New" w:cs="Courier New" w:eastAsia="Courier New" w:hAnsi="Courier New"/>
                <w:color w:val="E8E8F0"/>
                <w:sz w:val="18"/>
                <w:szCs w:val="18"/>
              </w:rPr>
              <w:t xml:space="preserve">LIQUIDITY NOTE: [total existing unfunded commitments, near-term calls within 12 months, cash available, new total if this is committed]</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Portfolio data for calculations:</w:t>
            </w:r>
          </w:p>
          <w:p>
            <w:pPr>
              <w:spacing w:after="20" w:before="20"/>
            </w:pPr>
            <w:r>
              <w:rPr>
                <w:rFonts w:ascii="Courier New" w:cs="Courier New" w:eastAsia="Courier New" w:hAnsi="Courier New"/>
                <w:color w:val="E8E8F0"/>
                <w:sz w:val="18"/>
                <w:szCs w:val="18"/>
              </w:rPr>
              <w:t xml:space="preserve">- Total portfolio: CAD $30,746,220</w:t>
            </w:r>
          </w:p>
          <w:p>
            <w:pPr>
              <w:spacing w:after="20" w:before="20"/>
            </w:pPr>
            <w:r>
              <w:rPr>
                <w:rFonts w:ascii="Courier New" w:cs="Courier New" w:eastAsia="Courier New" w:hAnsi="Courier New"/>
                <w:color w:val="E8E8F0"/>
                <w:sz w:val="18"/>
                <w:szCs w:val="18"/>
              </w:rPr>
              <w:t xml:space="preserve">- Current allocations: Cash 9.8%, Fixed Income 17.1%, Public Equity 26.7%, Private Credit 17.3%, Diversifying Strategies 5.6%, Real Assets 10.0%, Private Equity 13.5%, Monetary Hedge 0%</w:t>
            </w:r>
          </w:p>
          <w:p>
            <w:pPr>
              <w:spacing w:after="20" w:before="20"/>
            </w:pPr>
            <w:r>
              <w:rPr>
                <w:rFonts w:ascii="Courier New" w:cs="Courier New" w:eastAsia="Courier New" w:hAnsi="Courier New"/>
                <w:color w:val="E8E8F0"/>
                <w:sz w:val="18"/>
                <w:szCs w:val="18"/>
              </w:rPr>
              <w:t xml:space="preserve">- IPS bands: Private Equity 10-20-30%, Private Credit 18-28-38%, Real Assets 5-15-25%, Diversifying Strategies 0-8-18%, Public Equity 13-23-33%, Fixed Income 0-3-13%, Cash 0-3-54%, Monetary Hedge 0-3-5%</w:t>
            </w:r>
          </w:p>
          <w:p>
            <w:pPr>
              <w:spacing w:after="20" w:before="20"/>
            </w:pPr>
            <w:r>
              <w:rPr>
                <w:rFonts w:ascii="Courier New" w:cs="Courier New" w:eastAsia="Courier New" w:hAnsi="Courier New"/>
                <w:color w:val="E8E8F0"/>
                <w:sz w:val="18"/>
                <w:szCs w:val="18"/>
              </w:rPr>
              <w:t xml:space="preserve">- Current FX: USD 79.2% (CAD $24,371,000), CAD 18.4%, EUR 1.4%, GBP 1.0%</w:t>
            </w:r>
          </w:p>
          <w:p>
            <w:pPr>
              <w:spacing w:after="20" w:before="20"/>
            </w:pPr>
            <w:r>
              <w:rPr>
                <w:rFonts w:ascii="Courier New" w:cs="Courier New" w:eastAsia="Courier New" w:hAnsi="Courier New"/>
                <w:color w:val="E8E8F0"/>
                <w:sz w:val="18"/>
                <w:szCs w:val="18"/>
              </w:rPr>
              <w:t xml:space="preserve">- FX rate: 1 USD = 1.35 CAD</w:t>
            </w:r>
          </w:p>
          <w:p>
            <w:pPr>
              <w:spacing w:after="20" w:before="20"/>
            </w:pPr>
            <w:r>
              <w:rPr>
                <w:rFonts w:ascii="Courier New" w:cs="Courier New" w:eastAsia="Courier New" w:hAnsi="Courier New"/>
                <w:color w:val="E8E8F0"/>
                <w:sz w:val="18"/>
                <w:szCs w:val="18"/>
              </w:rPr>
              <w:t xml:space="preserve">- Unfunded commitments: Fortress Private Lending $224K, CarVal Clean Energy II $84K (call likely within 12m), iCap Millennium $246K, Blackstone SP Infrastructure IV $691K (call likely within 12m), Dalfen Industrial V $153K, PQ SPVR 2022 $230K, Blue Owl GP Stakes VI $1.215M, Genstar XI $1.159M, Khosla Opp II $61K, Khosla VIII $186K, Velocity II $335K, Vista VIII-A $235K</w:t>
            </w:r>
          </w:p>
          <w:p>
            <w:pPr>
              <w:spacing w:after="20" w:before="20"/>
            </w:pPr>
            <w:r>
              <w:rPr>
                <w:rFonts w:ascii="Courier New" w:cs="Courier New" w:eastAsia="Courier New" w:hAnsi="Courier New"/>
                <w:color w:val="E8E8F0"/>
                <w:sz w:val="18"/>
                <w:szCs w:val="18"/>
              </w:rPr>
              <w:t xml:space="preserve">- Cash holding: CAD $3,013,130</w:t>
            </w:r>
          </w:p>
        </w:tc>
      </w:tr>
    </w:tbl>
    <w:p>
      <w:pPr>
        <w:spacing w:after="60" w:before="60"/>
      </w:pPr>
    </w:p>
    <w:p>
      <w:pPr>
        <w:spacing w:after="60" w:before="60"/>
        <w:ind w:left="431"/>
      </w:pPr>
      <w:r>
        <w:rPr>
          <w:b/>
          <w:bCs/>
          <w:color w:val="2A7D7B"/>
          <w:sz w:val="22"/>
          <w:szCs w:val="22"/>
        </w:rPr>
        <w:t xml:space="preserve">3.  </w:t>
      </w:r>
      <w:r>
        <w:rPr>
          <w:color w:val="2D2D2D"/>
          <w:sz w:val="22"/>
          <w:szCs w:val="22"/>
        </w:rPr>
        <w:t xml:space="preserve">Claude returns a structured block of all fields. Copy each value into the corresponding Notion property on a new IC Opportunities record.</w:t>
      </w:r>
    </w:p>
    <w:p>
      <w:pPr>
        <w:spacing w:after="60" w:before="60"/>
      </w:pPr>
    </w:p>
    <w:p>
      <w:pPr>
        <w:pStyle w:val="Heading3"/>
        <w:spacing w:after="80" w:before="200"/>
      </w:pPr>
      <w:r>
        <w:rPr>
          <w:b/>
          <w:bCs/>
          <w:color w:val="1B2A4A"/>
          <w:sz w:val="22"/>
          <w:szCs w:val="22"/>
        </w:rPr>
        <w:t xml:space="preserve">Phase 2 — Research summaries (Reg, ~10 minutes)</w:t>
      </w:r>
    </w:p>
    <w:p>
      <w:pPr>
        <w:spacing w:after="80" w:before="80"/>
      </w:pPr>
      <w:r>
        <w:rPr>
          <w:b w:val="false"/>
          <w:bCs w:val="false"/>
          <w:i w:val="false"/>
          <w:iCs w:val="false"/>
          <w:color w:val="2D2D2D"/>
          <w:sz w:val="22"/>
          <w:szCs w:val="22"/>
        </w:rPr>
        <w:t xml:space="preserve">After creating the Notion record, run the three research prompts in the same Claude conversation:</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1E2E" w:val="clear"/>
            <w:tcMar>
              <w:top w:type="dxa" w:w="120"/>
              <w:left w:type="dxa" w:w="200"/>
              <w:bottom w:type="dxa" w:w="120"/>
              <w:right w:type="dxa" w:w="200"/>
            </w:tcMar>
          </w:tcPr>
          <w:p>
            <w:r>
              <w:rPr>
                <w:rFonts w:ascii="Courier New" w:cs="Courier New" w:eastAsia="Courier New" w:hAnsi="Courier New"/>
                <w:b/>
                <w:bCs/>
                <w:color w:val="A8D8A8"/>
                <w:sz w:val="19"/>
                <w:szCs w:val="19"/>
              </w:rPr>
              <w:t xml:space="preserve">PROMPT — Step 2: Research (run three times, one per topic)</w:t>
            </w:r>
          </w:p>
          <w:p>
            <w:pPr>
              <w:spacing w:after="60" w:before="60"/>
            </w:pPr>
          </w:p>
          <w:p>
            <w:pPr>
              <w:spacing w:after="20" w:before="20"/>
            </w:pPr>
            <w:r>
              <w:rPr>
                <w:rFonts w:ascii="Courier New" w:cs="Courier New" w:eastAsia="Courier New" w:hAnsi="Courier New"/>
                <w:color w:val="E8E8F0"/>
                <w:sz w:val="18"/>
                <w:szCs w:val="18"/>
              </w:rPr>
              <w:t xml:space="preserve">Search the web and provide a structured due diligence summary for the following topic.</w:t>
            </w:r>
          </w:p>
          <w:p>
            <w:pPr>
              <w:spacing w:after="20" w:before="20"/>
            </w:pPr>
            <w:r>
              <w:rPr>
                <w:rFonts w:ascii="Courier New" w:cs="Courier New" w:eastAsia="Courier New" w:hAnsi="Courier New"/>
                <w:color w:val="E8E8F0"/>
                <w:sz w:val="18"/>
                <w:szCs w:val="18"/>
              </w:rPr>
              <w:t xml:space="preserve">Format the output as a short bulleted summary suitable for pasting into a Notion text field.</w:t>
            </w:r>
          </w:p>
          <w:p>
            <w:pPr>
              <w:spacing w:after="20" w:before="20"/>
            </w:pPr>
            <w:r>
              <w:rPr>
                <w:rFonts w:ascii="Courier New" w:cs="Courier New" w:eastAsia="Courier New" w:hAnsi="Courier New"/>
                <w:color w:val="E8E8F0"/>
                <w:sz w:val="18"/>
                <w:szCs w:val="18"/>
              </w:rPr>
              <w:t xml:space="preserve">Maximum 300 words per topic. Use clear signal labels: 🟢 Positive, 🟡 Monitor, 🔴 Flag.</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Topic 1 — Manager Reputation &amp; Red Flags:</w:t>
            </w:r>
          </w:p>
          <w:p>
            <w:pPr>
              <w:spacing w:after="20" w:before="20"/>
            </w:pPr>
            <w:r>
              <w:rPr>
                <w:rFonts w:ascii="Courier New" w:cs="Courier New" w:eastAsia="Courier New" w:hAnsi="Courier New"/>
                <w:color w:val="E8E8F0"/>
                <w:sz w:val="18"/>
                <w:szCs w:val="18"/>
              </w:rPr>
              <w:t xml:space="preserve">Search for any litigation, regulatory actions, negative press, key-person departures, ownership changes,</w:t>
            </w:r>
          </w:p>
          <w:p>
            <w:pPr>
              <w:spacing w:after="20" w:before="20"/>
            </w:pPr>
            <w:r>
              <w:rPr>
                <w:rFonts w:ascii="Courier New" w:cs="Courier New" w:eastAsia="Courier New" w:hAnsi="Courier New"/>
                <w:color w:val="E8E8F0"/>
                <w:sz w:val="18"/>
                <w:szCs w:val="18"/>
              </w:rPr>
              <w:t xml:space="preserve">or positive recent news about [FUND / MANAGER NAME] and its principals. Last 3 years.</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Topic 2 — Industry &amp; Macro Intelligence:</w:t>
            </w:r>
          </w:p>
          <w:p>
            <w:pPr>
              <w:spacing w:after="20" w:before="20"/>
            </w:pPr>
            <w:r>
              <w:rPr>
                <w:rFonts w:ascii="Courier New" w:cs="Courier New" w:eastAsia="Courier New" w:hAnsi="Courier New"/>
                <w:color w:val="E8E8F0"/>
                <w:sz w:val="18"/>
                <w:szCs w:val="18"/>
              </w:rPr>
              <w:t xml:space="preserve">Search for current sector dynamics affecting a [ASSET CLASS] investment in [FUND / MANAGER NAME].</w:t>
            </w:r>
          </w:p>
          <w:p>
            <w:pPr>
              <w:spacing w:after="20" w:before="20"/>
            </w:pPr>
            <w:r>
              <w:rPr>
                <w:rFonts w:ascii="Courier New" w:cs="Courier New" w:eastAsia="Courier New" w:hAnsi="Courier New"/>
                <w:color w:val="E8E8F0"/>
                <w:sz w:val="18"/>
                <w:szCs w:val="18"/>
              </w:rPr>
              <w:t xml:space="preserve">Include valuation trends, comparable fund performance, regulatory changes, and any notable</w:t>
            </w:r>
          </w:p>
          <w:p>
            <w:pPr>
              <w:spacing w:after="20" w:before="20"/>
            </w:pPr>
            <w:r>
              <w:rPr>
                <w:rFonts w:ascii="Courier New" w:cs="Courier New" w:eastAsia="Courier New" w:hAnsi="Courier New"/>
                <w:color w:val="E8E8F0"/>
                <w:sz w:val="18"/>
                <w:szCs w:val="18"/>
              </w:rPr>
              <w:t xml:space="preserve">industry phenomena (e.g. sports franchise valuation reset, PE secondary discounts, cap rate shifts).</w:t>
            </w:r>
          </w:p>
          <w:p>
            <w:pPr>
              <w:spacing w:after="20" w:before="20"/>
            </w:pPr>
            <w:r>
              <w:rPr>
                <w:rFonts w:ascii="Courier New" w:cs="Courier New" w:eastAsia="Courier New" w:hAnsi="Courier New"/>
                <w:color w:val="E8E8F0"/>
                <w:sz w:val="18"/>
                <w:szCs w:val="18"/>
              </w:rPr>
              <w:t xml:space="preserve"/>
            </w:r>
          </w:p>
          <w:p>
            <w:pPr>
              <w:spacing w:after="20" w:before="20"/>
            </w:pPr>
            <w:r>
              <w:rPr>
                <w:rFonts w:ascii="Courier New" w:cs="Courier New" w:eastAsia="Courier New" w:hAnsi="Courier New"/>
                <w:color w:val="E8E8F0"/>
                <w:sz w:val="18"/>
                <w:szCs w:val="18"/>
              </w:rPr>
              <w:t xml:space="preserve">Topic 3 — Canadian Regulatory &amp; Tax Environment:</w:t>
            </w:r>
          </w:p>
          <w:p>
            <w:pPr>
              <w:spacing w:after="20" w:before="20"/>
            </w:pPr>
            <w:r>
              <w:rPr>
                <w:rFonts w:ascii="Courier New" w:cs="Courier New" w:eastAsia="Courier New" w:hAnsi="Courier New"/>
                <w:color w:val="E8E8F0"/>
                <w:sz w:val="18"/>
                <w:szCs w:val="18"/>
              </w:rPr>
              <w:t xml:space="preserve">Search for any recent CRA guidance, OSC/OSFI updates, federal budget measures, or FAPI/anti-avoidance</w:t>
            </w:r>
          </w:p>
          <w:p>
            <w:pPr>
              <w:spacing w:after="20" w:before="20"/>
            </w:pPr>
            <w:r>
              <w:rPr>
                <w:rFonts w:ascii="Courier New" w:cs="Courier New" w:eastAsia="Courier New" w:hAnsi="Courier New"/>
                <w:color w:val="E8E8F0"/>
                <w:sz w:val="18"/>
                <w:szCs w:val="18"/>
              </w:rPr>
              <w:t xml:space="preserve">rule changes relevant to a Canadian family office making an LP investment in a [ASSET CLASS] fund.</w:t>
            </w:r>
          </w:p>
        </w:tc>
      </w:tr>
    </w:tbl>
    <w:p>
      <w:pPr>
        <w:spacing w:after="60" w:before="60"/>
      </w:pPr>
    </w:p>
    <w:p>
      <w:pPr>
        <w:spacing w:after="80" w:before="80"/>
      </w:pPr>
      <w:r>
        <w:rPr>
          <w:b w:val="false"/>
          <w:bCs w:val="false"/>
          <w:i w:val="false"/>
          <w:iCs w:val="false"/>
          <w:color w:val="2D2D2D"/>
          <w:sz w:val="22"/>
          <w:szCs w:val="22"/>
        </w:rPr>
        <w:t xml:space="preserve">Paste each research summary into the Opportunity record's page body (not a property — use the Notion page content area below the properties). Use three clearly labelled H2 headings: Manager Research, Industry Research, Canadian Regulatory Research.</w:t>
      </w:r>
    </w:p>
    <w:p>
      <w:pPr>
        <w:spacing w:after="60" w:before="60"/>
      </w:pPr>
    </w:p>
    <w:p>
      <w:pPr>
        <w:pStyle w:val="Heading3"/>
        <w:spacing w:after="80" w:before="200"/>
      </w:pPr>
      <w:r>
        <w:rPr>
          <w:b/>
          <w:bCs/>
          <w:color w:val="1B2A4A"/>
          <w:sz w:val="22"/>
          <w:szCs w:val="22"/>
        </w:rPr>
        <w:t xml:space="preserve">Phase 3 — IC member notification (Reg, ~2 minutes)</w:t>
      </w:r>
    </w:p>
    <w:p>
      <w:pPr>
        <w:spacing w:after="60" w:before="60"/>
        <w:ind w:left="431"/>
      </w:pPr>
      <w:r>
        <w:rPr>
          <w:b/>
          <w:bCs/>
          <w:color w:val="2A7D7B"/>
          <w:sz w:val="22"/>
          <w:szCs w:val="22"/>
        </w:rPr>
        <w:t xml:space="preserve">1.  </w:t>
      </w:r>
      <w:r>
        <w:rPr>
          <w:color w:val="2D2D2D"/>
          <w:sz w:val="22"/>
          <w:szCs w:val="22"/>
        </w:rPr>
        <w:t xml:space="preserve">In the Notion Opportunity page, @mention each required IC member in a comment or the page body: "@Sheri-Dawn Robinson @Ross Robinson — please complete your IC Response checklist for [Fund Name]. Deadline: [date]."</w:t>
      </w:r>
    </w:p>
    <w:p>
      <w:pPr>
        <w:spacing w:after="60" w:before="60"/>
        <w:ind w:left="431"/>
      </w:pPr>
      <w:r>
        <w:rPr>
          <w:b/>
          <w:bCs/>
          <w:color w:val="2A7D7B"/>
          <w:sz w:val="22"/>
          <w:szCs w:val="22"/>
        </w:rPr>
        <w:t xml:space="preserve">2.  </w:t>
      </w:r>
      <w:r>
        <w:rPr>
          <w:color w:val="2D2D2D"/>
          <w:sz w:val="22"/>
          <w:szCs w:val="22"/>
        </w:rPr>
        <w:t xml:space="preserve">If Lucas is included, @mention him as well.</w:t>
      </w:r>
    </w:p>
    <w:p>
      <w:pPr>
        <w:spacing w:after="60" w:before="60"/>
        <w:ind w:left="431"/>
      </w:pPr>
      <w:r>
        <w:rPr>
          <w:b/>
          <w:bCs/>
          <w:color w:val="2A7D7B"/>
          <w:sz w:val="22"/>
          <w:szCs w:val="22"/>
        </w:rPr>
        <w:t xml:space="preserve">3.  </w:t>
      </w:r>
      <w:r>
        <w:rPr>
          <w:color w:val="2D2D2D"/>
          <w:sz w:val="22"/>
          <w:szCs w:val="22"/>
        </w:rPr>
        <w:t xml:space="preserve">Each IC member will receive a Notion notification. They navigate to IC Responses, find the linked record for this opportunity, and fill in their answers.</w:t>
      </w:r>
    </w:p>
    <w:p>
      <w:pPr>
        <w:spacing w:after="60" w:before="60"/>
        <w:ind w:left="431"/>
      </w:pPr>
      <w:r>
        <w:rPr>
          <w:b/>
          <w:bCs/>
          <w:color w:val="2A7D7B"/>
          <w:sz w:val="22"/>
          <w:szCs w:val="22"/>
        </w:rPr>
        <w:t xml:space="preserve">4.  </w:t>
      </w:r>
      <w:r>
        <w:rPr>
          <w:color w:val="2D2D2D"/>
          <w:sz w:val="22"/>
          <w:szCs w:val="22"/>
        </w:rPr>
        <w:t xml:space="preserve">Alternatively, send a direct email or Teams/WhatsApp message with the direct Notion link to the opportunity page.</w:t>
      </w:r>
    </w:p>
    <w:p>
      <w:pPr>
        <w:spacing w:after="60" w:before="60"/>
      </w:pPr>
    </w:p>
    <w:p>
      <w:pPr>
        <w:pStyle w:val="Heading3"/>
        <w:spacing w:after="80" w:before="200"/>
      </w:pPr>
      <w:r>
        <w:rPr>
          <w:b/>
          <w:bCs/>
          <w:color w:val="1B2A4A"/>
          <w:sz w:val="22"/>
          <w:szCs w:val="22"/>
        </w:rPr>
        <w:t xml:space="preserve">Phase 4 — IC members complete checklists (each member, ~20–30 minutes)</w:t>
      </w:r>
    </w:p>
    <w:p>
      <w:pPr>
        <w:spacing w:after="60" w:before="60"/>
        <w:ind w:left="431"/>
      </w:pPr>
      <w:r>
        <w:rPr>
          <w:b/>
          <w:bCs/>
          <w:color w:val="2A7D7B"/>
          <w:sz w:val="22"/>
          <w:szCs w:val="22"/>
        </w:rPr>
        <w:t xml:space="preserve">1.  </w:t>
      </w:r>
      <w:r>
        <w:rPr>
          <w:color w:val="2D2D2D"/>
          <w:sz w:val="22"/>
          <w:szCs w:val="22"/>
        </w:rPr>
        <w:t xml:space="preserve">Each IC member goes to IC Responses in Notion.</w:t>
      </w:r>
    </w:p>
    <w:p>
      <w:pPr>
        <w:spacing w:after="60" w:before="60"/>
        <w:ind w:left="431"/>
      </w:pPr>
      <w:r>
        <w:rPr>
          <w:b/>
          <w:bCs/>
          <w:color w:val="2A7D7B"/>
          <w:sz w:val="22"/>
          <w:szCs w:val="22"/>
        </w:rPr>
        <w:t xml:space="preserve">2.  </w:t>
      </w:r>
      <w:r>
        <w:rPr>
          <w:color w:val="2D2D2D"/>
          <w:sz w:val="22"/>
          <w:szCs w:val="22"/>
        </w:rPr>
        <w:t xml:space="preserve">Reg should pre-create one IC Response record per IC member for each opportunity, with the Reviewer Name and Opportunity relation already filled in. This prevents members from needing to create their own records.</w:t>
      </w:r>
    </w:p>
    <w:p>
      <w:pPr>
        <w:spacing w:after="60" w:before="60"/>
        <w:ind w:left="431"/>
      </w:pPr>
      <w:r>
        <w:rPr>
          <w:b/>
          <w:bCs/>
          <w:color w:val="2A7D7B"/>
          <w:sz w:val="22"/>
          <w:szCs w:val="22"/>
        </w:rPr>
        <w:t xml:space="preserve">3.  </w:t>
      </w:r>
      <w:r>
        <w:rPr>
          <w:color w:val="2D2D2D"/>
          <w:sz w:val="22"/>
          <w:szCs w:val="22"/>
        </w:rPr>
        <w:t xml:space="preserve">Each member opens their pre-created record and fills in Sections A through F.</w:t>
      </w:r>
    </w:p>
    <w:p>
      <w:pPr>
        <w:spacing w:after="60" w:before="60"/>
        <w:ind w:left="431"/>
      </w:pPr>
      <w:r>
        <w:rPr>
          <w:b/>
          <w:bCs/>
          <w:color w:val="2A7D7B"/>
          <w:sz w:val="22"/>
          <w:szCs w:val="22"/>
        </w:rPr>
        <w:t xml:space="preserve">4.  </w:t>
      </w:r>
      <w:r>
        <w:rPr>
          <w:color w:val="2D2D2D"/>
          <w:sz w:val="22"/>
          <w:szCs w:val="22"/>
        </w:rPr>
        <w:t xml:space="preserve">The Opportunity relation means they can click through to the full opportunity page to read the PQ data and research summaries at any time.</w:t>
      </w:r>
    </w:p>
    <w:p>
      <w:pPr>
        <w:spacing w:after="60" w:before="60"/>
        <w:ind w:left="431"/>
      </w:pPr>
      <w:r>
        <w:rPr>
          <w:b/>
          <w:bCs/>
          <w:color w:val="2A7D7B"/>
          <w:sz w:val="22"/>
          <w:szCs w:val="22"/>
        </w:rPr>
        <w:t xml:space="preserve">5.  </w:t>
      </w:r>
      <w:r>
        <w:rPr>
          <w:color w:val="2D2D2D"/>
          <w:sz w:val="22"/>
          <w:szCs w:val="22"/>
        </w:rPr>
        <w:t xml:space="preserve">When complete, the member checks the "Submitted" checkbox and fills in "Date Submitted."</w:t>
      </w:r>
    </w:p>
    <w:p>
      <w:pPr>
        <w:spacing w:after="60" w:before="6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dxa" w:w="3"/>
            <w:tcBorders>
              <w:top w:val="none"/>
              <w:left w:val="none"/>
              <w:bottom w:val="none"/>
              <w:right w:val="none"/>
            </w:tcBorders>
            <w:shd w:fill="2A7D7B" w:val="clear"/>
          </w:tcPr>
          <w:p/>
        </w:tc>
        <w:tc>
          <w:tcPr>
            <w:tcBorders>
              <w:top w:val="none"/>
              <w:left w:val="none"/>
              <w:bottom w:val="none"/>
              <w:right w:val="none"/>
            </w:tcBorders>
            <w:shd w:fill="EAF4F4" w:val="clear"/>
            <w:tcMar>
              <w:top w:type="dxa" w:w="80"/>
              <w:left w:type="dxa" w:w="160"/>
              <w:bottom w:type="dxa" w:w="80"/>
              <w:right w:type="dxa" w:w="160"/>
            </w:tcMar>
          </w:tcPr>
          <w:p>
            <w:r>
              <w:rPr>
                <w:i/>
                <w:iCs/>
                <w:color w:val="2D2D2D"/>
                <w:sz w:val="21"/>
                <w:szCs w:val="21"/>
              </w:rPr>
              <w:t xml:space="preserve">Note on auto-answered questions: Questions A1, A2, A3, C1, C2, D1, D2, and F1 are auto-answered by Claude in the original app. In Notion, the equivalent data is already pre-filled in the Opportunity record (ODD ratings, IPS allocation check, fees vs. norm). IC members should review those fields in the Opportunity record before answering their judgment questions — they serve as the "Claude auto-answer" equivalent.</w:t>
            </w:r>
          </w:p>
        </w:tc>
      </w:tr>
    </w:tbl>
    <w:p>
      <w:pPr>
        <w:spacing w:after="60" w:before="60"/>
      </w:pPr>
    </w:p>
    <w:p>
      <w:pPr>
        <w:pStyle w:val="Heading3"/>
        <w:spacing w:after="80" w:before="200"/>
      </w:pPr>
      <w:r>
        <w:rPr>
          <w:b/>
          <w:bCs/>
          <w:color w:val="1B2A4A"/>
          <w:sz w:val="22"/>
          <w:szCs w:val="22"/>
        </w:rPr>
        <w:t xml:space="preserve">Phase 5 — Quorum and decision (Reg, ~10 minutes)</w:t>
      </w:r>
    </w:p>
    <w:p>
      <w:pPr>
        <w:spacing w:after="60" w:before="60"/>
        <w:ind w:left="431"/>
      </w:pPr>
      <w:r>
        <w:rPr>
          <w:b/>
          <w:bCs/>
          <w:color w:val="2A7D7B"/>
          <w:sz w:val="22"/>
          <w:szCs w:val="22"/>
        </w:rPr>
        <w:t xml:space="preserve">1.  </w:t>
      </w:r>
      <w:r>
        <w:rPr>
          <w:color w:val="2D2D2D"/>
          <w:sz w:val="22"/>
          <w:szCs w:val="22"/>
        </w:rPr>
        <w:t xml:space="preserve">Once all three required members (Reg, Sheri-Dawn, Ross) have checked "Submitted" in their IC Response records, quorum is reached.</w:t>
      </w:r>
    </w:p>
    <w:p>
      <w:pPr>
        <w:spacing w:after="60" w:before="60"/>
        <w:ind w:left="431"/>
      </w:pPr>
      <w:r>
        <w:rPr>
          <w:b/>
          <w:bCs/>
          <w:color w:val="2A7D7B"/>
          <w:sz w:val="22"/>
          <w:szCs w:val="22"/>
        </w:rPr>
        <w:t xml:space="preserve">2.  </w:t>
      </w:r>
      <w:r>
        <w:rPr>
          <w:color w:val="2D2D2D"/>
          <w:sz w:val="22"/>
          <w:szCs w:val="22"/>
        </w:rPr>
        <w:t xml:space="preserve">Reg reviews all four response records in the grouped view.</w:t>
      </w:r>
    </w:p>
    <w:p>
      <w:pPr>
        <w:spacing w:after="60" w:before="60"/>
        <w:ind w:left="431"/>
      </w:pPr>
      <w:r>
        <w:rPr>
          <w:b/>
          <w:bCs/>
          <w:color w:val="2A7D7B"/>
          <w:sz w:val="22"/>
          <w:szCs w:val="22"/>
        </w:rPr>
        <w:t xml:space="preserve">3.  </w:t>
      </w:r>
      <w:r>
        <w:rPr>
          <w:color w:val="2D2D2D"/>
          <w:sz w:val="22"/>
          <w:szCs w:val="22"/>
        </w:rPr>
        <w:t xml:space="preserve">Reg creates a new IC Decision record, linking it to the opportunity.</w:t>
      </w:r>
    </w:p>
    <w:p>
      <w:pPr>
        <w:spacing w:after="60" w:before="60"/>
        <w:ind w:left="431"/>
      </w:pPr>
      <w:r>
        <w:rPr>
          <w:b/>
          <w:bCs/>
          <w:color w:val="2A7D7B"/>
          <w:sz w:val="22"/>
          <w:szCs w:val="22"/>
        </w:rPr>
        <w:t xml:space="preserve">4.  </w:t>
      </w:r>
      <w:r>
        <w:rPr>
          <w:color w:val="2D2D2D"/>
          <w:sz w:val="22"/>
          <w:szCs w:val="22"/>
        </w:rPr>
        <w:t xml:space="preserve">Reg fills in: Final Decision, Quorum Members, vote counts, E4 gating check, Final Conditions, and Next Steps.</w:t>
      </w:r>
    </w:p>
    <w:p>
      <w:pPr>
        <w:spacing w:after="60" w:before="60"/>
        <w:ind w:left="431"/>
      </w:pPr>
      <w:r>
        <w:rPr>
          <w:b/>
          <w:bCs/>
          <w:color w:val="2A7D7B"/>
          <w:sz w:val="22"/>
          <w:szCs w:val="22"/>
        </w:rPr>
        <w:t xml:space="preserve">5.  </w:t>
      </w:r>
      <w:r>
        <w:rPr>
          <w:color w:val="2D2D2D"/>
          <w:sz w:val="22"/>
          <w:szCs w:val="22"/>
        </w:rPr>
        <w:t xml:space="preserve">Reg updates the Opportunity Status to "Approved," "Conditional Approval," or "Declined."</w:t>
      </w:r>
    </w:p>
    <w:p>
      <w:pPr>
        <w:spacing w:after="60" w:before="60"/>
        <w:ind w:left="431"/>
      </w:pPr>
      <w:r>
        <w:rPr>
          <w:b/>
          <w:bCs/>
          <w:color w:val="2A7D7B"/>
          <w:sz w:val="22"/>
          <w:szCs w:val="22"/>
        </w:rPr>
        <w:t xml:space="preserve">6.  </w:t>
      </w:r>
      <w:r>
        <w:rPr>
          <w:color w:val="2D2D2D"/>
          <w:sz w:val="22"/>
          <w:szCs w:val="22"/>
        </w:rPr>
        <w:t xml:space="preserve">Reg notifies PQ of the decision.</w:t>
      </w:r>
    </w:p>
    <w:p>
      <w:pPr>
        <w:spacing w:after="60" w:before="60"/>
      </w:pPr>
    </w:p>
    <w:p>
      <w:pPr>
        <w:spacing w:after="60" w:before="60"/>
      </w:pPr>
    </w:p>
    <w:p>
      <w:r>
        <w:br w:type="page"/>
      </w:r>
    </w:p>
    <w:tbl>
      <w:tblPr>
        <w:tblW w:type="dxa" w:w="9638"/>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00"/>
              <w:left w:type="dxa" w:w="200"/>
              <w:bottom w:type="dxa" w:w="100"/>
              <w:right w:type="dxa" w:w="200"/>
            </w:tcMar>
          </w:tcPr>
          <w:p>
            <w:pPr>
              <w:jc w:val="left"/>
            </w:pPr>
            <w:r>
              <w:rPr>
                <w:b/>
                <w:bCs/>
                <w:color w:val="FFFFFF"/>
                <w:sz w:val="24"/>
                <w:szCs w:val="24"/>
              </w:rPr>
              <w:t xml:space="preserve">SECTION D — QUESTION REFERENCE CARD</w:t>
            </w:r>
          </w:p>
        </w:tc>
      </w:tr>
    </w:tbl>
    <w:p>
      <w:pPr>
        <w:spacing w:after="60" w:before="60"/>
      </w:pPr>
    </w:p>
    <w:p>
      <w:pPr>
        <w:pStyle w:val="Heading2"/>
        <w:spacing w:after="100" w:before="280"/>
      </w:pPr>
      <w:r>
        <w:rPr>
          <w:b/>
          <w:bCs/>
          <w:color w:val="2A7D7B"/>
          <w:sz w:val="26"/>
          <w:szCs w:val="26"/>
        </w:rPr>
        <w:t xml:space="preserve">All 23 questions — Notion mapping</w:t>
      </w:r>
    </w:p>
    <w:p>
      <w:pPr>
        <w:spacing w:after="80" w:before="80"/>
      </w:pPr>
      <w:r>
        <w:rPr>
          <w:b w:val="false"/>
          <w:bCs w:val="false"/>
          <w:i w:val="false"/>
          <w:iCs w:val="false"/>
          <w:color w:val="2D2D2D"/>
          <w:sz w:val="22"/>
          <w:szCs w:val="22"/>
        </w:rPr>
        <w:t xml:space="preserve">The 8 auto-answered questions from the IC app translate to pre-filled fields in the Opportunity record. The 15 human judgment questions are in each member's IC Response record.</w:t>
      </w:r>
    </w:p>
    <w:p>
      <w:pPr>
        <w:spacing w:after="6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200"/>
        <w:gridCol w:w="3238"/>
      </w:tblGrid>
      <w:tr>
        <w:trPr>
          <w:tblHeader/>
        </w:trPr>
        <w:tc>
          <w:tcPr>
            <w:tcW w:type="dxa" w:w="700"/>
            <w:shd w:fill="1B2A4A" w:val="clear"/>
            <w:tcMar>
              <w:top w:type="dxa" w:w="80"/>
              <w:left w:type="dxa" w:w="120"/>
              <w:bottom w:type="dxa" w:w="80"/>
              <w:right w:type="dxa" w:w="120"/>
            </w:tcMar>
          </w:tcPr>
          <w:p>
            <w:r>
              <w:rPr>
                <w:b/>
                <w:bCs/>
                <w:color w:val="FFFFFF"/>
                <w:sz w:val="20"/>
                <w:szCs w:val="20"/>
              </w:rPr>
              <w:t xml:space="preserve">ID</w:t>
            </w:r>
          </w:p>
        </w:tc>
        <w:tc>
          <w:tcPr>
            <w:tcW w:type="dxa" w:w="3500"/>
            <w:shd w:fill="1B2A4A" w:val="clear"/>
            <w:tcMar>
              <w:top w:type="dxa" w:w="80"/>
              <w:left w:type="dxa" w:w="120"/>
              <w:bottom w:type="dxa" w:w="80"/>
              <w:right w:type="dxa" w:w="120"/>
            </w:tcMar>
          </w:tcPr>
          <w:p>
            <w:r>
              <w:rPr>
                <w:b/>
                <w:bCs/>
                <w:color w:val="FFFFFF"/>
                <w:sz w:val="20"/>
                <w:szCs w:val="20"/>
              </w:rPr>
              <w:t xml:space="preserve">Question</w:t>
            </w:r>
          </w:p>
        </w:tc>
        <w:tc>
          <w:tcPr>
            <w:tcW w:type="dxa" w:w="2200"/>
            <w:shd w:fill="1B2A4A" w:val="clear"/>
            <w:tcMar>
              <w:top w:type="dxa" w:w="80"/>
              <w:left w:type="dxa" w:w="120"/>
              <w:bottom w:type="dxa" w:w="80"/>
              <w:right w:type="dxa" w:w="120"/>
            </w:tcMar>
          </w:tcPr>
          <w:p>
            <w:r>
              <w:rPr>
                <w:b/>
                <w:bCs/>
                <w:color w:val="FFFFFF"/>
                <w:sz w:val="20"/>
                <w:szCs w:val="20"/>
              </w:rPr>
              <w:t xml:space="preserve">In Notion</w:t>
            </w:r>
          </w:p>
        </w:tc>
        <w:tc>
          <w:tcPr>
            <w:tcW w:type="dxa" w:w="3238"/>
            <w:shd w:fill="1B2A4A" w:val="clear"/>
            <w:tcMar>
              <w:top w:type="dxa" w:w="80"/>
              <w:left w:type="dxa" w:w="120"/>
              <w:bottom w:type="dxa" w:w="80"/>
              <w:right w:type="dxa" w:w="120"/>
            </w:tcMar>
          </w:tcPr>
          <w:p>
            <w:r>
              <w:rPr>
                <w:b/>
                <w:bCs/>
                <w:color w:val="FFFFFF"/>
                <w:sz w:val="20"/>
                <w:szCs w:val="20"/>
              </w:rPr>
              <w:t xml:space="preserve">Answered by</w:t>
            </w:r>
          </w:p>
        </w:tc>
      </w:tr>
      <w:tr>
        <w:tc>
          <w:tcPr>
            <w:tcW w:type="dxa" w:w="700"/>
            <w:shd w:fill="EDE9FE" w:val="clear"/>
            <w:tcMar>
              <w:top w:type="dxa" w:w="60"/>
              <w:left w:type="dxa" w:w="100"/>
              <w:bottom w:type="dxa" w:w="60"/>
              <w:right w:type="dxa" w:w="100"/>
            </w:tcMar>
          </w:tcPr>
          <w:p>
            <w:r>
              <w:rPr>
                <w:b/>
                <w:bCs/>
                <w:color w:val="7C3AED"/>
                <w:sz w:val="18"/>
                <w:szCs w:val="18"/>
              </w:rPr>
              <w:t xml:space="preserve">A1</w:t>
            </w:r>
          </w:p>
        </w:tc>
        <w:tc>
          <w:tcPr>
            <w:tcW w:type="dxa" w:w="3500"/>
            <w:shd w:fill="E8ECF3" w:val="clear"/>
            <w:tcMar>
              <w:top w:type="dxa" w:w="60"/>
              <w:left w:type="dxa" w:w="100"/>
              <w:bottom w:type="dxa" w:w="60"/>
              <w:right w:type="dxa" w:w="100"/>
            </w:tcMar>
          </w:tcPr>
          <w:p>
            <w:r>
              <w:rPr>
                <w:color w:val="2D2D2D"/>
                <w:sz w:val="18"/>
                <w:szCs w:val="18"/>
              </w:rPr>
              <w:t xml:space="preserve">Does this investment fall within an IPS-approved asset class?</w:t>
            </w:r>
          </w:p>
        </w:tc>
        <w:tc>
          <w:tcPr>
            <w:tcW w:type="dxa" w:w="2200"/>
            <w:tcMar>
              <w:top w:type="dxa" w:w="60"/>
              <w:left w:type="dxa" w:w="100"/>
              <w:bottom w:type="dxa" w:w="60"/>
              <w:right w:type="dxa" w:w="100"/>
            </w:tcMar>
          </w:tcPr>
          <w:p>
            <w:r>
              <w:rPr>
                <w:i/>
                <w:iCs/>
                <w:color w:val="6B7280"/>
                <w:sz w:val="17"/>
                <w:szCs w:val="17"/>
              </w:rPr>
              <w:t xml:space="preserve">Opportunity: Asset Class field</w:t>
            </w:r>
          </w:p>
        </w:tc>
        <w:tc>
          <w:tcPr>
            <w:tcW w:type="dxa" w:w="3238"/>
            <w:tcMar>
              <w:top w:type="dxa" w:w="60"/>
              <w:left w:type="dxa" w:w="100"/>
              <w:bottom w:type="dxa" w:w="60"/>
              <w:right w:type="dxa" w:w="100"/>
            </w:tcMar>
          </w:tcPr>
          <w:p>
            <w:r>
              <w:rPr>
                <w:color w:val="6B7280"/>
                <w:sz w:val="17"/>
                <w:szCs w:val="17"/>
              </w:rPr>
              <w:t xml:space="preserve">Claude auto (pre-filled)</w:t>
            </w:r>
          </w:p>
        </w:tc>
      </w:tr>
      <w:tr>
        <w:tc>
          <w:tcPr>
            <w:tcW w:type="dxa" w:w="700"/>
            <w:shd w:fill="EDE9FE" w:val="clear"/>
            <w:tcMar>
              <w:top w:type="dxa" w:w="60"/>
              <w:left w:type="dxa" w:w="100"/>
              <w:bottom w:type="dxa" w:w="60"/>
              <w:right w:type="dxa" w:w="100"/>
            </w:tcMar>
          </w:tcPr>
          <w:p>
            <w:r>
              <w:rPr>
                <w:b/>
                <w:bCs/>
                <w:color w:val="7C3AED"/>
                <w:sz w:val="18"/>
                <w:szCs w:val="18"/>
              </w:rPr>
              <w:t xml:space="preserve">A2</w:t>
            </w:r>
          </w:p>
        </w:tc>
        <w:tc>
          <w:tcPr>
            <w:tcW w:type="dxa" w:w="3500"/>
            <w:shd w:fill="E8ECF3" w:val="clear"/>
            <w:tcMar>
              <w:top w:type="dxa" w:w="60"/>
              <w:left w:type="dxa" w:w="100"/>
              <w:bottom w:type="dxa" w:w="60"/>
              <w:right w:type="dxa" w:w="100"/>
            </w:tcMar>
          </w:tcPr>
          <w:p>
            <w:r>
              <w:rPr>
                <w:color w:val="2D2D2D"/>
                <w:sz w:val="18"/>
                <w:szCs w:val="18"/>
              </w:rPr>
              <w:t xml:space="preserve">Is post-commitment allocation within IPS band?</w:t>
            </w:r>
          </w:p>
        </w:tc>
        <w:tc>
          <w:tcPr>
            <w:tcW w:type="dxa" w:w="2200"/>
            <w:tcMar>
              <w:top w:type="dxa" w:w="60"/>
              <w:left w:type="dxa" w:w="100"/>
              <w:bottom w:type="dxa" w:w="60"/>
              <w:right w:type="dxa" w:w="100"/>
            </w:tcMar>
          </w:tcPr>
          <w:p>
            <w:r>
              <w:rPr>
                <w:i/>
                <w:iCs/>
                <w:color w:val="6B7280"/>
                <w:sz w:val="17"/>
                <w:szCs w:val="17"/>
              </w:rPr>
              <w:t xml:space="preserve">Opportunity: IPS Allocation Check</w:t>
            </w:r>
          </w:p>
        </w:tc>
        <w:tc>
          <w:tcPr>
            <w:tcW w:type="dxa" w:w="3238"/>
            <w:tcMar>
              <w:top w:type="dxa" w:w="60"/>
              <w:left w:type="dxa" w:w="100"/>
              <w:bottom w:type="dxa" w:w="60"/>
              <w:right w:type="dxa" w:w="100"/>
            </w:tcMar>
          </w:tcPr>
          <w:p>
            <w:r>
              <w:rPr>
                <w:color w:val="6B7280"/>
                <w:sz w:val="17"/>
                <w:szCs w:val="17"/>
              </w:rPr>
              <w:t xml:space="preserve">Claude auto (pre-filled)</w:t>
            </w:r>
          </w:p>
        </w:tc>
      </w:tr>
      <w:tr>
        <w:tc>
          <w:tcPr>
            <w:tcW w:type="dxa" w:w="700"/>
            <w:shd w:fill="EDE9FE" w:val="clear"/>
            <w:tcMar>
              <w:top w:type="dxa" w:w="60"/>
              <w:left w:type="dxa" w:w="100"/>
              <w:bottom w:type="dxa" w:w="60"/>
              <w:right w:type="dxa" w:w="100"/>
            </w:tcMar>
          </w:tcPr>
          <w:p>
            <w:r>
              <w:rPr>
                <w:b/>
                <w:bCs/>
                <w:color w:val="7C3AED"/>
                <w:sz w:val="18"/>
                <w:szCs w:val="18"/>
              </w:rPr>
              <w:t xml:space="preserve">A3</w:t>
            </w:r>
          </w:p>
        </w:tc>
        <w:tc>
          <w:tcPr>
            <w:tcW w:type="dxa" w:w="3500"/>
            <w:shd w:fill="E8ECF3" w:val="clear"/>
            <w:tcMar>
              <w:top w:type="dxa" w:w="60"/>
              <w:left w:type="dxa" w:w="100"/>
              <w:bottom w:type="dxa" w:w="60"/>
              <w:right w:type="dxa" w:w="100"/>
            </w:tcMar>
          </w:tcPr>
          <w:p>
            <w:r>
              <w:rPr>
                <w:color w:val="2D2D2D"/>
                <w:sz w:val="18"/>
                <w:szCs w:val="18"/>
              </w:rPr>
              <w:t xml:space="preserve">Does commitment respect ≤10% single-manager limit?</w:t>
            </w:r>
          </w:p>
        </w:tc>
        <w:tc>
          <w:tcPr>
            <w:tcW w:type="dxa" w:w="2200"/>
            <w:tcMar>
              <w:top w:type="dxa" w:w="60"/>
              <w:left w:type="dxa" w:w="100"/>
              <w:bottom w:type="dxa" w:w="60"/>
              <w:right w:type="dxa" w:w="100"/>
            </w:tcMar>
          </w:tcPr>
          <w:p>
            <w:r>
              <w:rPr>
                <w:i/>
                <w:iCs/>
                <w:color w:val="6B7280"/>
                <w:sz w:val="17"/>
                <w:szCs w:val="17"/>
              </w:rPr>
              <w:t xml:space="preserve">Opportunity: IPS Allocation Check</w:t>
            </w:r>
          </w:p>
        </w:tc>
        <w:tc>
          <w:tcPr>
            <w:tcW w:type="dxa" w:w="3238"/>
            <w:tcMar>
              <w:top w:type="dxa" w:w="60"/>
              <w:left w:type="dxa" w:w="100"/>
              <w:bottom w:type="dxa" w:w="60"/>
              <w:right w:type="dxa" w:w="100"/>
            </w:tcMar>
          </w:tcPr>
          <w:p>
            <w:r>
              <w:rPr>
                <w:color w:val="6B7280"/>
                <w:sz w:val="17"/>
                <w:szCs w:val="17"/>
              </w:rPr>
              <w:t xml:space="preserve">Claude auto (pre-filled)</w:t>
            </w:r>
          </w:p>
        </w:tc>
      </w:tr>
      <w:tr>
        <w:tc>
          <w:tcPr>
            <w:tcW w:type="dxa" w:w="700"/>
            <w:shd w:fill="FDF6E3" w:val="clear"/>
            <w:tcMar>
              <w:top w:type="dxa" w:w="60"/>
              <w:left w:type="dxa" w:w="100"/>
              <w:bottom w:type="dxa" w:w="60"/>
              <w:right w:type="dxa" w:w="100"/>
            </w:tcMar>
          </w:tcPr>
          <w:p>
            <w:r>
              <w:rPr>
                <w:b/>
                <w:bCs/>
                <w:color w:val="633806"/>
                <w:sz w:val="18"/>
                <w:szCs w:val="18"/>
              </w:rPr>
              <w:t xml:space="preserve">A4</w:t>
            </w:r>
          </w:p>
        </w:tc>
        <w:tc>
          <w:tcPr>
            <w:tcW w:type="dxa" w:w="3500"/>
            <w:shd w:fill="FFFFFF" w:val="clear"/>
            <w:tcMar>
              <w:top w:type="dxa" w:w="60"/>
              <w:left w:type="dxa" w:w="100"/>
              <w:bottom w:type="dxa" w:w="60"/>
              <w:right w:type="dxa" w:w="100"/>
            </w:tcMar>
          </w:tcPr>
          <w:p>
            <w:r>
              <w:rPr>
                <w:color w:val="2D2D2D"/>
                <w:sz w:val="18"/>
                <w:szCs w:val="18"/>
              </w:rPr>
              <w:t xml:space="preserve">Is liquidity profile acceptable?</w:t>
            </w:r>
          </w:p>
        </w:tc>
        <w:tc>
          <w:tcPr>
            <w:tcW w:type="dxa" w:w="2200"/>
            <w:tcMar>
              <w:top w:type="dxa" w:w="60"/>
              <w:left w:type="dxa" w:w="100"/>
              <w:bottom w:type="dxa" w:w="60"/>
              <w:right w:type="dxa" w:w="100"/>
            </w:tcMar>
          </w:tcPr>
          <w:p>
            <w:r>
              <w:rPr>
                <w:i/>
                <w:iCs/>
                <w:color w:val="6B7280"/>
                <w:sz w:val="17"/>
                <w:szCs w:val="17"/>
              </w:rPr>
              <w:t xml:space="preserve">IC Response: A4 fields</w:t>
            </w:r>
          </w:p>
        </w:tc>
        <w:tc>
          <w:tcPr>
            <w:tcW w:type="dxa" w:w="3238"/>
            <w:tcMar>
              <w:top w:type="dxa" w:w="60"/>
              <w:left w:type="dxa" w:w="100"/>
              <w:bottom w:type="dxa" w:w="60"/>
              <w:right w:type="dxa" w:w="100"/>
            </w:tcMar>
          </w:tcPr>
          <w:p>
            <w:r>
              <w:rPr>
                <w:color w:val="6B7280"/>
                <w:sz w:val="17"/>
                <w:szCs w:val="17"/>
              </w:rPr>
              <w:t xml:space="preserve">Your judgment (context in Opportunity: Liquidity Note)</w:t>
            </w:r>
          </w:p>
        </w:tc>
      </w:tr>
      <w:tr>
        <w:tc>
          <w:tcPr>
            <w:tcW w:type="dxa" w:w="700"/>
            <w:shd w:fill="FDF6E3" w:val="clear"/>
            <w:tcMar>
              <w:top w:type="dxa" w:w="60"/>
              <w:left w:type="dxa" w:w="100"/>
              <w:bottom w:type="dxa" w:w="60"/>
              <w:right w:type="dxa" w:w="100"/>
            </w:tcMar>
          </w:tcPr>
          <w:p>
            <w:r>
              <w:rPr>
                <w:b/>
                <w:bCs/>
                <w:color w:val="633806"/>
                <w:sz w:val="18"/>
                <w:szCs w:val="18"/>
              </w:rPr>
              <w:t xml:space="preserve">A5</w:t>
            </w:r>
          </w:p>
        </w:tc>
        <w:tc>
          <w:tcPr>
            <w:tcW w:type="dxa" w:w="3500"/>
            <w:shd w:fill="FFFFFF" w:val="clear"/>
            <w:tcMar>
              <w:top w:type="dxa" w:w="60"/>
              <w:left w:type="dxa" w:w="100"/>
              <w:bottom w:type="dxa" w:w="60"/>
              <w:right w:type="dxa" w:w="100"/>
            </w:tcMar>
          </w:tcPr>
          <w:p>
            <w:r>
              <w:rPr>
                <w:color w:val="2D2D2D"/>
                <w:sz w:val="18"/>
                <w:szCs w:val="18"/>
              </w:rPr>
              <w:t xml:space="preserve">Is currency exposure acceptable?</w:t>
            </w:r>
          </w:p>
        </w:tc>
        <w:tc>
          <w:tcPr>
            <w:tcW w:type="dxa" w:w="2200"/>
            <w:tcMar>
              <w:top w:type="dxa" w:w="60"/>
              <w:left w:type="dxa" w:w="100"/>
              <w:bottom w:type="dxa" w:w="60"/>
              <w:right w:type="dxa" w:w="100"/>
            </w:tcMar>
          </w:tcPr>
          <w:p>
            <w:r>
              <w:rPr>
                <w:i/>
                <w:iCs/>
                <w:color w:val="6B7280"/>
                <w:sz w:val="17"/>
                <w:szCs w:val="17"/>
              </w:rPr>
              <w:t xml:space="preserve">IC Response: A5 fields</w:t>
            </w:r>
          </w:p>
        </w:tc>
        <w:tc>
          <w:tcPr>
            <w:tcW w:type="dxa" w:w="3238"/>
            <w:tcMar>
              <w:top w:type="dxa" w:w="60"/>
              <w:left w:type="dxa" w:w="100"/>
              <w:bottom w:type="dxa" w:w="60"/>
              <w:right w:type="dxa" w:w="100"/>
            </w:tcMar>
          </w:tcPr>
          <w:p>
            <w:r>
              <w:rPr>
                <w:color w:val="6B7280"/>
                <w:sz w:val="17"/>
                <w:szCs w:val="17"/>
              </w:rPr>
              <w:t xml:space="preserve">Your judgment (context in Opportunity: FX Exposure)</w:t>
            </w:r>
          </w:p>
        </w:tc>
      </w:tr>
      <w:tr>
        <w:tc>
          <w:tcPr>
            <w:tcW w:type="dxa" w:w="700"/>
            <w:shd w:fill="FDF6E3" w:val="clear"/>
            <w:tcMar>
              <w:top w:type="dxa" w:w="60"/>
              <w:left w:type="dxa" w:w="100"/>
              <w:bottom w:type="dxa" w:w="60"/>
              <w:right w:type="dxa" w:w="100"/>
            </w:tcMar>
          </w:tcPr>
          <w:p>
            <w:r>
              <w:rPr>
                <w:b/>
                <w:bCs/>
                <w:color w:val="633806"/>
                <w:sz w:val="18"/>
                <w:szCs w:val="18"/>
              </w:rPr>
              <w:t xml:space="preserve">B1</w:t>
            </w:r>
          </w:p>
        </w:tc>
        <w:tc>
          <w:tcPr>
            <w:tcW w:type="dxa" w:w="3500"/>
            <w:shd w:fill="FFFFFF" w:val="clear"/>
            <w:tcMar>
              <w:top w:type="dxa" w:w="60"/>
              <w:left w:type="dxa" w:w="100"/>
              <w:bottom w:type="dxa" w:w="60"/>
              <w:right w:type="dxa" w:w="100"/>
            </w:tcMar>
          </w:tcPr>
          <w:p>
            <w:r>
              <w:rPr>
                <w:color w:val="2D2D2D"/>
                <w:sz w:val="18"/>
                <w:szCs w:val="18"/>
              </w:rPr>
              <w:t xml:space="preserve">How compelling is the thesis / track record?</w:t>
            </w:r>
          </w:p>
        </w:tc>
        <w:tc>
          <w:tcPr>
            <w:tcW w:type="dxa" w:w="2200"/>
            <w:tcMar>
              <w:top w:type="dxa" w:w="60"/>
              <w:left w:type="dxa" w:w="100"/>
              <w:bottom w:type="dxa" w:w="60"/>
              <w:right w:type="dxa" w:w="100"/>
            </w:tcMar>
          </w:tcPr>
          <w:p>
            <w:r>
              <w:rPr>
                <w:i/>
                <w:iCs/>
                <w:color w:val="6B7280"/>
                <w:sz w:val="17"/>
                <w:szCs w:val="17"/>
              </w:rPr>
              <w:t xml:space="preserve">IC Response: B1 Rating + Comments</w:t>
            </w:r>
          </w:p>
        </w:tc>
        <w:tc>
          <w:tcPr>
            <w:tcW w:type="dxa" w:w="3238"/>
            <w:tcMar>
              <w:top w:type="dxa" w:w="60"/>
              <w:left w:type="dxa" w:w="100"/>
              <w:bottom w:type="dxa" w:w="60"/>
              <w:right w:type="dxa" w:w="100"/>
            </w:tcMar>
          </w:tcPr>
          <w:p>
            <w:r>
              <w:rPr>
                <w:color w:val="6B7280"/>
                <w:sz w:val="17"/>
                <w:szCs w:val="17"/>
              </w:rPr>
              <w:t xml:space="preserve">Your judgment (Claude suggests in extraction)</w:t>
            </w:r>
          </w:p>
        </w:tc>
      </w:tr>
      <w:tr>
        <w:tc>
          <w:tcPr>
            <w:tcW w:type="dxa" w:w="700"/>
            <w:shd w:fill="FDF6E3" w:val="clear"/>
            <w:tcMar>
              <w:top w:type="dxa" w:w="60"/>
              <w:left w:type="dxa" w:w="100"/>
              <w:bottom w:type="dxa" w:w="60"/>
              <w:right w:type="dxa" w:w="100"/>
            </w:tcMar>
          </w:tcPr>
          <w:p>
            <w:r>
              <w:rPr>
                <w:b/>
                <w:bCs/>
                <w:color w:val="633806"/>
                <w:sz w:val="18"/>
                <w:szCs w:val="18"/>
              </w:rPr>
              <w:t xml:space="preserve">B2</w:t>
            </w:r>
          </w:p>
        </w:tc>
        <w:tc>
          <w:tcPr>
            <w:tcW w:type="dxa" w:w="3500"/>
            <w:shd w:fill="FFFFFF" w:val="clear"/>
            <w:tcMar>
              <w:top w:type="dxa" w:w="60"/>
              <w:left w:type="dxa" w:w="100"/>
              <w:bottom w:type="dxa" w:w="60"/>
              <w:right w:type="dxa" w:w="100"/>
            </w:tcMar>
          </w:tcPr>
          <w:p>
            <w:r>
              <w:rPr>
                <w:color w:val="2D2D2D"/>
                <w:sz w:val="18"/>
                <w:szCs w:val="18"/>
              </w:rPr>
              <w:t xml:space="preserve">Is return expectation realistic?</w:t>
            </w:r>
          </w:p>
        </w:tc>
        <w:tc>
          <w:tcPr>
            <w:tcW w:type="dxa" w:w="2200"/>
            <w:tcMar>
              <w:top w:type="dxa" w:w="60"/>
              <w:left w:type="dxa" w:w="100"/>
              <w:bottom w:type="dxa" w:w="60"/>
              <w:right w:type="dxa" w:w="100"/>
            </w:tcMar>
          </w:tcPr>
          <w:p>
            <w:r>
              <w:rPr>
                <w:i/>
                <w:iCs/>
                <w:color w:val="6B7280"/>
                <w:sz w:val="17"/>
                <w:szCs w:val="17"/>
              </w:rPr>
              <w:t xml:space="preserve">IC Response: B2 fields</w:t>
            </w:r>
          </w:p>
        </w:tc>
        <w:tc>
          <w:tcPr>
            <w:tcW w:type="dxa" w:w="3238"/>
            <w:tcMar>
              <w:top w:type="dxa" w:w="60"/>
              <w:left w:type="dxa" w:w="100"/>
              <w:bottom w:type="dxa" w:w="60"/>
              <w:right w:type="dxa" w:w="100"/>
            </w:tcMar>
          </w:tcPr>
          <w:p>
            <w:r>
              <w:rPr>
                <w:color w:val="6B7280"/>
                <w:sz w:val="17"/>
                <w:szCs w:val="17"/>
              </w:rPr>
              <w:t xml:space="preserve">Your judgment (context in Opportunity: Return Target)</w:t>
            </w:r>
          </w:p>
        </w:tc>
      </w:tr>
      <w:tr>
        <w:tc>
          <w:tcPr>
            <w:tcW w:type="dxa" w:w="700"/>
            <w:shd w:fill="FDF6E3" w:val="clear"/>
            <w:tcMar>
              <w:top w:type="dxa" w:w="60"/>
              <w:left w:type="dxa" w:w="100"/>
              <w:bottom w:type="dxa" w:w="60"/>
              <w:right w:type="dxa" w:w="100"/>
            </w:tcMar>
          </w:tcPr>
          <w:p>
            <w:r>
              <w:rPr>
                <w:b/>
                <w:bCs/>
                <w:color w:val="633806"/>
                <w:sz w:val="18"/>
                <w:szCs w:val="18"/>
              </w:rPr>
              <w:t xml:space="preserve">B3</w:t>
            </w:r>
          </w:p>
        </w:tc>
        <w:tc>
          <w:tcPr>
            <w:tcW w:type="dxa" w:w="3500"/>
            <w:shd w:fill="FFFFFF" w:val="clear"/>
            <w:tcMar>
              <w:top w:type="dxa" w:w="60"/>
              <w:left w:type="dxa" w:w="100"/>
              <w:bottom w:type="dxa" w:w="60"/>
              <w:right w:type="dxa" w:w="100"/>
            </w:tcMar>
          </w:tcPr>
          <w:p>
            <w:r>
              <w:rPr>
                <w:color w:val="2D2D2D"/>
                <w:sz w:val="18"/>
                <w:szCs w:val="18"/>
              </w:rPr>
              <w:t xml:space="preserve">Are downside scenarios acceptable?</w:t>
            </w:r>
          </w:p>
        </w:tc>
        <w:tc>
          <w:tcPr>
            <w:tcW w:type="dxa" w:w="2200"/>
            <w:tcMar>
              <w:top w:type="dxa" w:w="60"/>
              <w:left w:type="dxa" w:w="100"/>
              <w:bottom w:type="dxa" w:w="60"/>
              <w:right w:type="dxa" w:w="100"/>
            </w:tcMar>
          </w:tcPr>
          <w:p>
            <w:r>
              <w:rPr>
                <w:i/>
                <w:iCs/>
                <w:color w:val="6B7280"/>
                <w:sz w:val="17"/>
                <w:szCs w:val="17"/>
              </w:rPr>
              <w:t xml:space="preserve">IC Response: B3 fields</w:t>
            </w:r>
          </w:p>
        </w:tc>
        <w:tc>
          <w:tcPr>
            <w:tcW w:type="dxa" w:w="3238"/>
            <w:tcMar>
              <w:top w:type="dxa" w:w="60"/>
              <w:left w:type="dxa" w:w="100"/>
              <w:bottom w:type="dxa" w:w="60"/>
              <w:right w:type="dxa" w:w="100"/>
            </w:tcMar>
          </w:tcPr>
          <w:p>
            <w:r>
              <w:rPr>
                <w:color w:val="6B7280"/>
                <w:sz w:val="17"/>
                <w:szCs w:val="17"/>
              </w:rPr>
              <w:t xml:space="preserve">Your judgment</w:t>
            </w:r>
          </w:p>
        </w:tc>
      </w:tr>
      <w:tr>
        <w:tc>
          <w:tcPr>
            <w:tcW w:type="dxa" w:w="700"/>
            <w:shd w:fill="EDE9FE" w:val="clear"/>
            <w:tcMar>
              <w:top w:type="dxa" w:w="60"/>
              <w:left w:type="dxa" w:w="100"/>
              <w:bottom w:type="dxa" w:w="60"/>
              <w:right w:type="dxa" w:w="100"/>
            </w:tcMar>
          </w:tcPr>
          <w:p>
            <w:r>
              <w:rPr>
                <w:b/>
                <w:bCs/>
                <w:color w:val="7C3AED"/>
                <w:sz w:val="18"/>
                <w:szCs w:val="18"/>
              </w:rPr>
              <w:t xml:space="preserve">C1</w:t>
            </w:r>
          </w:p>
        </w:tc>
        <w:tc>
          <w:tcPr>
            <w:tcW w:type="dxa" w:w="3500"/>
            <w:shd w:fill="E8ECF3" w:val="clear"/>
            <w:tcMar>
              <w:top w:type="dxa" w:w="60"/>
              <w:left w:type="dxa" w:w="100"/>
              <w:bottom w:type="dxa" w:w="60"/>
              <w:right w:type="dxa" w:w="100"/>
            </w:tcMar>
          </w:tcPr>
          <w:p>
            <w:r>
              <w:rPr>
                <w:color w:val="2D2D2D"/>
                <w:sz w:val="18"/>
                <w:szCs w:val="18"/>
              </w:rPr>
              <w:t xml:space="preserve">Does governance/ownership raise concerns?</w:t>
            </w:r>
          </w:p>
        </w:tc>
        <w:tc>
          <w:tcPr>
            <w:tcW w:type="dxa" w:w="2200"/>
            <w:tcMar>
              <w:top w:type="dxa" w:w="60"/>
              <w:left w:type="dxa" w:w="100"/>
              <w:bottom w:type="dxa" w:w="60"/>
              <w:right w:type="dxa" w:w="100"/>
            </w:tcMar>
          </w:tcPr>
          <w:p>
            <w:r>
              <w:rPr>
                <w:i/>
                <w:iCs/>
                <w:color w:val="6B7280"/>
                <w:sz w:val="17"/>
                <w:szCs w:val="17"/>
              </w:rPr>
              <w:t xml:space="preserve">Opportunity: ODD — Governance</w:t>
            </w:r>
          </w:p>
        </w:tc>
        <w:tc>
          <w:tcPr>
            <w:tcW w:type="dxa" w:w="3238"/>
            <w:tcMar>
              <w:top w:type="dxa" w:w="60"/>
              <w:left w:type="dxa" w:w="100"/>
              <w:bottom w:type="dxa" w:w="60"/>
              <w:right w:type="dxa" w:w="100"/>
            </w:tcMar>
          </w:tcPr>
          <w:p>
            <w:r>
              <w:rPr>
                <w:color w:val="6B7280"/>
                <w:sz w:val="17"/>
                <w:szCs w:val="17"/>
              </w:rPr>
              <w:t xml:space="preserve">Claude auto (pre-filled from PQ ODD)</w:t>
            </w:r>
          </w:p>
        </w:tc>
      </w:tr>
      <w:tr>
        <w:tc>
          <w:tcPr>
            <w:tcW w:type="dxa" w:w="700"/>
            <w:shd w:fill="EDE9FE" w:val="clear"/>
            <w:tcMar>
              <w:top w:type="dxa" w:w="60"/>
              <w:left w:type="dxa" w:w="100"/>
              <w:bottom w:type="dxa" w:w="60"/>
              <w:right w:type="dxa" w:w="100"/>
            </w:tcMar>
          </w:tcPr>
          <w:p>
            <w:r>
              <w:rPr>
                <w:b/>
                <w:bCs/>
                <w:color w:val="7C3AED"/>
                <w:sz w:val="18"/>
                <w:szCs w:val="18"/>
              </w:rPr>
              <w:t xml:space="preserve">C2</w:t>
            </w:r>
          </w:p>
        </w:tc>
        <w:tc>
          <w:tcPr>
            <w:tcW w:type="dxa" w:w="3500"/>
            <w:shd w:fill="E8ECF3" w:val="clear"/>
            <w:tcMar>
              <w:top w:type="dxa" w:w="60"/>
              <w:left w:type="dxa" w:w="100"/>
              <w:bottom w:type="dxa" w:w="60"/>
              <w:right w:type="dxa" w:w="100"/>
            </w:tcMar>
          </w:tcPr>
          <w:p>
            <w:r>
              <w:rPr>
                <w:color w:val="2D2D2D"/>
                <w:sz w:val="18"/>
                <w:szCs w:val="18"/>
              </w:rPr>
              <w:t xml:space="preserve">Are compliance and legal controls adequate?</w:t>
            </w:r>
          </w:p>
        </w:tc>
        <w:tc>
          <w:tcPr>
            <w:tcW w:type="dxa" w:w="2200"/>
            <w:tcMar>
              <w:top w:type="dxa" w:w="60"/>
              <w:left w:type="dxa" w:w="100"/>
              <w:bottom w:type="dxa" w:w="60"/>
              <w:right w:type="dxa" w:w="100"/>
            </w:tcMar>
          </w:tcPr>
          <w:p>
            <w:r>
              <w:rPr>
                <w:i/>
                <w:iCs/>
                <w:color w:val="6B7280"/>
                <w:sz w:val="17"/>
                <w:szCs w:val="17"/>
              </w:rPr>
              <w:t xml:space="preserve">Opportunity: ODD — Compliance</w:t>
            </w:r>
          </w:p>
        </w:tc>
        <w:tc>
          <w:tcPr>
            <w:tcW w:type="dxa" w:w="3238"/>
            <w:tcMar>
              <w:top w:type="dxa" w:w="60"/>
              <w:left w:type="dxa" w:w="100"/>
              <w:bottom w:type="dxa" w:w="60"/>
              <w:right w:type="dxa" w:w="100"/>
            </w:tcMar>
          </w:tcPr>
          <w:p>
            <w:r>
              <w:rPr>
                <w:color w:val="6B7280"/>
                <w:sz w:val="17"/>
                <w:szCs w:val="17"/>
              </w:rPr>
              <w:t xml:space="preserve">Claude auto (pre-filled from PQ ODD)</w:t>
            </w:r>
          </w:p>
        </w:tc>
      </w:tr>
      <w:tr>
        <w:tc>
          <w:tcPr>
            <w:tcW w:type="dxa" w:w="700"/>
            <w:shd w:fill="FDF6E3" w:val="clear"/>
            <w:tcMar>
              <w:top w:type="dxa" w:w="60"/>
              <w:left w:type="dxa" w:w="100"/>
              <w:bottom w:type="dxa" w:w="60"/>
              <w:right w:type="dxa" w:w="100"/>
            </w:tcMar>
          </w:tcPr>
          <w:p>
            <w:r>
              <w:rPr>
                <w:b/>
                <w:bCs/>
                <w:color w:val="633806"/>
                <w:sz w:val="18"/>
                <w:szCs w:val="18"/>
              </w:rPr>
              <w:t xml:space="preserve">C3</w:t>
            </w:r>
          </w:p>
        </w:tc>
        <w:tc>
          <w:tcPr>
            <w:tcW w:type="dxa" w:w="3500"/>
            <w:shd w:fill="FFFFFF" w:val="clear"/>
            <w:tcMar>
              <w:top w:type="dxa" w:w="60"/>
              <w:left w:type="dxa" w:w="100"/>
              <w:bottom w:type="dxa" w:w="60"/>
              <w:right w:type="dxa" w:w="100"/>
            </w:tcMar>
          </w:tcPr>
          <w:p>
            <w:r>
              <w:rPr>
                <w:color w:val="2D2D2D"/>
                <w:sz w:val="18"/>
                <w:szCs w:val="18"/>
              </w:rPr>
              <w:t xml:space="preserve">Does leadership team have requisite experience?</w:t>
            </w:r>
          </w:p>
        </w:tc>
        <w:tc>
          <w:tcPr>
            <w:tcW w:type="dxa" w:w="2200"/>
            <w:tcMar>
              <w:top w:type="dxa" w:w="60"/>
              <w:left w:type="dxa" w:w="100"/>
              <w:bottom w:type="dxa" w:w="60"/>
              <w:right w:type="dxa" w:w="100"/>
            </w:tcMar>
          </w:tcPr>
          <w:p>
            <w:r>
              <w:rPr>
                <w:i/>
                <w:iCs/>
                <w:color w:val="6B7280"/>
                <w:sz w:val="17"/>
                <w:szCs w:val="17"/>
              </w:rPr>
              <w:t xml:space="preserve">IC Response: C3 Rating + Comments</w:t>
            </w:r>
          </w:p>
        </w:tc>
        <w:tc>
          <w:tcPr>
            <w:tcW w:type="dxa" w:w="3238"/>
            <w:tcMar>
              <w:top w:type="dxa" w:w="60"/>
              <w:left w:type="dxa" w:w="100"/>
              <w:bottom w:type="dxa" w:w="60"/>
              <w:right w:type="dxa" w:w="100"/>
            </w:tcMar>
          </w:tcPr>
          <w:p>
            <w:r>
              <w:rPr>
                <w:color w:val="6B7280"/>
                <w:sz w:val="17"/>
                <w:szCs w:val="17"/>
              </w:rPr>
              <w:t xml:space="preserve">Your judgment (context in Opportunity: Team Summary)</w:t>
            </w:r>
          </w:p>
        </w:tc>
      </w:tr>
      <w:tr>
        <w:tc>
          <w:tcPr>
            <w:tcW w:type="dxa" w:w="700"/>
            <w:shd w:fill="FDF6E3" w:val="clear"/>
            <w:tcMar>
              <w:top w:type="dxa" w:w="60"/>
              <w:left w:type="dxa" w:w="100"/>
              <w:bottom w:type="dxa" w:w="60"/>
              <w:right w:type="dxa" w:w="100"/>
            </w:tcMar>
          </w:tcPr>
          <w:p>
            <w:r>
              <w:rPr>
                <w:b/>
                <w:bCs/>
                <w:color w:val="633806"/>
                <w:sz w:val="18"/>
                <w:szCs w:val="18"/>
              </w:rPr>
              <w:t xml:space="preserve">C4</w:t>
            </w:r>
          </w:p>
        </w:tc>
        <w:tc>
          <w:tcPr>
            <w:tcW w:type="dxa" w:w="3500"/>
            <w:shd w:fill="FFFFFF" w:val="clear"/>
            <w:tcMar>
              <w:top w:type="dxa" w:w="60"/>
              <w:left w:type="dxa" w:w="100"/>
              <w:bottom w:type="dxa" w:w="60"/>
              <w:right w:type="dxa" w:w="100"/>
            </w:tcMar>
          </w:tcPr>
          <w:p>
            <w:r>
              <w:rPr>
                <w:color w:val="2D2D2D"/>
                <w:sz w:val="18"/>
                <w:szCs w:val="18"/>
              </w:rPr>
              <w:t xml:space="preserve">Is compensation aligned with investor outcomes?</w:t>
            </w:r>
          </w:p>
        </w:tc>
        <w:tc>
          <w:tcPr>
            <w:tcW w:type="dxa" w:w="2200"/>
            <w:tcMar>
              <w:top w:type="dxa" w:w="60"/>
              <w:left w:type="dxa" w:w="100"/>
              <w:bottom w:type="dxa" w:w="60"/>
              <w:right w:type="dxa" w:w="100"/>
            </w:tcMar>
          </w:tcPr>
          <w:p>
            <w:r>
              <w:rPr>
                <w:i/>
                <w:iCs/>
                <w:color w:val="6B7280"/>
                <w:sz w:val="17"/>
                <w:szCs w:val="17"/>
              </w:rPr>
              <w:t xml:space="preserve">IC Response: C4 fields</w:t>
            </w:r>
          </w:p>
        </w:tc>
        <w:tc>
          <w:tcPr>
            <w:tcW w:type="dxa" w:w="3238"/>
            <w:tcMar>
              <w:top w:type="dxa" w:w="60"/>
              <w:left w:type="dxa" w:w="100"/>
              <w:bottom w:type="dxa" w:w="60"/>
              <w:right w:type="dxa" w:w="100"/>
            </w:tcMar>
          </w:tcPr>
          <w:p>
            <w:r>
              <w:rPr>
                <w:color w:val="6B7280"/>
                <w:sz w:val="17"/>
                <w:szCs w:val="17"/>
              </w:rPr>
              <w:t xml:space="preserve">Your judgment (context in Opportunity: Fees Summary)</w:t>
            </w:r>
          </w:p>
        </w:tc>
      </w:tr>
      <w:tr>
        <w:tc>
          <w:tcPr>
            <w:tcW w:type="dxa" w:w="700"/>
            <w:shd w:fill="EDE9FE" w:val="clear"/>
            <w:tcMar>
              <w:top w:type="dxa" w:w="60"/>
              <w:left w:type="dxa" w:w="100"/>
              <w:bottom w:type="dxa" w:w="60"/>
              <w:right w:type="dxa" w:w="100"/>
            </w:tcMar>
          </w:tcPr>
          <w:p>
            <w:r>
              <w:rPr>
                <w:b/>
                <w:bCs/>
                <w:color w:val="7C3AED"/>
                <w:sz w:val="18"/>
                <w:szCs w:val="18"/>
              </w:rPr>
              <w:t xml:space="preserve">D1</w:t>
            </w:r>
          </w:p>
        </w:tc>
        <w:tc>
          <w:tcPr>
            <w:tcW w:type="dxa" w:w="3500"/>
            <w:shd w:fill="E8ECF3" w:val="clear"/>
            <w:tcMar>
              <w:top w:type="dxa" w:w="60"/>
              <w:left w:type="dxa" w:w="100"/>
              <w:bottom w:type="dxa" w:w="60"/>
              <w:right w:type="dxa" w:w="100"/>
            </w:tcMar>
          </w:tcPr>
          <w:p>
            <w:r>
              <w:rPr>
                <w:color w:val="2D2D2D"/>
                <w:sz w:val="18"/>
                <w:szCs w:val="18"/>
              </w:rPr>
              <w:t xml:space="preserve">Is PQ's ODD assessment satisfactory?</w:t>
            </w:r>
          </w:p>
        </w:tc>
        <w:tc>
          <w:tcPr>
            <w:tcW w:type="dxa" w:w="2200"/>
            <w:tcMar>
              <w:top w:type="dxa" w:w="60"/>
              <w:left w:type="dxa" w:w="100"/>
              <w:bottom w:type="dxa" w:w="60"/>
              <w:right w:type="dxa" w:w="100"/>
            </w:tcMar>
          </w:tcPr>
          <w:p>
            <w:r>
              <w:rPr>
                <w:i/>
                <w:iCs/>
                <w:color w:val="6B7280"/>
                <w:sz w:val="17"/>
                <w:szCs w:val="17"/>
              </w:rPr>
              <w:t xml:space="preserve">Opportunity: ODD fields (all five)</w:t>
            </w:r>
          </w:p>
        </w:tc>
        <w:tc>
          <w:tcPr>
            <w:tcW w:type="dxa" w:w="3238"/>
            <w:tcMar>
              <w:top w:type="dxa" w:w="60"/>
              <w:left w:type="dxa" w:w="100"/>
              <w:bottom w:type="dxa" w:w="60"/>
              <w:right w:type="dxa" w:w="100"/>
            </w:tcMar>
          </w:tcPr>
          <w:p>
            <w:r>
              <w:rPr>
                <w:color w:val="6B7280"/>
                <w:sz w:val="17"/>
                <w:szCs w:val="17"/>
              </w:rPr>
              <w:t xml:space="preserve">Claude auto (pre-filled from PQ ODD)</w:t>
            </w:r>
          </w:p>
        </w:tc>
      </w:tr>
      <w:tr>
        <w:tc>
          <w:tcPr>
            <w:tcW w:type="dxa" w:w="700"/>
            <w:shd w:fill="EDE9FE" w:val="clear"/>
            <w:tcMar>
              <w:top w:type="dxa" w:w="60"/>
              <w:left w:type="dxa" w:w="100"/>
              <w:bottom w:type="dxa" w:w="60"/>
              <w:right w:type="dxa" w:w="100"/>
            </w:tcMar>
          </w:tcPr>
          <w:p>
            <w:r>
              <w:rPr>
                <w:b/>
                <w:bCs/>
                <w:color w:val="7C3AED"/>
                <w:sz w:val="18"/>
                <w:szCs w:val="18"/>
              </w:rPr>
              <w:t xml:space="preserve">D2</w:t>
            </w:r>
          </w:p>
        </w:tc>
        <w:tc>
          <w:tcPr>
            <w:tcW w:type="dxa" w:w="3500"/>
            <w:shd w:fill="E8ECF3" w:val="clear"/>
            <w:tcMar>
              <w:top w:type="dxa" w:w="60"/>
              <w:left w:type="dxa" w:w="100"/>
              <w:bottom w:type="dxa" w:w="60"/>
              <w:right w:type="dxa" w:w="100"/>
            </w:tcMar>
          </w:tcPr>
          <w:p>
            <w:r>
              <w:rPr>
                <w:color w:val="2D2D2D"/>
                <w:sz w:val="18"/>
                <w:szCs w:val="18"/>
              </w:rPr>
              <w:t xml:space="preserve">Are there Canadian regulatory/tax risks?</w:t>
            </w:r>
          </w:p>
        </w:tc>
        <w:tc>
          <w:tcPr>
            <w:tcW w:type="dxa" w:w="2200"/>
            <w:tcMar>
              <w:top w:type="dxa" w:w="60"/>
              <w:left w:type="dxa" w:w="100"/>
              <w:bottom w:type="dxa" w:w="60"/>
              <w:right w:type="dxa" w:w="100"/>
            </w:tcMar>
          </w:tcPr>
          <w:p>
            <w:r>
              <w:rPr>
                <w:i/>
                <w:iCs/>
                <w:color w:val="6B7280"/>
                <w:sz w:val="17"/>
                <w:szCs w:val="17"/>
              </w:rPr>
              <w:t xml:space="preserve">Opportunity page: Canadian Regulatory Research</w:t>
            </w:r>
          </w:p>
        </w:tc>
        <w:tc>
          <w:tcPr>
            <w:tcW w:type="dxa" w:w="3238"/>
            <w:tcMar>
              <w:top w:type="dxa" w:w="60"/>
              <w:left w:type="dxa" w:w="100"/>
              <w:bottom w:type="dxa" w:w="60"/>
              <w:right w:type="dxa" w:w="100"/>
            </w:tcMar>
          </w:tcPr>
          <w:p>
            <w:r>
              <w:rPr>
                <w:color w:val="6B7280"/>
                <w:sz w:val="17"/>
                <w:szCs w:val="17"/>
              </w:rPr>
              <w:t xml:space="preserve">Claude auto + Reg research summary</w:t>
            </w:r>
          </w:p>
        </w:tc>
      </w:tr>
      <w:tr>
        <w:tc>
          <w:tcPr>
            <w:tcW w:type="dxa" w:w="700"/>
            <w:shd w:fill="FDF6E3" w:val="clear"/>
            <w:tcMar>
              <w:top w:type="dxa" w:w="60"/>
              <w:left w:type="dxa" w:w="100"/>
              <w:bottom w:type="dxa" w:w="60"/>
              <w:right w:type="dxa" w:w="100"/>
            </w:tcMar>
          </w:tcPr>
          <w:p>
            <w:r>
              <w:rPr>
                <w:b/>
                <w:bCs/>
                <w:color w:val="633806"/>
                <w:sz w:val="18"/>
                <w:szCs w:val="18"/>
              </w:rPr>
              <w:t xml:space="preserve">D3</w:t>
            </w:r>
          </w:p>
        </w:tc>
        <w:tc>
          <w:tcPr>
            <w:tcW w:type="dxa" w:w="3500"/>
            <w:shd w:fill="FFFFFF" w:val="clear"/>
            <w:tcMar>
              <w:top w:type="dxa" w:w="60"/>
              <w:left w:type="dxa" w:w="100"/>
              <w:bottom w:type="dxa" w:w="60"/>
              <w:right w:type="dxa" w:w="100"/>
            </w:tcMar>
          </w:tcPr>
          <w:p>
            <w:r>
              <w:rPr>
                <w:color w:val="2D2D2D"/>
                <w:sz w:val="18"/>
                <w:szCs w:val="18"/>
              </w:rPr>
              <w:t xml:space="preserve">Most significant risk and mitigation?</w:t>
            </w:r>
          </w:p>
        </w:tc>
        <w:tc>
          <w:tcPr>
            <w:tcW w:type="dxa" w:w="2200"/>
            <w:tcMar>
              <w:top w:type="dxa" w:w="60"/>
              <w:left w:type="dxa" w:w="100"/>
              <w:bottom w:type="dxa" w:w="60"/>
              <w:right w:type="dxa" w:w="100"/>
            </w:tcMar>
          </w:tcPr>
          <w:p>
            <w:r>
              <w:rPr>
                <w:i/>
                <w:iCs/>
                <w:color w:val="6B7280"/>
                <w:sz w:val="17"/>
                <w:szCs w:val="17"/>
              </w:rPr>
              <w:t xml:space="preserve">IC Response: D3 — Primary Risk</w:t>
            </w:r>
          </w:p>
        </w:tc>
        <w:tc>
          <w:tcPr>
            <w:tcW w:type="dxa" w:w="3238"/>
            <w:tcMar>
              <w:top w:type="dxa" w:w="60"/>
              <w:left w:type="dxa" w:w="100"/>
              <w:bottom w:type="dxa" w:w="60"/>
              <w:right w:type="dxa" w:w="100"/>
            </w:tcMar>
          </w:tcPr>
          <w:p>
            <w:r>
              <w:rPr>
                <w:color w:val="6B7280"/>
                <w:sz w:val="17"/>
                <w:szCs w:val="17"/>
              </w:rPr>
              <w:t xml:space="preserve">Your judgment (most important field)</w:t>
            </w:r>
          </w:p>
        </w:tc>
      </w:tr>
      <w:tr>
        <w:tc>
          <w:tcPr>
            <w:tcW w:type="dxa" w:w="700"/>
            <w:shd w:fill="FDF6E3" w:val="clear"/>
            <w:tcMar>
              <w:top w:type="dxa" w:w="60"/>
              <w:left w:type="dxa" w:w="100"/>
              <w:bottom w:type="dxa" w:w="60"/>
              <w:right w:type="dxa" w:w="100"/>
            </w:tcMar>
          </w:tcPr>
          <w:p>
            <w:r>
              <w:rPr>
                <w:b/>
                <w:bCs/>
                <w:color w:val="633806"/>
                <w:sz w:val="18"/>
                <w:szCs w:val="18"/>
              </w:rPr>
              <w:t xml:space="preserve">D4</w:t>
            </w:r>
          </w:p>
        </w:tc>
        <w:tc>
          <w:tcPr>
            <w:tcW w:type="dxa" w:w="3500"/>
            <w:shd w:fill="FFFFFF" w:val="clear"/>
            <w:tcMar>
              <w:top w:type="dxa" w:w="60"/>
              <w:left w:type="dxa" w:w="100"/>
              <w:bottom w:type="dxa" w:w="60"/>
              <w:right w:type="dxa" w:w="100"/>
            </w:tcMar>
          </w:tcPr>
          <w:p>
            <w:r>
              <w:rPr>
                <w:color w:val="2D2D2D"/>
                <w:sz w:val="18"/>
                <w:szCs w:val="18"/>
              </w:rPr>
              <w:t xml:space="preserve">Does risk-adjusted return justify commitment?</w:t>
            </w:r>
          </w:p>
        </w:tc>
        <w:tc>
          <w:tcPr>
            <w:tcW w:type="dxa" w:w="2200"/>
            <w:tcMar>
              <w:top w:type="dxa" w:w="60"/>
              <w:left w:type="dxa" w:w="100"/>
              <w:bottom w:type="dxa" w:w="60"/>
              <w:right w:type="dxa" w:w="100"/>
            </w:tcMar>
          </w:tcPr>
          <w:p>
            <w:r>
              <w:rPr>
                <w:i/>
                <w:iCs/>
                <w:color w:val="6B7280"/>
                <w:sz w:val="17"/>
                <w:szCs w:val="17"/>
              </w:rPr>
              <w:t xml:space="preserve">IC Response: D4 fields</w:t>
            </w:r>
          </w:p>
        </w:tc>
        <w:tc>
          <w:tcPr>
            <w:tcW w:type="dxa" w:w="3238"/>
            <w:tcMar>
              <w:top w:type="dxa" w:w="60"/>
              <w:left w:type="dxa" w:w="100"/>
              <w:bottom w:type="dxa" w:w="60"/>
              <w:right w:type="dxa" w:w="100"/>
            </w:tcMar>
          </w:tcPr>
          <w:p>
            <w:r>
              <w:rPr>
                <w:color w:val="6B7280"/>
                <w:sz w:val="17"/>
                <w:szCs w:val="17"/>
              </w:rPr>
              <w:t xml:space="preserve">Your judgment</w:t>
            </w:r>
          </w:p>
        </w:tc>
      </w:tr>
      <w:tr>
        <w:tc>
          <w:tcPr>
            <w:tcW w:type="dxa" w:w="700"/>
            <w:shd w:fill="FDF6E3" w:val="clear"/>
            <w:tcMar>
              <w:top w:type="dxa" w:w="60"/>
              <w:left w:type="dxa" w:w="100"/>
              <w:bottom w:type="dxa" w:w="60"/>
              <w:right w:type="dxa" w:w="100"/>
            </w:tcMar>
          </w:tcPr>
          <w:p>
            <w:r>
              <w:rPr>
                <w:b/>
                <w:bCs/>
                <w:color w:val="633806"/>
                <w:sz w:val="18"/>
                <w:szCs w:val="18"/>
              </w:rPr>
              <w:t xml:space="preserve">E1</w:t>
            </w:r>
          </w:p>
        </w:tc>
        <w:tc>
          <w:tcPr>
            <w:tcW w:type="dxa" w:w="3500"/>
            <w:shd w:fill="FFFFFF" w:val="clear"/>
            <w:tcMar>
              <w:top w:type="dxa" w:w="60"/>
              <w:left w:type="dxa" w:w="100"/>
              <w:bottom w:type="dxa" w:w="60"/>
              <w:right w:type="dxa" w:w="100"/>
            </w:tcMar>
          </w:tcPr>
          <w:p>
            <w:r>
              <w:rPr>
                <w:color w:val="2D2D2D"/>
                <w:sz w:val="18"/>
                <w:szCs w:val="18"/>
              </w:rPr>
              <w:t xml:space="preserve">Does ESG programme meet minimum standard?</w:t>
            </w:r>
          </w:p>
        </w:tc>
        <w:tc>
          <w:tcPr>
            <w:tcW w:type="dxa" w:w="2200"/>
            <w:tcMar>
              <w:top w:type="dxa" w:w="60"/>
              <w:left w:type="dxa" w:w="100"/>
              <w:bottom w:type="dxa" w:w="60"/>
              <w:right w:type="dxa" w:w="100"/>
            </w:tcMar>
          </w:tcPr>
          <w:p>
            <w:r>
              <w:rPr>
                <w:i/>
                <w:iCs/>
                <w:color w:val="6B7280"/>
                <w:sz w:val="17"/>
                <w:szCs w:val="17"/>
              </w:rPr>
              <w:t xml:space="preserve">IC Response: E1 fields</w:t>
            </w:r>
          </w:p>
        </w:tc>
        <w:tc>
          <w:tcPr>
            <w:tcW w:type="dxa" w:w="3238"/>
            <w:tcMar>
              <w:top w:type="dxa" w:w="60"/>
              <w:left w:type="dxa" w:w="100"/>
              <w:bottom w:type="dxa" w:w="60"/>
              <w:right w:type="dxa" w:w="100"/>
            </w:tcMar>
          </w:tcPr>
          <w:p>
            <w:r>
              <w:rPr>
                <w:color w:val="6B7280"/>
                <w:sz w:val="17"/>
                <w:szCs w:val="17"/>
              </w:rPr>
              <w:t xml:space="preserve">Your judgment (context in Opportunity: ESG fields)</w:t>
            </w:r>
          </w:p>
        </w:tc>
      </w:tr>
      <w:tr>
        <w:tc>
          <w:tcPr>
            <w:tcW w:type="dxa" w:w="700"/>
            <w:shd w:fill="FDF6E3" w:val="clear"/>
            <w:tcMar>
              <w:top w:type="dxa" w:w="60"/>
              <w:left w:type="dxa" w:w="100"/>
              <w:bottom w:type="dxa" w:w="60"/>
              <w:right w:type="dxa" w:w="100"/>
            </w:tcMar>
          </w:tcPr>
          <w:p>
            <w:r>
              <w:rPr>
                <w:b/>
                <w:bCs/>
                <w:color w:val="633806"/>
                <w:sz w:val="18"/>
                <w:szCs w:val="18"/>
              </w:rPr>
              <w:t xml:space="preserve">E2</w:t>
            </w:r>
          </w:p>
        </w:tc>
        <w:tc>
          <w:tcPr>
            <w:tcW w:type="dxa" w:w="3500"/>
            <w:shd w:fill="FFFFFF" w:val="clear"/>
            <w:tcMar>
              <w:top w:type="dxa" w:w="60"/>
              <w:left w:type="dxa" w:w="100"/>
              <w:bottom w:type="dxa" w:w="60"/>
              <w:right w:type="dxa" w:w="100"/>
            </w:tcMar>
          </w:tcPr>
          <w:p>
            <w:r>
              <w:rPr>
                <w:color w:val="2D2D2D"/>
                <w:sz w:val="18"/>
                <w:szCs w:val="18"/>
              </w:rPr>
              <w:t xml:space="preserve">Do portfolio activities conflict with values?</w:t>
            </w:r>
          </w:p>
        </w:tc>
        <w:tc>
          <w:tcPr>
            <w:tcW w:type="dxa" w:w="2200"/>
            <w:tcMar>
              <w:top w:type="dxa" w:w="60"/>
              <w:left w:type="dxa" w:w="100"/>
              <w:bottom w:type="dxa" w:w="60"/>
              <w:right w:type="dxa" w:w="100"/>
            </w:tcMar>
          </w:tcPr>
          <w:p>
            <w:r>
              <w:rPr>
                <w:i/>
                <w:iCs/>
                <w:color w:val="6B7280"/>
                <w:sz w:val="17"/>
                <w:szCs w:val="17"/>
              </w:rPr>
              <w:t xml:space="preserve">IC Response: E2 fields</w:t>
            </w:r>
          </w:p>
        </w:tc>
        <w:tc>
          <w:tcPr>
            <w:tcW w:type="dxa" w:w="3238"/>
            <w:tcMar>
              <w:top w:type="dxa" w:w="60"/>
              <w:left w:type="dxa" w:w="100"/>
              <w:bottom w:type="dxa" w:w="60"/>
              <w:right w:type="dxa" w:w="100"/>
            </w:tcMar>
          </w:tcPr>
          <w:p>
            <w:r>
              <w:rPr>
                <w:color w:val="6B7280"/>
                <w:sz w:val="17"/>
                <w:szCs w:val="17"/>
              </w:rPr>
              <w:t xml:space="preserve">Your judgment</w:t>
            </w:r>
          </w:p>
        </w:tc>
      </w:tr>
      <w:tr>
        <w:tc>
          <w:tcPr>
            <w:tcW w:type="dxa" w:w="700"/>
            <w:shd w:fill="FDF6E3" w:val="clear"/>
            <w:tcMar>
              <w:top w:type="dxa" w:w="60"/>
              <w:left w:type="dxa" w:w="100"/>
              <w:bottom w:type="dxa" w:w="60"/>
              <w:right w:type="dxa" w:w="100"/>
            </w:tcMar>
          </w:tcPr>
          <w:p>
            <w:r>
              <w:rPr>
                <w:b/>
                <w:bCs/>
                <w:color w:val="633806"/>
                <w:sz w:val="18"/>
                <w:szCs w:val="18"/>
              </w:rPr>
              <w:t xml:space="preserve">E3</w:t>
            </w:r>
          </w:p>
        </w:tc>
        <w:tc>
          <w:tcPr>
            <w:tcW w:type="dxa" w:w="3500"/>
            <w:shd w:fill="FFFFFF" w:val="clear"/>
            <w:tcMar>
              <w:top w:type="dxa" w:w="60"/>
              <w:left w:type="dxa" w:w="100"/>
              <w:bottom w:type="dxa" w:w="60"/>
              <w:right w:type="dxa" w:w="100"/>
            </w:tcMar>
          </w:tcPr>
          <w:p>
            <w:r>
              <w:rPr>
                <w:color w:val="2D2D2D"/>
                <w:sz w:val="18"/>
                <w:szCs w:val="18"/>
              </w:rPr>
              <w:t xml:space="preserve">Comfortable with Robinson Family association?</w:t>
            </w:r>
          </w:p>
        </w:tc>
        <w:tc>
          <w:tcPr>
            <w:tcW w:type="dxa" w:w="2200"/>
            <w:tcMar>
              <w:top w:type="dxa" w:w="60"/>
              <w:left w:type="dxa" w:w="100"/>
              <w:bottom w:type="dxa" w:w="60"/>
              <w:right w:type="dxa" w:w="100"/>
            </w:tcMar>
          </w:tcPr>
          <w:p>
            <w:r>
              <w:rPr>
                <w:i/>
                <w:iCs/>
                <w:color w:val="6B7280"/>
                <w:sz w:val="17"/>
                <w:szCs w:val="17"/>
              </w:rPr>
              <w:t xml:space="preserve">IC Response: E3 fields</w:t>
            </w:r>
          </w:p>
        </w:tc>
        <w:tc>
          <w:tcPr>
            <w:tcW w:type="dxa" w:w="3238"/>
            <w:tcMar>
              <w:top w:type="dxa" w:w="60"/>
              <w:left w:type="dxa" w:w="100"/>
              <w:bottom w:type="dxa" w:w="60"/>
              <w:right w:type="dxa" w:w="100"/>
            </w:tcMar>
          </w:tcPr>
          <w:p>
            <w:r>
              <w:rPr>
                <w:color w:val="6B7280"/>
                <w:sz w:val="17"/>
                <w:szCs w:val="17"/>
              </w:rPr>
              <w:t xml:space="preserve">Your judgment (see Manager Research in Opportunity page)</w:t>
            </w:r>
          </w:p>
        </w:tc>
      </w:tr>
      <w:tr>
        <w:tc>
          <w:tcPr>
            <w:tcW w:type="dxa" w:w="700"/>
            <w:shd w:fill="FEE2E2" w:val="clear"/>
            <w:tcMar>
              <w:top w:type="dxa" w:w="60"/>
              <w:left w:type="dxa" w:w="100"/>
              <w:bottom w:type="dxa" w:w="60"/>
              <w:right w:type="dxa" w:w="100"/>
            </w:tcMar>
          </w:tcPr>
          <w:p>
            <w:r>
              <w:rPr>
                <w:b/>
                <w:bCs/>
                <w:color w:val="991B1B"/>
                <w:sz w:val="18"/>
                <w:szCs w:val="18"/>
              </w:rPr>
              <w:t xml:space="preserve">E4</w:t>
            </w:r>
          </w:p>
        </w:tc>
        <w:tc>
          <w:tcPr>
            <w:tcW w:type="dxa" w:w="3500"/>
            <w:shd w:fill="FEE2E2" w:val="clear"/>
            <w:tcMar>
              <w:top w:type="dxa" w:w="60"/>
              <w:left w:type="dxa" w:w="100"/>
              <w:bottom w:type="dxa" w:w="60"/>
              <w:right w:type="dxa" w:w="100"/>
            </w:tcMar>
          </w:tcPr>
          <w:p>
            <w:r>
              <w:rPr>
                <w:color w:val="2D2D2D"/>
                <w:sz w:val="18"/>
                <w:szCs w:val="18"/>
              </w:rPr>
              <w:t xml:space="preserve">Aligns with family values and IPS spirit? (GATING)</w:t>
            </w:r>
          </w:p>
        </w:tc>
        <w:tc>
          <w:tcPr>
            <w:tcW w:type="dxa" w:w="2200"/>
            <w:tcMar>
              <w:top w:type="dxa" w:w="60"/>
              <w:left w:type="dxa" w:w="100"/>
              <w:bottom w:type="dxa" w:w="60"/>
              <w:right w:type="dxa" w:w="100"/>
            </w:tcMar>
          </w:tcPr>
          <w:p>
            <w:r>
              <w:rPr>
                <w:i/>
                <w:iCs/>
                <w:color w:val="6B7280"/>
                <w:sz w:val="17"/>
                <w:szCs w:val="17"/>
              </w:rPr>
              <w:t xml:space="preserve">IC Response: E4 — GATING</w:t>
            </w:r>
          </w:p>
        </w:tc>
        <w:tc>
          <w:tcPr>
            <w:tcW w:type="dxa" w:w="3238"/>
            <w:tcMar>
              <w:top w:type="dxa" w:w="60"/>
              <w:left w:type="dxa" w:w="100"/>
              <w:bottom w:type="dxa" w:w="60"/>
              <w:right w:type="dxa" w:w="100"/>
            </w:tcMar>
          </w:tcPr>
          <w:p>
            <w:r>
              <w:rPr>
                <w:color w:val="6B7280"/>
                <w:sz w:val="17"/>
                <w:szCs w:val="17"/>
              </w:rPr>
              <w:t xml:space="preserve">Your judgment — A No overrides all other factors</w:t>
            </w:r>
          </w:p>
        </w:tc>
      </w:tr>
      <w:tr>
        <w:tc>
          <w:tcPr>
            <w:tcW w:type="dxa" w:w="700"/>
            <w:shd w:fill="EDE9FE" w:val="clear"/>
            <w:tcMar>
              <w:top w:type="dxa" w:w="60"/>
              <w:left w:type="dxa" w:w="100"/>
              <w:bottom w:type="dxa" w:w="60"/>
              <w:right w:type="dxa" w:w="100"/>
            </w:tcMar>
          </w:tcPr>
          <w:p>
            <w:r>
              <w:rPr>
                <w:b/>
                <w:bCs/>
                <w:color w:val="7C3AED"/>
                <w:sz w:val="18"/>
                <w:szCs w:val="18"/>
              </w:rPr>
              <w:t xml:space="preserve">F1</w:t>
            </w:r>
          </w:p>
        </w:tc>
        <w:tc>
          <w:tcPr>
            <w:tcW w:type="dxa" w:w="3500"/>
            <w:shd w:fill="E8ECF3" w:val="clear"/>
            <w:tcMar>
              <w:top w:type="dxa" w:w="60"/>
              <w:left w:type="dxa" w:w="100"/>
              <w:bottom w:type="dxa" w:w="60"/>
              <w:right w:type="dxa" w:w="100"/>
            </w:tcMar>
          </w:tcPr>
          <w:p>
            <w:r>
              <w:rPr>
                <w:color w:val="2D2D2D"/>
                <w:sz w:val="18"/>
                <w:szCs w:val="18"/>
              </w:rPr>
              <w:t xml:space="preserve">Are fees within acceptable market norms?</w:t>
            </w:r>
          </w:p>
        </w:tc>
        <w:tc>
          <w:tcPr>
            <w:tcW w:type="dxa" w:w="2200"/>
            <w:tcMar>
              <w:top w:type="dxa" w:w="60"/>
              <w:left w:type="dxa" w:w="100"/>
              <w:bottom w:type="dxa" w:w="60"/>
              <w:right w:type="dxa" w:w="100"/>
            </w:tcMar>
          </w:tcPr>
          <w:p>
            <w:r>
              <w:rPr>
                <w:i/>
                <w:iCs/>
                <w:color w:val="6B7280"/>
                <w:sz w:val="17"/>
                <w:szCs w:val="17"/>
              </w:rPr>
              <w:t xml:space="preserve">Opportunity: Fees vs. Market Norm</w:t>
            </w:r>
          </w:p>
        </w:tc>
        <w:tc>
          <w:tcPr>
            <w:tcW w:type="dxa" w:w="3238"/>
            <w:tcMar>
              <w:top w:type="dxa" w:w="60"/>
              <w:left w:type="dxa" w:w="100"/>
              <w:bottom w:type="dxa" w:w="60"/>
              <w:right w:type="dxa" w:w="100"/>
            </w:tcMar>
          </w:tcPr>
          <w:p>
            <w:r>
              <w:rPr>
                <w:color w:val="6B7280"/>
                <w:sz w:val="17"/>
                <w:szCs w:val="17"/>
              </w:rPr>
              <w:t xml:space="preserve">Claude auto (pre-filled from PQ)</w:t>
            </w:r>
          </w:p>
        </w:tc>
      </w:tr>
      <w:tr>
        <w:tc>
          <w:tcPr>
            <w:tcW w:type="dxa" w:w="700"/>
            <w:shd w:fill="FDF6E3" w:val="clear"/>
            <w:tcMar>
              <w:top w:type="dxa" w:w="60"/>
              <w:left w:type="dxa" w:w="100"/>
              <w:bottom w:type="dxa" w:w="60"/>
              <w:right w:type="dxa" w:w="100"/>
            </w:tcMar>
          </w:tcPr>
          <w:p>
            <w:r>
              <w:rPr>
                <w:b/>
                <w:bCs/>
                <w:color w:val="633806"/>
                <w:sz w:val="18"/>
                <w:szCs w:val="18"/>
              </w:rPr>
              <w:t xml:space="preserve">F2</w:t>
            </w:r>
          </w:p>
        </w:tc>
        <w:tc>
          <w:tcPr>
            <w:tcW w:type="dxa" w:w="3500"/>
            <w:shd w:fill="FFFFFF" w:val="clear"/>
            <w:tcMar>
              <w:top w:type="dxa" w:w="60"/>
              <w:left w:type="dxa" w:w="100"/>
              <w:bottom w:type="dxa" w:w="60"/>
              <w:right w:type="dxa" w:w="100"/>
            </w:tcMar>
          </w:tcPr>
          <w:p>
            <w:r>
              <w:rPr>
                <w:color w:val="2D2D2D"/>
                <w:sz w:val="18"/>
                <w:szCs w:val="18"/>
              </w:rPr>
              <w:t xml:space="preserve">Are LP rights adequate?</w:t>
            </w:r>
          </w:p>
        </w:tc>
        <w:tc>
          <w:tcPr>
            <w:tcW w:type="dxa" w:w="2200"/>
            <w:tcMar>
              <w:top w:type="dxa" w:w="60"/>
              <w:left w:type="dxa" w:w="100"/>
              <w:bottom w:type="dxa" w:w="60"/>
              <w:right w:type="dxa" w:w="100"/>
            </w:tcMar>
          </w:tcPr>
          <w:p>
            <w:r>
              <w:rPr>
                <w:i/>
                <w:iCs/>
                <w:color w:val="6B7280"/>
                <w:sz w:val="17"/>
                <w:szCs w:val="17"/>
              </w:rPr>
              <w:t xml:space="preserve">IC Response: F2 fields</w:t>
            </w:r>
          </w:p>
        </w:tc>
        <w:tc>
          <w:tcPr>
            <w:tcW w:type="dxa" w:w="3238"/>
            <w:tcMar>
              <w:top w:type="dxa" w:w="60"/>
              <w:left w:type="dxa" w:w="100"/>
              <w:bottom w:type="dxa" w:w="60"/>
              <w:right w:type="dxa" w:w="100"/>
            </w:tcMar>
          </w:tcPr>
          <w:p>
            <w:r>
              <w:rPr>
                <w:color w:val="6B7280"/>
                <w:sz w:val="17"/>
                <w:szCs w:val="17"/>
              </w:rPr>
              <w:t xml:space="preserve">Your judgment (context in Opportunity: Terms / LP Rights)</w:t>
            </w:r>
          </w:p>
        </w:tc>
      </w:tr>
      <w:tr>
        <w:tc>
          <w:tcPr>
            <w:tcW w:type="dxa" w:w="700"/>
            <w:shd w:fill="FDF6E3" w:val="clear"/>
            <w:tcMar>
              <w:top w:type="dxa" w:w="60"/>
              <w:left w:type="dxa" w:w="100"/>
              <w:bottom w:type="dxa" w:w="60"/>
              <w:right w:type="dxa" w:w="100"/>
            </w:tcMar>
          </w:tcPr>
          <w:p>
            <w:r>
              <w:rPr>
                <w:b/>
                <w:bCs/>
                <w:color w:val="633806"/>
                <w:sz w:val="18"/>
                <w:szCs w:val="18"/>
              </w:rPr>
              <w:t xml:space="preserve">F3</w:t>
            </w:r>
          </w:p>
        </w:tc>
        <w:tc>
          <w:tcPr>
            <w:tcW w:type="dxa" w:w="3500"/>
            <w:shd w:fill="FFFFFF" w:val="clear"/>
            <w:tcMar>
              <w:top w:type="dxa" w:w="60"/>
              <w:left w:type="dxa" w:w="100"/>
              <w:bottom w:type="dxa" w:w="60"/>
              <w:right w:type="dxa" w:w="100"/>
            </w:tcMar>
          </w:tcPr>
          <w:p>
            <w:r>
              <w:rPr>
                <w:color w:val="2D2D2D"/>
                <w:sz w:val="18"/>
                <w:szCs w:val="18"/>
              </w:rPr>
              <w:t xml:space="preserve">Are terms and vehicle acceptable overall?</w:t>
            </w:r>
          </w:p>
        </w:tc>
        <w:tc>
          <w:tcPr>
            <w:tcW w:type="dxa" w:w="2200"/>
            <w:tcMar>
              <w:top w:type="dxa" w:w="60"/>
              <w:left w:type="dxa" w:w="100"/>
              <w:bottom w:type="dxa" w:w="60"/>
              <w:right w:type="dxa" w:w="100"/>
            </w:tcMar>
          </w:tcPr>
          <w:p>
            <w:r>
              <w:rPr>
                <w:i/>
                <w:iCs/>
                <w:color w:val="6B7280"/>
                <w:sz w:val="17"/>
                <w:szCs w:val="17"/>
              </w:rPr>
              <w:t xml:space="preserve">IC Response: F3 fields</w:t>
            </w:r>
          </w:p>
        </w:tc>
        <w:tc>
          <w:tcPr>
            <w:tcW w:type="dxa" w:w="3238"/>
            <w:tcMar>
              <w:top w:type="dxa" w:w="60"/>
              <w:left w:type="dxa" w:w="100"/>
              <w:bottom w:type="dxa" w:w="60"/>
              <w:right w:type="dxa" w:w="100"/>
            </w:tcMar>
          </w:tcPr>
          <w:p>
            <w:r>
              <w:rPr>
                <w:color w:val="6B7280"/>
                <w:sz w:val="17"/>
                <w:szCs w:val="17"/>
              </w:rPr>
              <w:t xml:space="preserve">Your judgment</w:t>
            </w:r>
          </w:p>
        </w:tc>
      </w:tr>
    </w:tbl>
    <w:p>
      <w:pPr>
        <w:spacing w:after="60" w:before="60"/>
      </w:pPr>
    </w:p>
    <w:p>
      <w:pPr>
        <w:spacing w:after="60" w:before="60"/>
      </w:pPr>
    </w:p>
    <w:p>
      <w:r>
        <w:br w:type="page"/>
      </w:r>
    </w:p>
    <w:tbl>
      <w:tblPr>
        <w:tblW w:type="dxa" w:w="9638"/>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B2A4A" w:val="clear"/>
            <w:tcMar>
              <w:top w:type="dxa" w:w="100"/>
              <w:left w:type="dxa" w:w="200"/>
              <w:bottom w:type="dxa" w:w="100"/>
              <w:right w:type="dxa" w:w="200"/>
            </w:tcMar>
          </w:tcPr>
          <w:p>
            <w:pPr>
              <w:jc w:val="left"/>
            </w:pPr>
            <w:r>
              <w:rPr>
                <w:b/>
                <w:bCs/>
                <w:color w:val="FFFFFF"/>
                <w:sz w:val="24"/>
                <w:szCs w:val="24"/>
              </w:rPr>
              <w:t xml:space="preserve">SECTION E — QUICK REFERENCE</w:t>
            </w:r>
          </w:p>
        </w:tc>
      </w:tr>
    </w:tbl>
    <w:p>
      <w:pPr>
        <w:spacing w:after="60" w:before="60"/>
      </w:pPr>
    </w:p>
    <w:p>
      <w:pPr>
        <w:pStyle w:val="Heading2"/>
        <w:spacing w:after="100" w:before="280"/>
      </w:pPr>
      <w:r>
        <w:rPr>
          <w:b/>
          <w:bCs/>
          <w:color w:val="2A7D7B"/>
          <w:sz w:val="26"/>
          <w:szCs w:val="26"/>
        </w:rPr>
        <w:t xml:space="preserve">Time estimates per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shd w:fill="1B2A4A" w:val="clear"/>
            <w:tcMar>
              <w:top w:type="dxa" w:w="80"/>
              <w:left w:type="dxa" w:w="120"/>
              <w:bottom w:type="dxa" w:w="80"/>
              <w:right w:type="dxa" w:w="120"/>
            </w:tcMar>
          </w:tcPr>
          <w:p>
            <w:r>
              <w:rPr>
                <w:b/>
                <w:bCs/>
                <w:color w:val="FFFFFF"/>
                <w:sz w:val="20"/>
                <w:szCs w:val="20"/>
              </w:rPr>
              <w:t xml:space="preserve">Role</w:t>
            </w:r>
          </w:p>
        </w:tc>
        <w:tc>
          <w:tcPr>
            <w:tcW w:type="dxa" w:w="2800"/>
            <w:shd w:fill="1B2A4A" w:val="clear"/>
            <w:tcMar>
              <w:top w:type="dxa" w:w="80"/>
              <w:left w:type="dxa" w:w="120"/>
              <w:bottom w:type="dxa" w:w="80"/>
              <w:right w:type="dxa" w:w="120"/>
            </w:tcMar>
          </w:tcPr>
          <w:p>
            <w:r>
              <w:rPr>
                <w:b/>
                <w:bCs/>
                <w:color w:val="FFFFFF"/>
                <w:sz w:val="20"/>
                <w:szCs w:val="20"/>
              </w:rPr>
              <w:t xml:space="preserve">Time per opportunity</w:t>
            </w:r>
          </w:p>
        </w:tc>
        <w:tc>
          <w:tcPr>
            <w:tcW w:type="dxa" w:w="4438"/>
            <w:shd w:fill="1B2A4A" w:val="clear"/>
            <w:tcMar>
              <w:top w:type="dxa" w:w="80"/>
              <w:left w:type="dxa" w:w="120"/>
              <w:bottom w:type="dxa" w:w="80"/>
              <w:right w:type="dxa" w:w="120"/>
            </w:tcMar>
          </w:tcPr>
          <w:p>
            <w:r>
              <w:rPr>
                <w:b/>
                <w:bCs/>
                <w:color w:val="FFFFFF"/>
                <w:sz w:val="20"/>
                <w:szCs w:val="20"/>
              </w:rPr>
              <w:t xml:space="preserve">What they do</w:t>
            </w:r>
          </w:p>
        </w:tc>
      </w:tr>
      <w:tr>
        <w:tc>
          <w:tcPr>
            <w:tcW w:type="dxa" w:w="2400"/>
            <w:shd w:fill="E8ECF3" w:val="clear"/>
            <w:tcMar>
              <w:top w:type="dxa" w:w="80"/>
              <w:left w:type="dxa" w:w="120"/>
              <w:bottom w:type="dxa" w:w="80"/>
              <w:right w:type="dxa" w:w="120"/>
            </w:tcMar>
          </w:tcPr>
          <w:p>
            <w:r>
              <w:rPr>
                <w:b/>
                <w:bCs/>
                <w:color w:val="1B2A4A"/>
                <w:sz w:val="20"/>
                <w:szCs w:val="20"/>
              </w:rPr>
              <w:t xml:space="preserve">Reg Robinson</w:t>
            </w:r>
          </w:p>
        </w:tc>
        <w:tc>
          <w:tcPr>
            <w:tcW w:type="dxa" w:w="2800"/>
            <w:tcMar>
              <w:top w:type="dxa" w:w="80"/>
              <w:left w:type="dxa" w:w="120"/>
              <w:bottom w:type="dxa" w:w="80"/>
              <w:right w:type="dxa" w:w="120"/>
            </w:tcMar>
          </w:tcPr>
          <w:p>
            <w:r>
              <w:rPr>
                <w:b/>
                <w:bCs/>
                <w:color w:val="2A7D7B"/>
                <w:sz w:val="20"/>
                <w:szCs w:val="20"/>
              </w:rPr>
              <w:t xml:space="preserve">~30 minutes total</w:t>
            </w:r>
          </w:p>
        </w:tc>
        <w:tc>
          <w:tcPr>
            <w:tcW w:type="dxa" w:w="4438"/>
            <w:tcMar>
              <w:top w:type="dxa" w:w="80"/>
              <w:left w:type="dxa" w:w="120"/>
              <w:bottom w:type="dxa" w:w="80"/>
              <w:right w:type="dxa" w:w="120"/>
            </w:tcMar>
          </w:tcPr>
          <w:p>
            <w:r>
              <w:rPr>
                <w:color w:val="6B7280"/>
                <w:sz w:val="19"/>
                <w:szCs w:val="19"/>
              </w:rPr>
              <w:t xml:space="preserve">Upload PDF to Claude, paste extraction into Notion, run 3 research prompts, paste summaries, @mention IC, pre-create response records, call quorum, record decision</w:t>
            </w:r>
          </w:p>
        </w:tc>
      </w:tr>
      <w:tr>
        <w:tc>
          <w:tcPr>
            <w:tcW w:type="dxa" w:w="2400"/>
            <w:shd w:fill="E8ECF3" w:val="clear"/>
            <w:tcMar>
              <w:top w:type="dxa" w:w="80"/>
              <w:left w:type="dxa" w:w="120"/>
              <w:bottom w:type="dxa" w:w="80"/>
              <w:right w:type="dxa" w:w="120"/>
            </w:tcMar>
          </w:tcPr>
          <w:p>
            <w:r>
              <w:rPr>
                <w:b/>
                <w:bCs/>
                <w:color w:val="1B2A4A"/>
                <w:sz w:val="20"/>
                <w:szCs w:val="20"/>
              </w:rPr>
              <w:t xml:space="preserve">Sheri-Dawn Robinson</w:t>
            </w:r>
          </w:p>
        </w:tc>
        <w:tc>
          <w:tcPr>
            <w:tcW w:type="dxa" w:w="2800"/>
            <w:tcMar>
              <w:top w:type="dxa" w:w="80"/>
              <w:left w:type="dxa" w:w="120"/>
              <w:bottom w:type="dxa" w:w="80"/>
              <w:right w:type="dxa" w:w="120"/>
            </w:tcMar>
          </w:tcPr>
          <w:p>
            <w:r>
              <w:rPr>
                <w:b/>
                <w:bCs/>
                <w:color w:val="2A7D7B"/>
                <w:sz w:val="20"/>
                <w:szCs w:val="20"/>
              </w:rPr>
              <w:t xml:space="preserve">20–30 minutes</w:t>
            </w:r>
          </w:p>
        </w:tc>
        <w:tc>
          <w:tcPr>
            <w:tcW w:type="dxa" w:w="4438"/>
            <w:tcMar>
              <w:top w:type="dxa" w:w="80"/>
              <w:left w:type="dxa" w:w="120"/>
              <w:bottom w:type="dxa" w:w="80"/>
              <w:right w:type="dxa" w:w="120"/>
            </w:tcMar>
          </w:tcPr>
          <w:p>
            <w:r>
              <w:rPr>
                <w:color w:val="6B7280"/>
                <w:sz w:val="19"/>
                <w:szCs w:val="19"/>
              </w:rPr>
              <w:t xml:space="preserve">Read opportunity page, fill in IC Response (Sections A–F), check Submitted</w:t>
            </w:r>
          </w:p>
        </w:tc>
      </w:tr>
      <w:tr>
        <w:tc>
          <w:tcPr>
            <w:tcW w:type="dxa" w:w="2400"/>
            <w:shd w:fill="E8ECF3" w:val="clear"/>
            <w:tcMar>
              <w:top w:type="dxa" w:w="80"/>
              <w:left w:type="dxa" w:w="120"/>
              <w:bottom w:type="dxa" w:w="80"/>
              <w:right w:type="dxa" w:w="120"/>
            </w:tcMar>
          </w:tcPr>
          <w:p>
            <w:r>
              <w:rPr>
                <w:b/>
                <w:bCs/>
                <w:color w:val="1B2A4A"/>
                <w:sz w:val="20"/>
                <w:szCs w:val="20"/>
              </w:rPr>
              <w:t xml:space="preserve">Ross Robinson</w:t>
            </w:r>
          </w:p>
        </w:tc>
        <w:tc>
          <w:tcPr>
            <w:tcW w:type="dxa" w:w="2800"/>
            <w:tcMar>
              <w:top w:type="dxa" w:w="80"/>
              <w:left w:type="dxa" w:w="120"/>
              <w:bottom w:type="dxa" w:w="80"/>
              <w:right w:type="dxa" w:w="120"/>
            </w:tcMar>
          </w:tcPr>
          <w:p>
            <w:r>
              <w:rPr>
                <w:b/>
                <w:bCs/>
                <w:color w:val="2A7D7B"/>
                <w:sz w:val="20"/>
                <w:szCs w:val="20"/>
              </w:rPr>
              <w:t xml:space="preserve">20–30 minutes</w:t>
            </w:r>
          </w:p>
        </w:tc>
        <w:tc>
          <w:tcPr>
            <w:tcW w:type="dxa" w:w="4438"/>
            <w:tcMar>
              <w:top w:type="dxa" w:w="80"/>
              <w:left w:type="dxa" w:w="120"/>
              <w:bottom w:type="dxa" w:w="80"/>
              <w:right w:type="dxa" w:w="120"/>
            </w:tcMar>
          </w:tcPr>
          <w:p>
            <w:r>
              <w:rPr>
                <w:color w:val="6B7280"/>
                <w:sz w:val="19"/>
                <w:szCs w:val="19"/>
              </w:rPr>
              <w:t xml:space="preserve">Same as Sheri-Dawn</w:t>
            </w:r>
          </w:p>
        </w:tc>
      </w:tr>
      <w:tr>
        <w:tc>
          <w:tcPr>
            <w:tcW w:type="dxa" w:w="2400"/>
            <w:shd w:fill="E8ECF3" w:val="clear"/>
            <w:tcMar>
              <w:top w:type="dxa" w:w="80"/>
              <w:left w:type="dxa" w:w="120"/>
              <w:bottom w:type="dxa" w:w="80"/>
              <w:right w:type="dxa" w:w="120"/>
            </w:tcMar>
          </w:tcPr>
          <w:p>
            <w:r>
              <w:rPr>
                <w:b/>
                <w:bCs/>
                <w:color w:val="1B2A4A"/>
                <w:sz w:val="20"/>
                <w:szCs w:val="20"/>
              </w:rPr>
              <w:t xml:space="preserve">Lucas Robinson (optional)</w:t>
            </w:r>
          </w:p>
        </w:tc>
        <w:tc>
          <w:tcPr>
            <w:tcW w:type="dxa" w:w="2800"/>
            <w:tcMar>
              <w:top w:type="dxa" w:w="80"/>
              <w:left w:type="dxa" w:w="120"/>
              <w:bottom w:type="dxa" w:w="80"/>
              <w:right w:type="dxa" w:w="120"/>
            </w:tcMar>
          </w:tcPr>
          <w:p>
            <w:r>
              <w:rPr>
                <w:b/>
                <w:bCs/>
                <w:color w:val="2A7D7B"/>
                <w:sz w:val="20"/>
                <w:szCs w:val="20"/>
              </w:rPr>
              <w:t xml:space="preserve">20–30 minutes</w:t>
            </w:r>
          </w:p>
        </w:tc>
        <w:tc>
          <w:tcPr>
            <w:tcW w:type="dxa" w:w="4438"/>
            <w:tcMar>
              <w:top w:type="dxa" w:w="80"/>
              <w:left w:type="dxa" w:w="120"/>
              <w:bottom w:type="dxa" w:w="80"/>
              <w:right w:type="dxa" w:w="120"/>
            </w:tcMar>
          </w:tcPr>
          <w:p>
            <w:r>
              <w:rPr>
                <w:color w:val="6B7280"/>
                <w:sz w:val="19"/>
                <w:szCs w:val="19"/>
              </w:rPr>
              <w:t xml:space="preserve">Same, when included. His response is included in report if received before Reg calls quorum</w:t>
            </w:r>
          </w:p>
        </w:tc>
      </w:tr>
    </w:tbl>
    <w:p>
      <w:pPr>
        <w:spacing w:after="60" w:before="60"/>
      </w:pPr>
    </w:p>
    <w:p>
      <w:pPr>
        <w:pStyle w:val="Heading2"/>
        <w:spacing w:after="100" w:before="280"/>
      </w:pPr>
      <w:r>
        <w:rPr>
          <w:b/>
          <w:bCs/>
          <w:color w:val="2A7D7B"/>
          <w:sz w:val="26"/>
          <w:szCs w:val="26"/>
        </w:rPr>
        <w:t xml:space="preserve">Setup checklist</w:t>
      </w:r>
    </w:p>
    <w:p>
      <w:pPr>
        <w:spacing w:after="60" w:before="60"/>
        <w:ind w:left="360"/>
      </w:pPr>
      <w:r>
        <w:rPr>
          <w:b/>
          <w:bCs/>
          <w:color w:val="2A7D7B"/>
          <w:sz w:val="22"/>
          <w:szCs w:val="22"/>
        </w:rPr>
        <w:t xml:space="preserve">• </w:t>
      </w:r>
      <w:r>
        <w:rPr>
          <w:color w:val="2D2D2D"/>
          <w:sz w:val="22"/>
          <w:szCs w:val="22"/>
        </w:rPr>
        <w:t xml:space="preserve">☐  IC Due Diligence page created in Notion</w:t>
      </w:r>
    </w:p>
    <w:p>
      <w:pPr>
        <w:spacing w:after="60" w:before="60"/>
        <w:ind w:left="360"/>
      </w:pPr>
      <w:r>
        <w:rPr>
          <w:b/>
          <w:bCs/>
          <w:color w:val="2A7D7B"/>
          <w:sz w:val="22"/>
          <w:szCs w:val="22"/>
        </w:rPr>
        <w:t xml:space="preserve">• </w:t>
      </w:r>
      <w:r>
        <w:rPr>
          <w:color w:val="2D2D2D"/>
          <w:sz w:val="22"/>
          <w:szCs w:val="22"/>
        </w:rPr>
        <w:t xml:space="preserve">☐  Database 1: IC Opportunities created (all 31 properties)</w:t>
      </w:r>
    </w:p>
    <w:p>
      <w:pPr>
        <w:spacing w:after="60" w:before="60"/>
        <w:ind w:left="360"/>
      </w:pPr>
      <w:r>
        <w:rPr>
          <w:b/>
          <w:bCs/>
          <w:color w:val="2A7D7B"/>
          <w:sz w:val="22"/>
          <w:szCs w:val="22"/>
        </w:rPr>
        <w:t xml:space="preserve">• </w:t>
      </w:r>
      <w:r>
        <w:rPr>
          <w:color w:val="2D2D2D"/>
          <w:sz w:val="22"/>
          <w:szCs w:val="22"/>
        </w:rPr>
        <w:t xml:space="preserve">☐  Database 2: IC Responses created (all 37 properties)</w:t>
      </w:r>
    </w:p>
    <w:p>
      <w:pPr>
        <w:spacing w:after="60" w:before="60"/>
        <w:ind w:left="360"/>
      </w:pPr>
      <w:r>
        <w:rPr>
          <w:b/>
          <w:bCs/>
          <w:color w:val="2A7D7B"/>
          <w:sz w:val="22"/>
          <w:szCs w:val="22"/>
        </w:rPr>
        <w:t xml:space="preserve">• </w:t>
      </w:r>
      <w:r>
        <w:rPr>
          <w:color w:val="2D2D2D"/>
          <w:sz w:val="22"/>
          <w:szCs w:val="22"/>
        </w:rPr>
        <w:t xml:space="preserve">☐  Database 3: IC Decisions created (all 15 properties)</w:t>
      </w:r>
    </w:p>
    <w:p>
      <w:pPr>
        <w:spacing w:after="60" w:before="60"/>
        <w:ind w:left="360"/>
      </w:pPr>
      <w:r>
        <w:rPr>
          <w:b/>
          <w:bCs/>
          <w:color w:val="2A7D7B"/>
          <w:sz w:val="22"/>
          <w:szCs w:val="22"/>
        </w:rPr>
        <w:t xml:space="preserve">• </w:t>
      </w:r>
      <w:r>
        <w:rPr>
          <w:color w:val="2D2D2D"/>
          <w:sz w:val="22"/>
          <w:szCs w:val="22"/>
        </w:rPr>
        <w:t xml:space="preserve">☐  IC Dashboard page created with linked database views</w:t>
      </w:r>
    </w:p>
    <w:p>
      <w:pPr>
        <w:spacing w:after="60" w:before="60"/>
        <w:ind w:left="360"/>
      </w:pPr>
      <w:r>
        <w:rPr>
          <w:b/>
          <w:bCs/>
          <w:color w:val="2A7D7B"/>
          <w:sz w:val="22"/>
          <w:szCs w:val="22"/>
        </w:rPr>
        <w:t xml:space="preserve">• </w:t>
      </w:r>
      <w:r>
        <w:rPr>
          <w:color w:val="2D2D2D"/>
          <w:sz w:val="22"/>
          <w:szCs w:val="22"/>
        </w:rPr>
        <w:t xml:space="preserve">☐  Sheri-Dawn, Ross, and Lucas invited to Notion workspace</w:t>
      </w:r>
    </w:p>
    <w:p>
      <w:pPr>
        <w:spacing w:after="60" w:before="60"/>
        <w:ind w:left="360"/>
      </w:pPr>
      <w:r>
        <w:rPr>
          <w:b/>
          <w:bCs/>
          <w:color w:val="2A7D7B"/>
          <w:sz w:val="22"/>
          <w:szCs w:val="22"/>
        </w:rPr>
        <w:t xml:space="preserve">• </w:t>
      </w:r>
      <w:r>
        <w:rPr>
          <w:color w:val="2D2D2D"/>
          <w:sz w:val="22"/>
          <w:szCs w:val="22"/>
        </w:rPr>
        <w:t xml:space="preserve">☐  IC Dashboard shared with all four members</w:t>
      </w:r>
    </w:p>
    <w:p>
      <w:pPr>
        <w:spacing w:after="60" w:before="60"/>
        <w:ind w:left="360"/>
      </w:pPr>
      <w:r>
        <w:rPr>
          <w:b/>
          <w:bCs/>
          <w:color w:val="2A7D7B"/>
          <w:sz w:val="22"/>
          <w:szCs w:val="22"/>
        </w:rPr>
        <w:t xml:space="preserve">• </w:t>
      </w:r>
      <w:r>
        <w:rPr>
          <w:color w:val="2D2D2D"/>
          <w:sz w:val="22"/>
          <w:szCs w:val="22"/>
        </w:rPr>
        <w:t xml:space="preserve">☐  All members have bookmarked IC Dashboard in their Notion sidebar</w:t>
      </w:r>
    </w:p>
    <w:p>
      <w:pPr>
        <w:spacing w:after="60" w:before="60"/>
        <w:ind w:left="360"/>
      </w:pPr>
      <w:r>
        <w:rPr>
          <w:b/>
          <w:bCs/>
          <w:color w:val="2A7D7B"/>
          <w:sz w:val="22"/>
          <w:szCs w:val="22"/>
        </w:rPr>
        <w:t xml:space="preserve">• </w:t>
      </w:r>
      <w:r>
        <w:rPr>
          <w:color w:val="2D2D2D"/>
          <w:sz w:val="22"/>
          <w:szCs w:val="22"/>
        </w:rPr>
        <w:t xml:space="preserve">☐  Reg has saved the Claude prompts from Section C of this document</w:t>
      </w:r>
    </w:p>
    <w:p>
      <w:pPr>
        <w:spacing w:after="60" w:before="60"/>
        <w:ind w:left="360"/>
      </w:pPr>
      <w:r>
        <w:rPr>
          <w:b/>
          <w:bCs/>
          <w:color w:val="2A7D7B"/>
          <w:sz w:val="22"/>
          <w:szCs w:val="22"/>
        </w:rPr>
        <w:t xml:space="preserve">• </w:t>
      </w:r>
      <w:r>
        <w:rPr>
          <w:color w:val="2D2D2D"/>
          <w:sz w:val="22"/>
          <w:szCs w:val="22"/>
        </w:rPr>
        <w:t xml:space="preserve">☐  First opportunity initiated as a test run</w:t>
      </w:r>
    </w:p>
    <w:p>
      <w:pPr>
        <w:spacing w:after="60" w:before="60"/>
      </w:pPr>
    </w:p>
    <w:p>
      <w:pPr>
        <w:pStyle w:val="Heading2"/>
        <w:spacing w:after="100" w:before="280"/>
      </w:pPr>
      <w:r>
        <w:rPr>
          <w:b/>
          <w:bCs/>
          <w:color w:val="2A7D7B"/>
          <w:sz w:val="26"/>
          <w:szCs w:val="26"/>
        </w:rPr>
        <w:t xml:space="preserve">Governance notes</w:t>
      </w:r>
    </w:p>
    <w:p>
      <w:pPr>
        <w:spacing w:after="60" w:before="60"/>
        <w:ind w:left="360"/>
      </w:pPr>
      <w:r>
        <w:rPr>
          <w:b/>
          <w:bCs/>
          <w:color w:val="2A7D7B"/>
          <w:sz w:val="22"/>
          <w:szCs w:val="22"/>
        </w:rPr>
        <w:t xml:space="preserve">• </w:t>
      </w:r>
      <w:r>
        <w:rPr>
          <w:color w:val="2D2D2D"/>
          <w:sz w:val="22"/>
          <w:szCs w:val="22"/>
        </w:rPr>
        <w:t xml:space="preserve">The Notion system replicates the governance integrity of the original IC app. The E4 gating question (family values alignment) is mandatory — a No from any IC member overrides all positive factors.</w:t>
      </w:r>
    </w:p>
    <w:p>
      <w:pPr>
        <w:spacing w:after="60" w:before="60"/>
        <w:ind w:left="360"/>
      </w:pPr>
      <w:r>
        <w:rPr>
          <w:b/>
          <w:bCs/>
          <w:color w:val="2A7D7B"/>
          <w:sz w:val="22"/>
          <w:szCs w:val="22"/>
        </w:rPr>
        <w:t xml:space="preserve">• </w:t>
      </w:r>
      <w:r>
        <w:rPr>
          <w:color w:val="2D2D2D"/>
          <w:sz w:val="22"/>
          <w:szCs w:val="22"/>
        </w:rPr>
        <w:t xml:space="preserve">Quorum requires all three required members (Reg, Sheri-Dawn, Ross) to have submitted before a decision is recorded. Lucas's response is included when available but does not affect quorum.</w:t>
      </w:r>
    </w:p>
    <w:p>
      <w:pPr>
        <w:spacing w:after="60" w:before="60"/>
        <w:ind w:left="360"/>
      </w:pPr>
      <w:r>
        <w:rPr>
          <w:b/>
          <w:bCs/>
          <w:color w:val="2A7D7B"/>
          <w:sz w:val="22"/>
          <w:szCs w:val="22"/>
        </w:rPr>
        <w:t xml:space="preserve">• </w:t>
      </w:r>
      <w:r>
        <w:rPr>
          <w:color w:val="2D2D2D"/>
          <w:sz w:val="22"/>
          <w:szCs w:val="22"/>
        </w:rPr>
        <w:t xml:space="preserve">All IC Response records are permanently stored in Notion. This creates an auditable record of every investment review, every member's reasoning, and every final decision.</w:t>
      </w:r>
    </w:p>
    <w:p>
      <w:pPr>
        <w:spacing w:after="60" w:before="60"/>
        <w:ind w:left="360"/>
      </w:pPr>
      <w:r>
        <w:rPr>
          <w:b/>
          <w:bCs/>
          <w:color w:val="2A7D7B"/>
          <w:sz w:val="22"/>
          <w:szCs w:val="22"/>
        </w:rPr>
        <w:t xml:space="preserve">• </w:t>
      </w:r>
      <w:r>
        <w:rPr>
          <w:color w:val="2D2D2D"/>
          <w:sz w:val="22"/>
          <w:szCs w:val="22"/>
        </w:rPr>
        <w:t xml:space="preserve">The arms-length protocol governing transactions between Ross's watch business and RFO remains in effect and is separate from this IC process.</w:t>
      </w:r>
    </w:p>
    <w:p>
      <w:pPr>
        <w:spacing w:after="60" w:before="60"/>
        <w:ind w:left="360"/>
      </w:pPr>
      <w:r>
        <w:rPr>
          <w:b/>
          <w:bCs/>
          <w:color w:val="2A7D7B"/>
          <w:sz w:val="22"/>
          <w:szCs w:val="22"/>
        </w:rPr>
        <w:t xml:space="preserve">• </w:t>
      </w:r>
      <w:r>
        <w:rPr>
          <w:color w:val="2D2D2D"/>
          <w:sz w:val="22"/>
          <w:szCs w:val="22"/>
        </w:rPr>
        <w:t xml:space="preserve">Insurance needs analysis and the share freeze remain sequenced as previously agreed — no change to those workstreams from this implementation.</w:t>
      </w:r>
    </w:p>
    <w:p>
      <w:pPr>
        <w:spacing w:after="60" w:before="60"/>
      </w:pPr>
    </w:p>
    <w:p>
      <w:pPr>
        <w:spacing w:after="60" w:before="60"/>
      </w:pPr>
    </w:p>
    <w:p>
      <w:pPr>
        <w:spacing w:after="100" w:before="400"/>
      </w:pPr>
      <w:r>
        <w:rPr>
          <w:i/>
          <w:iCs/>
          <w:color w:val="9CA3AF"/>
          <w:sz w:val="18"/>
          <w:szCs w:val="18"/>
        </w:rPr>
        <w:t xml:space="preserve">Robinson Family Office  ·  IC Due Diligence — Notion Implementation Guide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Calibri" w:cs="Calibri" w:eastAsia="Calibri" w:hAnsi="Calibri"/>
      <w:b/>
      <w:bCs/>
      <w:color w:val="1B2A4A"/>
      <w:sz w:val="32"/>
      <w:szCs w:val="32"/>
    </w:rPr>
  </w:style>
  <w:style w:type="paragraph" w:styleId="Heading2">
    <w:name w:val="Heading 2"/>
    <w:pPr>
      <w:spacing w:after="100" w:before="280"/>
    </w:pPr>
    <w:rPr>
      <w:rFonts w:ascii="Calibri" w:cs="Calibri" w:eastAsia="Calibri" w:hAnsi="Calibri"/>
      <w:b/>
      <w:bCs/>
      <w:color w:val="2A7D7B"/>
      <w:sz w:val="26"/>
      <w:szCs w:val="26"/>
    </w:rPr>
  </w:style>
  <w:style w:type="paragraph" w:styleId="Heading3">
    <w:name w:val="Heading 3"/>
    <w:pPr>
      <w:spacing w:after="80" w:before="200"/>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2026-07-01T21:59:45.826Z</dcterms:created>
  <dcterms:modified xsi:type="dcterms:W3CDTF">2026-07-01T21:59:45.826Z</dcterms:modified>
</cp:coreProperties>
</file>

<file path=docProps/custom.xml><?xml version="1.0" encoding="utf-8"?>
<Properties xmlns="http://schemas.openxmlformats.org/officeDocument/2006/custom-properties" xmlns:vt="http://schemas.openxmlformats.org/officeDocument/2006/docPropsVTypes"/>
</file>