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A4A"/>
          <w:sz w:val="40"/>
          <w:szCs w:val="40"/>
        </w:rPr>
        <w:t xml:space="preserve">RFO Risk Management</w:t>
      </w:r>
    </w:p>
    <w:p>
      <w:pPr>
        <w:spacing w:after="40"/>
      </w:pPr>
      <w:r>
        <w:rPr>
          <w:color w:val="2A7D7B"/>
          <w:sz w:val="30"/>
          <w:szCs w:val="30"/>
        </w:rPr>
        <w:t xml:space="preserve">Build Instructions</w:t>
      </w:r>
    </w:p>
    <w:p>
      <w:pPr>
        <w:spacing w:after="240"/>
      </w:pPr>
      <w:r>
        <w:rPr>
          <w:color w:val="6B7280"/>
          <w:sz w:val="18"/>
          <w:szCs w:val="18"/>
        </w:rPr>
        <w:t xml:space="preserve">Version 1  ·  Robinson Family Office  ·  2026-09-08</w:t>
      </w:r>
    </w:p>
    <w:p>
      <w:pPr>
        <w:spacing w:after="120"/>
      </w:pPr>
      <w:r>
        <w:rPr>
          <w:b/>
          <w:bCs/>
          <w:color w:val="1B2A4A"/>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t xml:space="preserve">1. Purpose &amp; Scope</w:t>
      </w:r>
    </w:p>
    <w:p>
      <w:pPr>
        <w:spacing w:after="140" w:line="300"/>
      </w:pPr>
      <w:r>
        <w:t xml:space="preserve">Add a new module to the RFO umbrella app (</w:t>
      </w:r>
      <w:r>
        <w:rPr>
          <w:rFonts w:ascii="Consolas" w:cs="Consolas" w:eastAsia="Consolas" w:hAnsi="Consolas"/>
          <w:color w:val="2B2B2B"/>
          <w:sz w:val="19"/>
          <w:szCs w:val="19"/>
        </w:rPr>
        <w:t xml:space="preserve">ic-app/</w:t>
      </w:r>
      <w:r>
        <w:t xml:space="preserve">, alongside PQ Introduced Due Diligence, Family Task List, Family Office Meetings, and Household Expenditures) that operationalises the </w:t>
      </w:r>
      <w:r>
        <w:rPr>
          <w:b/>
          <w:bCs/>
        </w:rPr>
        <w:t xml:space="preserve">Robinson Family Office Enterprise Risk Register</w:t>
      </w:r>
      <w:r>
        <w:t xml:space="preserve">. It replaces the </w:t>
      </w:r>
      <w:r>
        <w:rPr>
          <w:rFonts w:ascii="Consolas" w:cs="Consolas" w:eastAsia="Consolas" w:hAnsi="Consolas"/>
          <w:color w:val="2B2B2B"/>
          <w:sz w:val="19"/>
          <w:szCs w:val="19"/>
        </w:rPr>
        <w:t xml:space="preserve">RFO_Risk_Register_v5.xlsx</w:t>
      </w:r>
      <w:r>
        <w:t xml:space="preserve"> spreadsheet and its companion </w:t>
      </w:r>
      <w:r>
        <w:rPr>
          <w:rFonts w:ascii="Consolas" w:cs="Consolas" w:eastAsia="Consolas" w:hAnsi="Consolas"/>
          <w:color w:val="2B2B2B"/>
          <w:sz w:val="19"/>
          <w:szCs w:val="19"/>
        </w:rPr>
        <w:t xml:space="preserve">RFO_Risk_Register_Notes_v5.docx</w:t>
      </w:r>
      <w:r>
        <w:t xml:space="preserve"> with a living application that:</w:t>
      </w:r>
    </w:p>
    <w:p>
      <w:pPr>
        <w:pStyle w:val="ListParagraph"/>
        <w:numPr>
          <w:ilvl w:val="0"/>
          <w:numId w:val="1"/>
        </w:numPr>
        <w:spacing w:after="60" w:line="290"/>
      </w:pPr>
      <w:r>
        <w:t xml:space="preserve">holds the standing </w:t>
      </w:r>
      <w:r>
        <w:rPr>
          <w:b/>
          <w:bCs/>
        </w:rPr>
        <w:t xml:space="preserve">risk taxonomy</w:t>
      </w:r>
      <w:r>
        <w:t xml:space="preserve"> (6 domains, 14 risk categories) and lets an admin amend it;</w:t>
      </w:r>
    </w:p>
    <w:p>
      <w:pPr>
        <w:pStyle w:val="ListParagraph"/>
        <w:numPr>
          <w:ilvl w:val="0"/>
          <w:numId w:val="1"/>
        </w:numPr>
        <w:spacing w:after="60" w:line="290"/>
      </w:pPr>
      <w:r>
        <w:t xml:space="preserve">lets members </w:t>
      </w:r>
      <w:r>
        <w:rPr>
          <w:b/>
          <w:bCs/>
        </w:rPr>
        <w:t xml:space="preserve">log and manage risk events</w:t>
      </w:r>
      <w:r>
        <w:t xml:space="preserve"> — actual incidents, near-misses, and materialisations — against a category;</w:t>
      </w:r>
    </w:p>
    <w:p>
      <w:pPr>
        <w:pStyle w:val="ListParagraph"/>
        <w:numPr>
          <w:ilvl w:val="0"/>
          <w:numId w:val="1"/>
        </w:numPr>
        <w:spacing w:after="60" w:line="290"/>
      </w:pPr>
      <w:r>
        <w:t xml:space="preserve">records </w:t>
      </w:r>
      <w:r>
        <w:rPr>
          <w:b/>
          <w:bCs/>
        </w:rPr>
        <w:t xml:space="preserve">point-in-time risk assessments</w:t>
      </w:r>
      <w:r>
        <w:t xml:space="preserve"> (inherent and residual Probability × Impact, status, mitigations, rationale) so the register has history, not just a current state;</w:t>
      </w:r>
    </w:p>
    <w:p>
      <w:pPr>
        <w:pStyle w:val="ListParagraph"/>
        <w:numPr>
          <w:ilvl w:val="0"/>
          <w:numId w:val="1"/>
        </w:numPr>
        <w:spacing w:after="60" w:line="290"/>
      </w:pPr>
      <w:r>
        <w:rPr>
          <w:b/>
          <w:bCs/>
        </w:rPr>
        <w:t xml:space="preserve">reports</w:t>
      </w:r>
      <w:r>
        <w:t xml:space="preserve"> on the register — the full grid grouped by domain, a 4×4 heatmap, an overall </w:t>
      </w:r>
      <w:r>
        <w:rPr>
          <w:b/>
          <w:bCs/>
        </w:rPr>
        <w:t xml:space="preserve">risk-profile</w:t>
      </w:r>
      <w:r>
        <w:t xml:space="preserve"> score with trend, and a Family-Council PDF that prints or emails;</w:t>
      </w:r>
    </w:p>
    <w:p>
      <w:pPr>
        <w:pStyle w:val="ListParagraph"/>
        <w:numPr>
          <w:ilvl w:val="0"/>
          <w:numId w:val="1"/>
        </w:numPr>
        <w:spacing w:after="60" w:line="290"/>
      </w:pPr>
      <w:r>
        <w:t xml:space="preserve">supports assessment with an </w:t>
      </w:r>
      <w:r>
        <w:rPr>
          <w:b/>
          <w:bCs/>
        </w:rPr>
        <w:t xml:space="preserve">external base-rate lookup</w:t>
      </w:r>
      <w:r>
        <w:t xml:space="preserve"> — Claude web-search for the published/estimated annual probability of a risk occurring, mapped onto the family's 1–4 Probability scale as decision support (never as an override);</w:t>
      </w:r>
    </w:p>
    <w:p>
      <w:pPr>
        <w:pStyle w:val="ListParagraph"/>
        <w:numPr>
          <w:ilvl w:val="0"/>
          <w:numId w:val="1"/>
        </w:numPr>
        <w:spacing w:after="60" w:line="290"/>
      </w:pPr>
      <w:r>
        <w:t xml:space="preserve">lets the user </w:t>
      </w:r>
      <w:r>
        <w:rPr>
          <w:b/>
          <w:bCs/>
        </w:rPr>
        <w:t xml:space="preserve">add and change tasks in the Family Task List</w:t>
      </w:r>
      <w:r>
        <w:t xml:space="preserve"> directly from a risk — every "Required Action" in the register becomes (or links to) a real task under the existing </w:t>
      </w:r>
      <w:r>
        <w:rPr>
          <w:rFonts w:ascii="Consolas" w:cs="Consolas" w:eastAsia="Consolas" w:hAnsi="Consolas"/>
          <w:color w:val="2B2B2B"/>
          <w:sz w:val="19"/>
          <w:szCs w:val="19"/>
        </w:rPr>
        <w:t xml:space="preserve">02. Risk Management</w:t>
      </w:r>
      <w:r>
        <w:t xml:space="preserve"> task category.</w:t>
      </w:r>
    </w:p>
    <w:p>
      <w:pPr>
        <w:spacing w:after="140" w:line="300"/>
      </w:pPr>
      <w:r>
        <w:rPr>
          <w:b/>
          <w:bCs/>
        </w:rPr>
        <w:t xml:space="preserve">This is not a standalone app.</w:t>
      </w:r>
      <w:r>
        <w:t xml:space="preserve"> It is built inside the existing </w:t>
      </w:r>
      <w:r>
        <w:rPr>
          <w:rFonts w:ascii="Consolas" w:cs="Consolas" w:eastAsia="Consolas" w:hAnsi="Consolas"/>
          <w:color w:val="2B2B2B"/>
          <w:sz w:val="19"/>
          <w:szCs w:val="19"/>
        </w:rPr>
        <w:t xml:space="preserve">ic-app</w:t>
      </w:r>
      <w:r>
        <w:t xml:space="preserve"> Node/Express project in this repo, reusing its login, sessions, database (</w:t>
      </w:r>
      <w:r>
        <w:rPr>
          <w:rFonts w:ascii="Consolas" w:cs="Consolas" w:eastAsia="Consolas" w:hAnsi="Consolas"/>
          <w:color w:val="2B2B2B"/>
          <w:sz w:val="19"/>
          <w:szCs w:val="19"/>
        </w:rPr>
        <w:t xml:space="preserve">data/ic.db</w:t>
      </w:r>
      <w:r>
        <w:t xml:space="preserve">), mailer, Claude proxy, PDF/chart stack, and page chrome — the same way Tasks, Meetings, and Household Expenditures were added alongside the original Due Diligence app. Read </w:t>
      </w:r>
      <w:r>
        <w:rPr>
          <w:rFonts w:ascii="Consolas" w:cs="Consolas" w:eastAsia="Consolas" w:hAnsi="Consolas"/>
          <w:color w:val="2B2B2B"/>
          <w:sz w:val="19"/>
          <w:szCs w:val="19"/>
        </w:rPr>
        <w:t xml:space="preserve">ic-app/README.md</w:t>
      </w:r>
      <w:r>
        <w:t xml:space="preserve">, </w:t>
      </w:r>
      <w:r>
        <w:rPr>
          <w:rFonts w:ascii="Consolas" w:cs="Consolas" w:eastAsia="Consolas" w:hAnsi="Consolas"/>
          <w:color w:val="2B2B2B"/>
          <w:sz w:val="19"/>
          <w:szCs w:val="19"/>
        </w:rPr>
        <w:t xml:space="preserve">RFO_Umbrella_TaskList_BuildSpec_v1.docx</w:t>
      </w:r>
      <w:r>
        <w:t xml:space="preserve"> (permission model, umbrella structure), </w:t>
      </w:r>
      <w:r>
        <w:rPr>
          <w:rFonts w:ascii="Consolas" w:cs="Consolas" w:eastAsia="Consolas" w:hAnsi="Consolas"/>
          <w:color w:val="2B2B2B"/>
          <w:sz w:val="19"/>
          <w:szCs w:val="19"/>
        </w:rPr>
        <w:t xml:space="preserve">RFO_Meetings_App_BuildSpec_v1.docx</w:t>
      </w:r>
      <w:r>
        <w:t xml:space="preserve"> (the "action item → Task List task" link, which this app mirrors), and </w:t>
      </w:r>
      <w:r>
        <w:rPr>
          <w:rFonts w:ascii="Consolas" w:cs="Consolas" w:eastAsia="Consolas" w:hAnsi="Consolas"/>
          <w:color w:val="2B2B2B"/>
          <w:sz w:val="19"/>
          <w:szCs w:val="19"/>
        </w:rPr>
        <w:t xml:space="preserve">RFO_Expenditure_App_BuildSpec_v1.md</w:t>
      </w:r>
      <w:r>
        <w:t xml:space="preserve"> (the PDF/email report stack this app reuses) before starting.</w:t>
      </w:r>
    </w:p>
    <w:p>
      <w:pPr>
        <w:pStyle w:val="Heading1"/>
        <w:spacing w:after="120" w:before="280"/>
      </w:pPr>
      <w:r>
        <w:t xml:space="preserve">2. Current State (what already exists)</w:t>
      </w:r>
    </w:p>
    <w:p>
      <w:pPr>
        <w:spacing w:after="140" w:line="300"/>
      </w:pPr>
      <w:r>
        <w:t xml:space="preserve">Everything this module needs already exists in the umbrella — this app is almost entirely </w:t>
      </w:r>
      <w:r>
        <w:rPr>
          <w:b/>
          <w:bCs/>
        </w:rPr>
        <w:t xml:space="preserve">new tables + new module + new page</w:t>
      </w:r>
      <w:r>
        <w:t xml:space="preserve">, with two small touch-points in existing code.</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182"/>
        <w:gridCol w:w="3089"/>
        <w:gridCol w:w="3089"/>
      </w:tblGrid>
      <w:tr>
        <w:trPr>
          <w:tblHeader/>
        </w:trPr>
        <w:tc>
          <w:tcPr>
            <w:tcW w:type="dxa" w:w="3182"/>
            <w:shd w:fill="1B2A4A" w:color="auto" w:val="clear"/>
            <w:tcMar>
              <w:top w:type="dxa" w:w="60"/>
              <w:left w:type="dxa" w:w="90"/>
              <w:bottom w:type="dxa" w:w="60"/>
              <w:right w:type="dxa" w:w="90"/>
            </w:tcMar>
          </w:tcPr>
          <w:p>
            <w:pPr>
              <w:spacing w:after="0" w:line="250"/>
            </w:pPr>
            <w:r>
              <w:rPr>
                <w:b/>
                <w:bCs/>
                <w:color w:val="FFFFFF"/>
                <w:sz w:val="17"/>
                <w:szCs w:val="17"/>
              </w:rPr>
              <w:t xml:space="preserve">Capability</w:t>
            </w:r>
          </w:p>
        </w:tc>
        <w:tc>
          <w:tcPr>
            <w:tcW w:type="dxa" w:w="3089"/>
            <w:shd w:fill="1B2A4A" w:color="auto" w:val="clear"/>
            <w:tcMar>
              <w:top w:type="dxa" w:w="60"/>
              <w:left w:type="dxa" w:w="90"/>
              <w:bottom w:type="dxa" w:w="60"/>
              <w:right w:type="dxa" w:w="90"/>
            </w:tcMar>
          </w:tcPr>
          <w:p>
            <w:pPr>
              <w:spacing w:after="0" w:line="250"/>
            </w:pPr>
            <w:r>
              <w:rPr>
                <w:b/>
                <w:bCs/>
                <w:color w:val="FFFFFF"/>
                <w:sz w:val="17"/>
                <w:szCs w:val="17"/>
              </w:rPr>
              <w:t xml:space="preserve">Where it lives today</w:t>
            </w:r>
          </w:p>
        </w:tc>
        <w:tc>
          <w:tcPr>
            <w:tcW w:type="dxa" w:w="3089"/>
            <w:shd w:fill="1B2A4A" w:color="auto" w:val="clear"/>
            <w:tcMar>
              <w:top w:type="dxa" w:w="60"/>
              <w:left w:type="dxa" w:w="90"/>
              <w:bottom w:type="dxa" w:w="60"/>
              <w:right w:type="dxa" w:w="90"/>
            </w:tcMar>
          </w:tcPr>
          <w:p>
            <w:pPr>
              <w:spacing w:after="0" w:line="250"/>
            </w:pPr>
            <w:r>
              <w:rPr>
                <w:b/>
                <w:bCs/>
                <w:color w:val="FFFFFF"/>
                <w:sz w:val="17"/>
                <w:szCs w:val="17"/>
              </w:rPr>
              <w:t xml:space="preserve">How Risk Management uses it</w:t>
            </w:r>
          </w:p>
        </w:tc>
      </w:tr>
      <w:tr>
        <w:tc>
          <w:tcPr>
            <w:tcW w:type="dxa" w:w="3182"/>
            <w:tcMar>
              <w:top w:type="dxa" w:w="60"/>
              <w:left w:type="dxa" w:w="90"/>
              <w:bottom w:type="dxa" w:w="60"/>
              <w:right w:type="dxa" w:w="90"/>
            </w:tcMar>
          </w:tcPr>
          <w:p>
            <w:pPr>
              <w:spacing w:after="0" w:line="250"/>
            </w:pPr>
            <w:r>
              <w:rPr>
                <w:b w:val="false"/>
                <w:bCs w:val="false"/>
                <w:sz w:val="17"/>
                <w:szCs w:val="17"/>
              </w:rPr>
              <w:t xml:space="preserve">Auth, sessions, </w:t>
            </w:r>
            <w:r>
              <w:rPr>
                <w:rFonts w:ascii="Consolas" w:cs="Consolas" w:eastAsia="Consolas" w:hAnsi="Consolas"/>
                <w:b w:val="false"/>
                <w:bCs w:val="false"/>
                <w:color w:val="2B2B2B"/>
                <w:sz w:val="15"/>
                <w:szCs w:val="15"/>
              </w:rPr>
              <w:t xml:space="preserve">requireAuth</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server/auth.js</w:t>
            </w:r>
            <w:r>
              <w:rPr>
                <w:b w:val="false"/>
                <w:bCs w:val="false"/>
                <w:sz w:val="17"/>
                <w:szCs w:val="17"/>
              </w:rPr>
              <w:t xml:space="preserve">, </w:t>
            </w:r>
            <w:r>
              <w:rPr>
                <w:rFonts w:ascii="Consolas" w:cs="Consolas" w:eastAsia="Consolas" w:hAnsi="Consolas"/>
                <w:b w:val="false"/>
                <w:bCs w:val="false"/>
                <w:color w:val="2B2B2B"/>
                <w:sz w:val="15"/>
                <w:szCs w:val="15"/>
              </w:rPr>
              <w:t xml:space="preserve">server/index.js</w:t>
            </w:r>
          </w:p>
        </w:tc>
        <w:tc>
          <w:tcPr>
            <w:tcW w:type="dxa" w:w="3089"/>
            <w:tcMar>
              <w:top w:type="dxa" w:w="60"/>
              <w:left w:type="dxa" w:w="90"/>
              <w:bottom w:type="dxa" w:w="60"/>
              <w:right w:type="dxa" w:w="90"/>
            </w:tcMar>
          </w:tcPr>
          <w:p>
            <w:pPr>
              <w:spacing w:after="0" w:line="250"/>
            </w:pPr>
            <w:r>
              <w:rPr>
                <w:b w:val="false"/>
                <w:bCs w:val="false"/>
                <w:sz w:val="17"/>
                <w:szCs w:val="17"/>
              </w:rPr>
              <w:t xml:space="preserve">Every route is </w:t>
            </w:r>
            <w:r>
              <w:rPr>
                <w:rFonts w:ascii="Consolas" w:cs="Consolas" w:eastAsia="Consolas" w:hAnsi="Consolas"/>
                <w:b w:val="false"/>
                <w:bCs w:val="false"/>
                <w:color w:val="2B2B2B"/>
                <w:sz w:val="15"/>
                <w:szCs w:val="15"/>
              </w:rPr>
              <w:t xml:space="preserve">requireAuth</w:t>
            </w:r>
            <w:r>
              <w:rPr>
                <w:b w:val="false"/>
                <w:bCs w:val="false"/>
                <w:sz w:val="17"/>
                <w:szCs w:val="17"/>
              </w:rPr>
              <w:t xml:space="preserve">.</w:t>
            </w:r>
          </w:p>
        </w:tc>
      </w:tr>
      <w:tr>
        <w:tc>
          <w:tcPr>
            <w:tcW w:type="dxa" w:w="3182"/>
            <w:tcMar>
              <w:top w:type="dxa" w:w="60"/>
              <w:left w:type="dxa" w:w="90"/>
              <w:bottom w:type="dxa" w:w="60"/>
              <w:right w:type="dxa" w:w="90"/>
            </w:tcMar>
          </w:tcPr>
          <w:p>
            <w:pPr>
              <w:spacing w:after="0" w:line="250"/>
            </w:pPr>
            <w:r>
              <w:rPr>
                <w:b w:val="false"/>
                <w:bCs w:val="false"/>
                <w:sz w:val="17"/>
                <w:szCs w:val="17"/>
              </w:rPr>
              <w:t xml:space="preserve">Per-app role columns (</w:t>
            </w:r>
            <w:r>
              <w:rPr>
                <w:rFonts w:ascii="Consolas" w:cs="Consolas" w:eastAsia="Consolas" w:hAnsi="Consolas"/>
                <w:b w:val="false"/>
                <w:bCs w:val="false"/>
                <w:color w:val="2B2B2B"/>
                <w:sz w:val="15"/>
                <w:szCs w:val="15"/>
              </w:rPr>
              <w:t xml:space="preserve">dd_role</w:t>
            </w:r>
            <w:r>
              <w:rPr>
                <w:b w:val="false"/>
                <w:bCs w:val="false"/>
                <w:sz w:val="17"/>
                <w:szCs w:val="17"/>
              </w:rPr>
              <w:t xml:space="preserve">, </w:t>
            </w:r>
            <w:r>
              <w:rPr>
                <w:rFonts w:ascii="Consolas" w:cs="Consolas" w:eastAsia="Consolas" w:hAnsi="Consolas"/>
                <w:b w:val="false"/>
                <w:bCs w:val="false"/>
                <w:color w:val="2B2B2B"/>
                <w:sz w:val="15"/>
                <w:szCs w:val="15"/>
              </w:rPr>
              <w:t xml:space="preserve">tasks_role</w:t>
            </w:r>
            <w:r>
              <w:rPr>
                <w:b w:val="false"/>
                <w:bCs w:val="false"/>
                <w:sz w:val="17"/>
                <w:szCs w:val="17"/>
              </w:rPr>
              <w:t xml:space="preserve">, </w:t>
            </w:r>
            <w:r>
              <w:rPr>
                <w:rFonts w:ascii="Consolas" w:cs="Consolas" w:eastAsia="Consolas" w:hAnsi="Consolas"/>
                <w:b w:val="false"/>
                <w:bCs w:val="false"/>
                <w:color w:val="2B2B2B"/>
                <w:sz w:val="15"/>
                <w:szCs w:val="15"/>
              </w:rPr>
              <w:t xml:space="preserve">meetings_role</w:t>
            </w:r>
            <w:r>
              <w:rPr>
                <w:b w:val="false"/>
                <w:bCs w:val="false"/>
                <w:sz w:val="17"/>
                <w:szCs w:val="17"/>
              </w:rPr>
              <w:t xml:space="preserve">) + </w:t>
            </w:r>
            <w:r>
              <w:rPr>
                <w:rFonts w:ascii="Consolas" w:cs="Consolas" w:eastAsia="Consolas" w:hAnsi="Consolas"/>
                <w:b w:val="false"/>
                <w:bCs w:val="false"/>
                <w:color w:val="2B2B2B"/>
                <w:sz w:val="15"/>
                <w:szCs w:val="15"/>
              </w:rPr>
              <w:t xml:space="preserve">is_fo_admin</w:t>
            </w:r>
          </w:p>
        </w:tc>
        <w:tc>
          <w:tcPr>
            <w:tcW w:type="dxa" w:w="3089"/>
            <w:tcMar>
              <w:top w:type="dxa" w:w="60"/>
              <w:left w:type="dxa" w:w="90"/>
              <w:bottom w:type="dxa" w:w="60"/>
              <w:right w:type="dxa" w:w="90"/>
            </w:tcMar>
          </w:tcPr>
          <w:p>
            <w:pPr>
              <w:spacing w:after="0" w:line="250"/>
            </w:pPr>
            <w:r>
              <w:rPr>
                <w:b w:val="false"/>
                <w:bCs w:val="false"/>
                <w:sz w:val="17"/>
                <w:szCs w:val="17"/>
              </w:rPr>
              <w:t xml:space="preserve">migration </w:t>
            </w:r>
            <w:r>
              <w:rPr>
                <w:rFonts w:ascii="Consolas" w:cs="Consolas" w:eastAsia="Consolas" w:hAnsi="Consolas"/>
                <w:b w:val="false"/>
                <w:bCs w:val="false"/>
                <w:color w:val="2B2B2B"/>
                <w:sz w:val="15"/>
                <w:szCs w:val="15"/>
              </w:rPr>
              <w:t xml:space="preserve">012</w:t>
            </w:r>
            <w:r>
              <w:rPr>
                <w:b w:val="false"/>
                <w:bCs w:val="false"/>
                <w:sz w:val="17"/>
                <w:szCs w:val="17"/>
              </w:rPr>
              <w:t xml:space="preserve">, </w:t>
            </w:r>
            <w:r>
              <w:rPr>
                <w:rFonts w:ascii="Consolas" w:cs="Consolas" w:eastAsia="Consolas" w:hAnsi="Consolas"/>
                <w:b w:val="false"/>
                <w:bCs w:val="false"/>
                <w:color w:val="2B2B2B"/>
                <w:sz w:val="15"/>
                <w:szCs w:val="15"/>
              </w:rPr>
              <w:t xml:space="preserve">server/index.js</w:t>
            </w:r>
            <w:r>
              <w:rPr>
                <w:b w:val="false"/>
                <w:bCs w:val="false"/>
                <w:sz w:val="17"/>
                <w:szCs w:val="17"/>
              </w:rPr>
              <w:t xml:space="preserve"> </w:t>
            </w:r>
            <w:r>
              <w:rPr>
                <w:rFonts w:ascii="Consolas" w:cs="Consolas" w:eastAsia="Consolas" w:hAnsi="Consolas"/>
                <w:b w:val="false"/>
                <w:bCs w:val="false"/>
                <w:color w:val="2B2B2B"/>
                <w:sz w:val="15"/>
                <w:szCs w:val="15"/>
              </w:rPr>
              <w:t xml:space="preserve">PUT /api/admin/members/:userId/app-role</w:t>
            </w:r>
          </w:p>
        </w:tc>
        <w:tc>
          <w:tcPr>
            <w:tcW w:type="dxa" w:w="3089"/>
            <w:tcMar>
              <w:top w:type="dxa" w:w="60"/>
              <w:left w:type="dxa" w:w="90"/>
              <w:bottom w:type="dxa" w:w="60"/>
              <w:right w:type="dxa" w:w="90"/>
            </w:tcMar>
          </w:tcPr>
          <w:p>
            <w:pPr>
              <w:spacing w:after="0" w:line="250"/>
            </w:pPr>
            <w:r>
              <w:rPr>
                <w:b w:val="false"/>
                <w:bCs w:val="false"/>
                <w:sz w:val="17"/>
                <w:szCs w:val="17"/>
              </w:rPr>
              <w:t xml:space="preserve">Add a fourth axis, </w:t>
            </w:r>
            <w:r>
              <w:rPr>
                <w:rFonts w:ascii="Consolas" w:cs="Consolas" w:eastAsia="Consolas" w:hAnsi="Consolas"/>
                <w:b w:val="false"/>
                <w:bCs w:val="false"/>
                <w:color w:val="2B2B2B"/>
                <w:sz w:val="15"/>
                <w:szCs w:val="15"/>
              </w:rPr>
              <w:t xml:space="preserve">risk_role</w:t>
            </w:r>
            <w:r>
              <w:rPr>
                <w:b w:val="false"/>
                <w:bCs w:val="false"/>
                <w:sz w:val="17"/>
                <w:szCs w:val="17"/>
              </w:rPr>
              <w:t xml:space="preserve"> (</w:t>
            </w:r>
            <w:r>
              <w:rPr>
                <w:rFonts w:ascii="Consolas" w:cs="Consolas" w:eastAsia="Consolas" w:hAnsi="Consolas"/>
                <w:b w:val="false"/>
                <w:bCs w:val="false"/>
                <w:color w:val="2B2B2B"/>
                <w:sz w:val="15"/>
                <w:szCs w:val="15"/>
              </w:rPr>
              <w:t xml:space="preserve">admin</w:t>
            </w:r>
            <w:r>
              <w:rPr>
                <w:b w:val="false"/>
                <w:bCs w:val="false"/>
                <w:sz w:val="17"/>
                <w:szCs w:val="17"/>
              </w:rPr>
              <w:t xml:space="preserve">/</w:t>
            </w:r>
            <w:r>
              <w:rPr>
                <w:rFonts w:ascii="Consolas" w:cs="Consolas" w:eastAsia="Consolas" w:hAnsi="Consolas"/>
                <w:b w:val="false"/>
                <w:bCs w:val="false"/>
                <w:color w:val="2B2B2B"/>
                <w:sz w:val="15"/>
                <w:szCs w:val="15"/>
              </w:rPr>
              <w:t xml:space="preserve">member</w:t>
            </w:r>
            <w:r>
              <w:rPr>
                <w:b w:val="false"/>
                <w:bCs w:val="false"/>
                <w:sz w:val="17"/>
                <w:szCs w:val="17"/>
              </w:rPr>
              <w:t xml:space="preserve">/</w:t>
            </w:r>
            <w:r>
              <w:rPr>
                <w:rFonts w:ascii="Consolas" w:cs="Consolas" w:eastAsia="Consolas" w:hAnsi="Consolas"/>
                <w:b w:val="false"/>
                <w:bCs w:val="false"/>
                <w:color w:val="2B2B2B"/>
                <w:sz w:val="15"/>
                <w:szCs w:val="15"/>
              </w:rPr>
              <w:t xml:space="preserve">viewer</w:t>
            </w:r>
            <w:r>
              <w:rPr>
                <w:b w:val="false"/>
                <w:bCs w:val="false"/>
                <w:sz w:val="17"/>
                <w:szCs w:val="17"/>
              </w:rPr>
              <w:t xml:space="preserve">).</w:t>
            </w:r>
          </w:p>
        </w:tc>
      </w:tr>
      <w:tr>
        <w:tc>
          <w:tcPr>
            <w:tcW w:type="dxa" w:w="3182"/>
            <w:tcMar>
              <w:top w:type="dxa" w:w="60"/>
              <w:left w:type="dxa" w:w="90"/>
              <w:bottom w:type="dxa" w:w="60"/>
              <w:right w:type="dxa" w:w="90"/>
            </w:tcMar>
          </w:tcPr>
          <w:p>
            <w:pPr>
              <w:spacing w:after="0" w:line="250"/>
            </w:pPr>
            <w:r>
              <w:rPr>
                <w:b w:val="false"/>
                <w:bCs w:val="false"/>
                <w:sz w:val="17"/>
                <w:szCs w:val="17"/>
              </w:rPr>
              <w:t xml:space="preserve">Numbered migrations</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server/migrations/</w:t>
            </w:r>
            <w:r>
              <w:rPr>
                <w:b w:val="false"/>
                <w:bCs w:val="false"/>
                <w:sz w:val="17"/>
                <w:szCs w:val="17"/>
              </w:rPr>
              <w:t xml:space="preserve">, </w:t>
            </w:r>
            <w:r>
              <w:rPr>
                <w:rFonts w:ascii="Consolas" w:cs="Consolas" w:eastAsia="Consolas" w:hAnsi="Consolas"/>
                <w:b w:val="false"/>
                <w:bCs w:val="false"/>
                <w:color w:val="2B2B2B"/>
                <w:sz w:val="15"/>
                <w:szCs w:val="15"/>
              </w:rPr>
              <w:t xml:space="preserve">server/migrate.js</w:t>
            </w:r>
            <w:r>
              <w:rPr>
                <w:b w:val="false"/>
                <w:bCs w:val="false"/>
                <w:sz w:val="17"/>
                <w:szCs w:val="17"/>
              </w:rPr>
              <w:t xml:space="preserve"> (applied once, tracked by filename in </w:t>
            </w:r>
            <w:r>
              <w:rPr>
                <w:rFonts w:ascii="Consolas" w:cs="Consolas" w:eastAsia="Consolas" w:hAnsi="Consolas"/>
                <w:b w:val="false"/>
                <w:bCs w:val="false"/>
                <w:color w:val="2B2B2B"/>
                <w:sz w:val="15"/>
                <w:szCs w:val="15"/>
              </w:rPr>
              <w:t xml:space="preserve">schema_migrations</w:t>
            </w:r>
            <w:r>
              <w:rPr>
                <w:b w:val="false"/>
                <w:bCs w:val="false"/>
                <w:sz w:val="17"/>
                <w:szCs w:val="17"/>
              </w:rPr>
              <w:t xml:space="preserve">, idempotent guards)</w:t>
            </w:r>
          </w:p>
        </w:tc>
        <w:tc>
          <w:tcPr>
            <w:tcW w:type="dxa" w:w="3089"/>
            <w:tcMar>
              <w:top w:type="dxa" w:w="60"/>
              <w:left w:type="dxa" w:w="90"/>
              <w:bottom w:type="dxa" w:w="60"/>
              <w:right w:type="dxa" w:w="90"/>
            </w:tcMar>
          </w:tcPr>
          <w:p>
            <w:pPr>
              <w:spacing w:after="0" w:line="250"/>
            </w:pPr>
            <w:r>
              <w:rPr>
                <w:b w:val="false"/>
                <w:bCs w:val="false"/>
                <w:sz w:val="17"/>
                <w:szCs w:val="17"/>
              </w:rPr>
              <w:t xml:space="preserve">New migrations start at </w:t>
            </w:r>
            <w:r>
              <w:rPr>
                <w:rFonts w:ascii="Consolas" w:cs="Consolas" w:eastAsia="Consolas" w:hAnsi="Consolas"/>
                <w:b w:val="false"/>
                <w:bCs w:val="false"/>
                <w:color w:val="2B2B2B"/>
                <w:sz w:val="15"/>
                <w:szCs w:val="15"/>
              </w:rPr>
              <w:t xml:space="preserve">027</w:t>
            </w:r>
            <w:r>
              <w:rPr>
                <w:b w:val="false"/>
                <w:bCs w:val="false"/>
                <w:sz w:val="17"/>
                <w:szCs w:val="17"/>
              </w:rPr>
              <w:t xml:space="preserve"> (highest today is </w:t>
            </w:r>
            <w:r>
              <w:rPr>
                <w:rFonts w:ascii="Consolas" w:cs="Consolas" w:eastAsia="Consolas" w:hAnsi="Consolas"/>
                <w:b w:val="false"/>
                <w:bCs w:val="false"/>
                <w:color w:val="2B2B2B"/>
                <w:sz w:val="15"/>
                <w:szCs w:val="15"/>
              </w:rPr>
              <w:t xml:space="preserve">026_meeting_attachments.js</w:t>
            </w:r>
            <w:r>
              <w:rPr>
                <w:b w:val="false"/>
                <w:bCs w:val="false"/>
                <w:sz w:val="17"/>
                <w:szCs w:val="17"/>
              </w:rPr>
              <w:t xml:space="preserve">).</w:t>
            </w:r>
          </w:p>
        </w:tc>
      </w:tr>
      <w:tr>
        <w:tc>
          <w:tcPr>
            <w:tcW w:type="dxa" w:w="3182"/>
            <w:tcMar>
              <w:top w:type="dxa" w:w="60"/>
              <w:left w:type="dxa" w:w="90"/>
              <w:bottom w:type="dxa" w:w="60"/>
              <w:right w:type="dxa" w:w="90"/>
            </w:tcMar>
          </w:tcPr>
          <w:p>
            <w:pPr>
              <w:spacing w:after="0" w:line="250"/>
            </w:pPr>
            <w:r>
              <w:rPr>
                <w:b w:val="false"/>
                <w:bCs w:val="false"/>
                <w:sz w:val="17"/>
                <w:szCs w:val="17"/>
              </w:rPr>
              <w:t xml:space="preserve">Module pattern</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server/tasks.js</w:t>
            </w:r>
            <w:r>
              <w:rPr>
                <w:b w:val="false"/>
                <w:bCs w:val="false"/>
                <w:sz w:val="17"/>
                <w:szCs w:val="17"/>
              </w:rPr>
              <w:t xml:space="preserve">, </w:t>
            </w:r>
            <w:r>
              <w:rPr>
                <w:rFonts w:ascii="Consolas" w:cs="Consolas" w:eastAsia="Consolas" w:hAnsi="Consolas"/>
                <w:b w:val="false"/>
                <w:bCs w:val="false"/>
                <w:color w:val="2B2B2B"/>
                <w:sz w:val="15"/>
                <w:szCs w:val="15"/>
              </w:rPr>
              <w:t xml:space="preserve">server/meetings.js</w:t>
            </w:r>
            <w:r>
              <w:rPr>
                <w:b w:val="false"/>
                <w:bCs w:val="false"/>
                <w:sz w:val="17"/>
                <w:szCs w:val="17"/>
              </w:rPr>
              <w:t xml:space="preserve">, </w:t>
            </w:r>
            <w:r>
              <w:rPr>
                <w:rFonts w:ascii="Consolas" w:cs="Consolas" w:eastAsia="Consolas" w:hAnsi="Consolas"/>
                <w:b w:val="false"/>
                <w:bCs w:val="false"/>
                <w:color w:val="2B2B2B"/>
                <w:sz w:val="15"/>
                <w:szCs w:val="15"/>
              </w:rPr>
              <w:t xml:space="preserve">server/expenditure.js</w:t>
            </w:r>
            <w:r>
              <w:rPr>
                <w:b w:val="false"/>
                <w:bCs w:val="false"/>
                <w:sz w:val="17"/>
                <w:szCs w:val="17"/>
              </w:rPr>
              <w:t xml:space="preserve"> — each exports </w:t>
            </w:r>
            <w:r>
              <w:rPr>
                <w:rFonts w:ascii="Consolas" w:cs="Consolas" w:eastAsia="Consolas" w:hAnsi="Consolas"/>
                <w:b w:val="false"/>
                <w:bCs w:val="false"/>
                <w:color w:val="2B2B2B"/>
                <w:sz w:val="15"/>
                <w:szCs w:val="15"/>
              </w:rPr>
              <w:t xml:space="preserve">register&lt;X&gt;Routes(app, { db, logAudit })</w:t>
            </w:r>
            <w:r>
              <w:rPr>
                <w:b w:val="false"/>
                <w:bCs w:val="false"/>
                <w:sz w:val="17"/>
                <w:szCs w:val="17"/>
              </w:rPr>
              <w:t xml:space="preserve">, mounted from </w:t>
            </w:r>
            <w:r>
              <w:rPr>
                <w:rFonts w:ascii="Consolas" w:cs="Consolas" w:eastAsia="Consolas" w:hAnsi="Consolas"/>
                <w:b w:val="false"/>
                <w:bCs w:val="false"/>
                <w:color w:val="2B2B2B"/>
                <w:sz w:val="15"/>
                <w:szCs w:val="15"/>
              </w:rPr>
              <w:t xml:space="preserve">server/index.js</w:t>
            </w:r>
          </w:p>
        </w:tc>
        <w:tc>
          <w:tcPr>
            <w:tcW w:type="dxa" w:w="3089"/>
            <w:tcMar>
              <w:top w:type="dxa" w:w="60"/>
              <w:left w:type="dxa" w:w="90"/>
              <w:bottom w:type="dxa" w:w="60"/>
              <w:right w:type="dxa" w:w="90"/>
            </w:tcMar>
          </w:tcPr>
          <w:p>
            <w:pPr>
              <w:spacing w:after="0" w:line="250"/>
            </w:pPr>
            <w:r>
              <w:rPr>
                <w:b w:val="false"/>
                <w:bCs w:val="false"/>
                <w:sz w:val="17"/>
                <w:szCs w:val="17"/>
              </w:rPr>
              <w:t xml:space="preserve">New </w:t>
            </w:r>
            <w:r>
              <w:rPr>
                <w:rFonts w:ascii="Consolas" w:cs="Consolas" w:eastAsia="Consolas" w:hAnsi="Consolas"/>
                <w:b w:val="false"/>
                <w:bCs w:val="false"/>
                <w:color w:val="2B2B2B"/>
                <w:sz w:val="15"/>
                <w:szCs w:val="15"/>
              </w:rPr>
              <w:t xml:space="preserve">server/risk.js</w:t>
            </w:r>
            <w:r>
              <w:rPr>
                <w:b w:val="false"/>
                <w:bCs w:val="false"/>
                <w:sz w:val="17"/>
                <w:szCs w:val="17"/>
              </w:rPr>
              <w:t xml:space="preserve"> exporting </w:t>
            </w:r>
            <w:r>
              <w:rPr>
                <w:rFonts w:ascii="Consolas" w:cs="Consolas" w:eastAsia="Consolas" w:hAnsi="Consolas"/>
                <w:b w:val="false"/>
                <w:bCs w:val="false"/>
                <w:color w:val="2B2B2B"/>
                <w:sz w:val="15"/>
                <w:szCs w:val="15"/>
              </w:rPr>
              <w:t xml:space="preserve">registerRiskRoutes(app, { db, logAudit })</w:t>
            </w:r>
            <w:r>
              <w:rPr>
                <w:b w:val="false"/>
                <w:bCs w:val="false"/>
                <w:sz w:val="17"/>
                <w:szCs w:val="17"/>
              </w:rPr>
              <w:t xml:space="preserve">.</w:t>
            </w:r>
          </w:p>
        </w:tc>
      </w:tr>
      <w:tr>
        <w:tc>
          <w:tcPr>
            <w:tcW w:type="dxa" w:w="3182"/>
            <w:tcMar>
              <w:top w:type="dxa" w:w="60"/>
              <w:left w:type="dxa" w:w="90"/>
              <w:bottom w:type="dxa" w:w="60"/>
              <w:right w:type="dxa" w:w="90"/>
            </w:tcMar>
          </w:tcPr>
          <w:p>
            <w:pPr>
              <w:spacing w:after="0" w:line="250"/>
            </w:pPr>
            <w:r>
              <w:rPr>
                <w:b w:val="false"/>
                <w:bCs w:val="false"/>
                <w:sz w:val="17"/>
                <w:szCs w:val="17"/>
              </w:rPr>
              <w:t xml:space="preserve">Static page routes</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server/index.js</w:t>
            </w:r>
            <w:r>
              <w:rPr>
                <w:b w:val="false"/>
                <w:bCs w:val="false"/>
                <w:sz w:val="17"/>
                <w:szCs w:val="17"/>
              </w:rPr>
              <w:t xml:space="preserve"> (</w:t>
            </w:r>
            <w:r>
              <w:rPr>
                <w:rFonts w:ascii="Consolas" w:cs="Consolas" w:eastAsia="Consolas" w:hAnsi="Consolas"/>
                <w:b w:val="false"/>
                <w:bCs w:val="false"/>
                <w:color w:val="2B2B2B"/>
                <w:sz w:val="15"/>
                <w:szCs w:val="15"/>
              </w:rPr>
              <w:t xml:space="preserve">app.get('/tasks', …)</w:t>
            </w:r>
            <w:r>
              <w:rPr>
                <w:b w:val="false"/>
                <w:bCs w:val="false"/>
                <w:sz w:val="17"/>
                <w:szCs w:val="17"/>
              </w:rPr>
              <w:t xml:space="preserve"> etc.)</w:t>
            </w:r>
          </w:p>
        </w:tc>
        <w:tc>
          <w:tcPr>
            <w:tcW w:type="dxa" w:w="3089"/>
            <w:tcMar>
              <w:top w:type="dxa" w:w="60"/>
              <w:left w:type="dxa" w:w="90"/>
              <w:bottom w:type="dxa" w:w="60"/>
              <w:right w:type="dxa" w:w="90"/>
            </w:tcMar>
          </w:tcPr>
          <w:p>
            <w:pPr>
              <w:spacing w:after="0" w:line="250"/>
            </w:pPr>
            <w:r>
              <w:rPr>
                <w:b w:val="false"/>
                <w:bCs w:val="false"/>
                <w:sz w:val="17"/>
                <w:szCs w:val="17"/>
              </w:rPr>
              <w:t xml:space="preserve">Add </w:t>
            </w:r>
            <w:r>
              <w:rPr>
                <w:rFonts w:ascii="Consolas" w:cs="Consolas" w:eastAsia="Consolas" w:hAnsi="Consolas"/>
                <w:b w:val="false"/>
                <w:bCs w:val="false"/>
                <w:color w:val="2B2B2B"/>
                <w:sz w:val="15"/>
                <w:szCs w:val="15"/>
              </w:rPr>
              <w:t xml:space="preserve">app.get('/risk', …)</w:t>
            </w:r>
            <w:r>
              <w:rPr>
                <w:b w:val="false"/>
                <w:bCs w:val="false"/>
                <w:sz w:val="17"/>
                <w:szCs w:val="17"/>
              </w:rPr>
              <w:t xml:space="preserve"> → </w:t>
            </w:r>
            <w:r>
              <w:rPr>
                <w:rFonts w:ascii="Consolas" w:cs="Consolas" w:eastAsia="Consolas" w:hAnsi="Consolas"/>
                <w:b w:val="false"/>
                <w:bCs w:val="false"/>
                <w:color w:val="2B2B2B"/>
                <w:sz w:val="15"/>
                <w:szCs w:val="15"/>
              </w:rPr>
              <w:t xml:space="preserve">public/risk.html</w:t>
            </w:r>
            <w:r>
              <w:rPr>
                <w:b w:val="false"/>
                <w:bCs w:val="false"/>
                <w:sz w:val="17"/>
                <w:szCs w:val="17"/>
              </w:rPr>
              <w:t xml:space="preserve">.</w:t>
            </w:r>
          </w:p>
        </w:tc>
      </w:tr>
      <w:tr>
        <w:tc>
          <w:tcPr>
            <w:tcW w:type="dxa" w:w="3182"/>
            <w:tcMar>
              <w:top w:type="dxa" w:w="60"/>
              <w:left w:type="dxa" w:w="90"/>
              <w:bottom w:type="dxa" w:w="60"/>
              <w:right w:type="dxa" w:w="90"/>
            </w:tcMar>
          </w:tcPr>
          <w:p>
            <w:pPr>
              <w:spacing w:after="0" w:line="250"/>
            </w:pPr>
            <w:r>
              <w:rPr>
                <w:b w:val="false"/>
                <w:bCs w:val="false"/>
                <w:sz w:val="17"/>
                <w:szCs w:val="17"/>
              </w:rPr>
              <w:t xml:space="preserve">Family Task List + its </w:t>
            </w:r>
            <w:r>
              <w:rPr>
                <w:rFonts w:ascii="Consolas" w:cs="Consolas" w:eastAsia="Consolas" w:hAnsi="Consolas"/>
                <w:b w:val="false"/>
                <w:bCs w:val="false"/>
                <w:color w:val="2B2B2B"/>
                <w:sz w:val="15"/>
                <w:szCs w:val="15"/>
              </w:rPr>
              <w:t xml:space="preserve">02. Risk Management</w:t>
            </w:r>
            <w:r>
              <w:rPr>
                <w:b w:val="false"/>
                <w:bCs w:val="false"/>
                <w:sz w:val="17"/>
                <w:szCs w:val="17"/>
              </w:rPr>
              <w:t xml:space="preserve"> category</w:t>
            </w:r>
          </w:p>
        </w:tc>
        <w:tc>
          <w:tcPr>
            <w:tcW w:type="dxa" w:w="3089"/>
            <w:tcMar>
              <w:top w:type="dxa" w:w="60"/>
              <w:left w:type="dxa" w:w="90"/>
              <w:bottom w:type="dxa" w:w="60"/>
              <w:right w:type="dxa" w:w="90"/>
            </w:tcMar>
          </w:tcPr>
          <w:p>
            <w:pPr>
              <w:spacing w:after="0" w:line="250"/>
            </w:pPr>
            <w:r>
              <w:rPr>
                <w:b w:val="false"/>
                <w:bCs w:val="false"/>
                <w:sz w:val="17"/>
                <w:szCs w:val="17"/>
              </w:rPr>
              <w:t xml:space="preserve">migration </w:t>
            </w:r>
            <w:r>
              <w:rPr>
                <w:rFonts w:ascii="Consolas" w:cs="Consolas" w:eastAsia="Consolas" w:hAnsi="Consolas"/>
                <w:b w:val="false"/>
                <w:bCs w:val="false"/>
                <w:color w:val="2B2B2B"/>
                <w:sz w:val="15"/>
                <w:szCs w:val="15"/>
              </w:rPr>
              <w:t xml:space="preserve">013</w:t>
            </w:r>
            <w:r>
              <w:rPr>
                <w:b w:val="false"/>
                <w:bCs w:val="false"/>
                <w:sz w:val="17"/>
                <w:szCs w:val="17"/>
              </w:rPr>
              <w:t xml:space="preserve"> (</w:t>
            </w:r>
            <w:r>
              <w:rPr>
                <w:rFonts w:ascii="Consolas" w:cs="Consolas" w:eastAsia="Consolas" w:hAnsi="Consolas"/>
                <w:b w:val="false"/>
                <w:bCs w:val="false"/>
                <w:color w:val="2B2B2B"/>
                <w:sz w:val="15"/>
                <w:szCs w:val="15"/>
              </w:rPr>
              <w:t xml:space="preserve">task_categories</w:t>
            </w:r>
            <w:r>
              <w:rPr>
                <w:b w:val="false"/>
                <w:bCs w:val="false"/>
                <w:sz w:val="17"/>
                <w:szCs w:val="17"/>
              </w:rPr>
              <w:t xml:space="preserve"> seed: </w:t>
            </w:r>
            <w:r>
              <w:rPr>
                <w:rFonts w:ascii="Consolas" w:cs="Consolas" w:eastAsia="Consolas" w:hAnsi="Consolas"/>
                <w:b w:val="false"/>
                <w:bCs w:val="false"/>
                <w:color w:val="2B2B2B"/>
                <w:sz w:val="15"/>
                <w:szCs w:val="15"/>
              </w:rPr>
              <w:t xml:space="preserve">id: 'risk-management'</w:t>
            </w:r>
            <w:r>
              <w:rPr>
                <w:b w:val="false"/>
                <w:bCs w:val="false"/>
                <w:sz w:val="17"/>
                <w:szCs w:val="17"/>
              </w:rPr>
              <w:t xml:space="preserve">, pillar </w:t>
            </w:r>
            <w:r>
              <w:rPr>
                <w:rFonts w:ascii="Consolas" w:cs="Consolas" w:eastAsia="Consolas" w:hAnsi="Consolas"/>
                <w:b w:val="false"/>
                <w:bCs w:val="false"/>
                <w:color w:val="2B2B2B"/>
                <w:sz w:val="15"/>
                <w:szCs w:val="15"/>
              </w:rPr>
              <w:t xml:space="preserve">strategy</w:t>
            </w:r>
            <w:r>
              <w:rPr>
                <w:b w:val="false"/>
                <w:bCs w:val="false"/>
                <w:sz w:val="17"/>
                <w:szCs w:val="17"/>
              </w:rPr>
              <w:t xml:space="preserve">), </w:t>
            </w:r>
            <w:r>
              <w:rPr>
                <w:rFonts w:ascii="Consolas" w:cs="Consolas" w:eastAsia="Consolas" w:hAnsi="Consolas"/>
                <w:b w:val="false"/>
                <w:bCs w:val="false"/>
                <w:color w:val="2B2B2B"/>
                <w:sz w:val="15"/>
                <w:szCs w:val="15"/>
              </w:rPr>
              <w:t xml:space="preserve">server/tasks.js</w:t>
            </w:r>
            <w:r>
              <w:rPr>
                <w:b w:val="false"/>
                <w:bCs w:val="false"/>
                <w:sz w:val="17"/>
                <w:szCs w:val="17"/>
              </w:rPr>
              <w:t xml:space="preserve"> (</w:t>
            </w:r>
            <w:r>
              <w:rPr>
                <w:rFonts w:ascii="Consolas" w:cs="Consolas" w:eastAsia="Consolas" w:hAnsi="Consolas"/>
                <w:b w:val="false"/>
                <w:bCs w:val="false"/>
                <w:color w:val="2B2B2B"/>
                <w:sz w:val="15"/>
                <w:szCs w:val="15"/>
              </w:rPr>
              <w:t xml:space="preserve">POST /api/tasks</w:t>
            </w:r>
            <w:r>
              <w:rPr>
                <w:b w:val="false"/>
                <w:bCs w:val="false"/>
                <w:sz w:val="17"/>
                <w:szCs w:val="17"/>
              </w:rPr>
              <w:t xml:space="preserve">, </w:t>
            </w:r>
            <w:r>
              <w:rPr>
                <w:rFonts w:ascii="Consolas" w:cs="Consolas" w:eastAsia="Consolas" w:hAnsi="Consolas"/>
                <w:b w:val="false"/>
                <w:bCs w:val="false"/>
                <w:color w:val="2B2B2B"/>
                <w:sz w:val="15"/>
                <w:szCs w:val="15"/>
              </w:rPr>
              <w:t xml:space="preserve">PUT /api/tasks/:id</w:t>
            </w:r>
            <w:r>
              <w:rPr>
                <w:b w:val="false"/>
                <w:bCs w:val="false"/>
                <w:sz w:val="17"/>
                <w:szCs w:val="17"/>
              </w:rPr>
              <w:t xml:space="preserve">, </w:t>
            </w:r>
            <w:r>
              <w:rPr>
                <w:rFonts w:ascii="Consolas" w:cs="Consolas" w:eastAsia="Consolas" w:hAnsi="Consolas"/>
                <w:b w:val="false"/>
                <w:bCs w:val="false"/>
                <w:color w:val="2B2B2B"/>
                <w:sz w:val="15"/>
                <w:szCs w:val="15"/>
              </w:rPr>
              <w:t xml:space="preserve">task_assignees</w:t>
            </w:r>
            <w:r>
              <w:rPr>
                <w:b w:val="false"/>
                <w:bCs w:val="false"/>
                <w:sz w:val="17"/>
                <w:szCs w:val="17"/>
              </w:rPr>
              <w:t xml:space="preserve">)</w:t>
            </w:r>
          </w:p>
        </w:tc>
        <w:tc>
          <w:tcPr>
            <w:tcW w:type="dxa" w:w="3089"/>
            <w:tcMar>
              <w:top w:type="dxa" w:w="60"/>
              <w:left w:type="dxa" w:w="90"/>
              <w:bottom w:type="dxa" w:w="60"/>
              <w:right w:type="dxa" w:w="90"/>
            </w:tcMar>
          </w:tcPr>
          <w:p>
            <w:pPr>
              <w:spacing w:after="0" w:line="250"/>
            </w:pPr>
            <w:r>
              <w:rPr>
                <w:b w:val="false"/>
                <w:bCs w:val="false"/>
                <w:sz w:val="17"/>
                <w:szCs w:val="17"/>
              </w:rPr>
              <w:t xml:space="preserve">Risk actions are created as </w:t>
            </w:r>
            <w:r>
              <w:rPr>
                <w:rFonts w:ascii="Consolas" w:cs="Consolas" w:eastAsia="Consolas" w:hAnsi="Consolas"/>
                <w:b w:val="false"/>
                <w:bCs w:val="false"/>
                <w:color w:val="2B2B2B"/>
                <w:sz w:val="15"/>
                <w:szCs w:val="15"/>
              </w:rPr>
              <w:t xml:space="preserve">tasks</w:t>
            </w:r>
            <w:r>
              <w:rPr>
                <w:b w:val="false"/>
                <w:bCs w:val="false"/>
                <w:sz w:val="17"/>
                <w:szCs w:val="17"/>
              </w:rPr>
              <w:t xml:space="preserve"> rows in category </w:t>
            </w:r>
            <w:r>
              <w:rPr>
                <w:rFonts w:ascii="Consolas" w:cs="Consolas" w:eastAsia="Consolas" w:hAnsi="Consolas"/>
                <w:b w:val="false"/>
                <w:bCs w:val="false"/>
                <w:color w:val="2B2B2B"/>
                <w:sz w:val="15"/>
                <w:szCs w:val="15"/>
              </w:rPr>
              <w:t xml:space="preserve">risk-management</w:t>
            </w:r>
            <w:r>
              <w:rPr>
                <w:b w:val="false"/>
                <w:bCs w:val="false"/>
                <w:sz w:val="17"/>
                <w:szCs w:val="17"/>
              </w:rPr>
              <w:t xml:space="preserve"> and linked back by id — same mechanism as </w:t>
            </w:r>
            <w:r>
              <w:rPr>
                <w:rFonts w:ascii="Consolas" w:cs="Consolas" w:eastAsia="Consolas" w:hAnsi="Consolas"/>
                <w:b w:val="false"/>
                <w:bCs w:val="false"/>
                <w:color w:val="2B2B2B"/>
                <w:sz w:val="15"/>
                <w:szCs w:val="15"/>
              </w:rPr>
              <w:t xml:space="preserve">meeting_action_items.task_id</w:t>
            </w:r>
            <w:r>
              <w:rPr>
                <w:b w:val="false"/>
                <w:bCs w:val="false"/>
                <w:sz w:val="17"/>
                <w:szCs w:val="17"/>
              </w:rPr>
              <w:t xml:space="preserve">.</w:t>
            </w:r>
          </w:p>
        </w:tc>
      </w:tr>
      <w:tr>
        <w:tc>
          <w:tcPr>
            <w:tcW w:type="dxa" w:w="3182"/>
            <w:tcMar>
              <w:top w:type="dxa" w:w="60"/>
              <w:left w:type="dxa" w:w="90"/>
              <w:bottom w:type="dxa" w:w="60"/>
              <w:right w:type="dxa" w:w="90"/>
            </w:tcMar>
          </w:tcPr>
          <w:p>
            <w:pPr>
              <w:spacing w:after="0" w:line="250"/>
            </w:pPr>
            <w:r>
              <w:rPr>
                <w:b w:val="false"/>
                <w:bCs w:val="false"/>
                <w:sz w:val="17"/>
                <w:szCs w:val="17"/>
              </w:rPr>
              <w:t xml:space="preserve">Claude proxy + web search</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server/claude.js</w:t>
            </w:r>
            <w:r>
              <w:rPr>
                <w:b w:val="false"/>
                <w:bCs w:val="false"/>
                <w:sz w:val="17"/>
                <w:szCs w:val="17"/>
              </w:rPr>
              <w:t xml:space="preserve"> — </w:t>
            </w:r>
            <w:r>
              <w:rPr>
                <w:rFonts w:ascii="Consolas" w:cs="Consolas" w:eastAsia="Consolas" w:hAnsi="Consolas"/>
                <w:b w:val="false"/>
                <w:bCs w:val="false"/>
                <w:color w:val="2B2B2B"/>
                <w:sz w:val="15"/>
                <w:szCs w:val="15"/>
              </w:rPr>
              <w:t xml:space="preserve">research(type, opp)</w:t>
            </w:r>
            <w:r>
              <w:rPr>
                <w:b w:val="false"/>
                <w:bCs w:val="false"/>
                <w:sz w:val="17"/>
                <w:szCs w:val="17"/>
              </w:rPr>
              <w:t xml:space="preserve"> uses </w:t>
            </w:r>
            <w:r>
              <w:rPr>
                <w:rFonts w:ascii="Consolas" w:cs="Consolas" w:eastAsia="Consolas" w:hAnsi="Consolas"/>
                <w:b w:val="false"/>
                <w:bCs w:val="false"/>
                <w:color w:val="2B2B2B"/>
                <w:sz w:val="15"/>
                <w:szCs w:val="15"/>
              </w:rPr>
              <w:t xml:space="preserve">tools: [{ type: 'web_search_20250305', name: 'web_search' }]</w:t>
            </w:r>
            <w:r>
              <w:rPr>
                <w:b w:val="false"/>
                <w:bCs w:val="false"/>
                <w:sz w:val="17"/>
                <w:szCs w:val="17"/>
              </w:rPr>
              <w:t xml:space="preserve">; </w:t>
            </w:r>
            <w:r>
              <w:rPr>
                <w:rFonts w:ascii="Consolas" w:cs="Consolas" w:eastAsia="Consolas" w:hAnsi="Consolas"/>
                <w:b w:val="false"/>
                <w:bCs w:val="false"/>
                <w:color w:val="2B2B2B"/>
                <w:sz w:val="15"/>
                <w:szCs w:val="15"/>
              </w:rPr>
              <w:t xml:space="preserve">ClaudeNotConfiguredError</w:t>
            </w:r>
            <w:r>
              <w:rPr>
                <w:b w:val="false"/>
                <w:bCs w:val="false"/>
                <w:sz w:val="17"/>
                <w:szCs w:val="17"/>
              </w:rPr>
              <w:t xml:space="preserve"> when no </w:t>
            </w:r>
            <w:r>
              <w:rPr>
                <w:rFonts w:ascii="Consolas" w:cs="Consolas" w:eastAsia="Consolas" w:hAnsi="Consolas"/>
                <w:b w:val="false"/>
                <w:bCs w:val="false"/>
                <w:color w:val="2B2B2B"/>
                <w:sz w:val="15"/>
                <w:szCs w:val="15"/>
              </w:rPr>
              <w:t xml:space="preserve">ANTHROPIC_API_KEY</w:t>
            </w:r>
          </w:p>
        </w:tc>
        <w:tc>
          <w:tcPr>
            <w:tcW w:type="dxa" w:w="3089"/>
            <w:tcMar>
              <w:top w:type="dxa" w:w="60"/>
              <w:left w:type="dxa" w:w="90"/>
              <w:bottom w:type="dxa" w:w="60"/>
              <w:right w:type="dxa" w:w="90"/>
            </w:tcMar>
          </w:tcPr>
          <w:p>
            <w:pPr>
              <w:spacing w:after="0" w:line="250"/>
            </w:pPr>
            <w:r>
              <w:rPr>
                <w:b w:val="false"/>
                <w:bCs w:val="false"/>
                <w:sz w:val="17"/>
                <w:szCs w:val="17"/>
              </w:rPr>
              <w:t xml:space="preserve">Add </w:t>
            </w:r>
            <w:r>
              <w:rPr>
                <w:rFonts w:ascii="Consolas" w:cs="Consolas" w:eastAsia="Consolas" w:hAnsi="Consolas"/>
                <w:b w:val="false"/>
                <w:bCs w:val="false"/>
                <w:color w:val="2B2B2B"/>
                <w:sz w:val="15"/>
                <w:szCs w:val="15"/>
              </w:rPr>
              <w:t xml:space="preserve">researchRiskProbability(...)</w:t>
            </w:r>
            <w:r>
              <w:rPr>
                <w:b w:val="false"/>
                <w:bCs w:val="false"/>
                <w:sz w:val="17"/>
                <w:szCs w:val="17"/>
              </w:rPr>
              <w:t xml:space="preserve">, same tool, same graceful-degradation contract.</w:t>
            </w:r>
          </w:p>
        </w:tc>
      </w:tr>
      <w:tr>
        <w:tc>
          <w:tcPr>
            <w:tcW w:type="dxa" w:w="3182"/>
            <w:tcMar>
              <w:top w:type="dxa" w:w="60"/>
              <w:left w:type="dxa" w:w="90"/>
              <w:bottom w:type="dxa" w:w="60"/>
              <w:right w:type="dxa" w:w="90"/>
            </w:tcMar>
          </w:tcPr>
          <w:p>
            <w:pPr>
              <w:spacing w:after="0" w:line="250"/>
            </w:pPr>
            <w:r>
              <w:rPr>
                <w:b w:val="false"/>
                <w:bCs w:val="false"/>
                <w:sz w:val="17"/>
                <w:szCs w:val="17"/>
              </w:rPr>
              <w:t xml:space="preserve">PDF + chart export</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server/expenditure-report.js</w:t>
            </w:r>
            <w:r>
              <w:rPr>
                <w:b w:val="false"/>
                <w:bCs w:val="false"/>
                <w:sz w:val="17"/>
                <w:szCs w:val="17"/>
              </w:rPr>
              <w:t xml:space="preserve"> — </w:t>
            </w:r>
            <w:r>
              <w:rPr>
                <w:rFonts w:ascii="Consolas" w:cs="Consolas" w:eastAsia="Consolas" w:hAnsi="Consolas"/>
                <w:b w:val="false"/>
                <w:bCs w:val="false"/>
                <w:color w:val="2B2B2B"/>
                <w:sz w:val="15"/>
                <w:szCs w:val="15"/>
              </w:rPr>
              <w:t xml:space="preserve">pdfkit</w:t>
            </w:r>
            <w:r>
              <w:rPr>
                <w:b w:val="false"/>
                <w:bCs w:val="false"/>
                <w:sz w:val="17"/>
                <w:szCs w:val="17"/>
              </w:rPr>
              <w:t xml:space="preserve"> + </w:t>
            </w:r>
            <w:r>
              <w:rPr>
                <w:rFonts w:ascii="Consolas" w:cs="Consolas" w:eastAsia="Consolas" w:hAnsi="Consolas"/>
                <w:b w:val="false"/>
                <w:bCs w:val="false"/>
                <w:color w:val="2B2B2B"/>
                <w:sz w:val="15"/>
                <w:szCs w:val="15"/>
              </w:rPr>
              <w:t xml:space="preserve">chartjs-node-canvas</w:t>
            </w:r>
            <w:r>
              <w:rPr>
                <w:b w:val="false"/>
                <w:bCs w:val="false"/>
                <w:sz w:val="17"/>
                <w:szCs w:val="17"/>
              </w:rPr>
              <w:t xml:space="preserve"> (both already in </w:t>
            </w:r>
            <w:r>
              <w:rPr>
                <w:rFonts w:ascii="Consolas" w:cs="Consolas" w:eastAsia="Consolas" w:hAnsi="Consolas"/>
                <w:b w:val="false"/>
                <w:bCs w:val="false"/>
                <w:color w:val="2B2B2B"/>
                <w:sz w:val="15"/>
                <w:szCs w:val="15"/>
              </w:rPr>
              <w:t xml:space="preserve">package.json</w:t>
            </w:r>
            <w:r>
              <w:rPr>
                <w:b w:val="false"/>
                <w:bCs w:val="false"/>
                <w:sz w:val="17"/>
                <w:szCs w:val="17"/>
              </w:rPr>
              <w:t xml:space="preserve">, no browser), emailed via </w:t>
            </w:r>
            <w:r>
              <w:rPr>
                <w:rFonts w:ascii="Consolas" w:cs="Consolas" w:eastAsia="Consolas" w:hAnsi="Consolas"/>
                <w:b w:val="false"/>
                <w:bCs w:val="false"/>
                <w:color w:val="2B2B2B"/>
                <w:sz w:val="15"/>
                <w:szCs w:val="15"/>
              </w:rPr>
              <w:t xml:space="preserve">server/mailer.js</w:t>
            </w:r>
            <w:r>
              <w:rPr>
                <w:b w:val="false"/>
                <w:bCs w:val="false"/>
                <w:sz w:val="17"/>
                <w:szCs w:val="17"/>
              </w:rPr>
              <w:t xml:space="preserve"> (</w:t>
            </w:r>
            <w:r>
              <w:rPr>
                <w:rFonts w:ascii="Consolas" w:cs="Consolas" w:eastAsia="Consolas" w:hAnsi="Consolas"/>
                <w:b w:val="false"/>
                <w:bCs w:val="false"/>
                <w:color w:val="2B2B2B"/>
                <w:sz w:val="15"/>
                <w:szCs w:val="15"/>
              </w:rPr>
              <w:t xml:space="preserve">sendMail({ to, subject, html, attachments })</w:t>
            </w:r>
            <w:r>
              <w:rPr>
                <w:b w:val="false"/>
                <w:bCs w:val="false"/>
                <w:sz w:val="17"/>
                <w:szCs w:val="17"/>
              </w:rPr>
              <w:t xml:space="preserve">)</w:t>
            </w:r>
          </w:p>
        </w:tc>
        <w:tc>
          <w:tcPr>
            <w:tcW w:type="dxa" w:w="3089"/>
            <w:tcMar>
              <w:top w:type="dxa" w:w="60"/>
              <w:left w:type="dxa" w:w="90"/>
              <w:bottom w:type="dxa" w:w="60"/>
              <w:right w:type="dxa" w:w="90"/>
            </w:tcMar>
          </w:tcPr>
          <w:p>
            <w:pPr>
              <w:spacing w:after="0" w:line="250"/>
            </w:pPr>
            <w:r>
              <w:rPr>
                <w:b w:val="false"/>
                <w:bCs w:val="false"/>
                <w:sz w:val="17"/>
                <w:szCs w:val="17"/>
              </w:rPr>
              <w:t xml:space="preserve">New </w:t>
            </w:r>
            <w:r>
              <w:rPr>
                <w:rFonts w:ascii="Consolas" w:cs="Consolas" w:eastAsia="Consolas" w:hAnsi="Consolas"/>
                <w:b w:val="false"/>
                <w:bCs w:val="false"/>
                <w:color w:val="2B2B2B"/>
                <w:sz w:val="15"/>
                <w:szCs w:val="15"/>
              </w:rPr>
              <w:t xml:space="preserve">server/risk-report.js</w:t>
            </w:r>
            <w:r>
              <w:rPr>
                <w:b w:val="false"/>
                <w:bCs w:val="false"/>
                <w:sz w:val="17"/>
                <w:szCs w:val="17"/>
              </w:rPr>
              <w:t xml:space="preserve"> exporting </w:t>
            </w:r>
            <w:r>
              <w:rPr>
                <w:rFonts w:ascii="Consolas" w:cs="Consolas" w:eastAsia="Consolas" w:hAnsi="Consolas"/>
                <w:b w:val="false"/>
                <w:bCs w:val="false"/>
                <w:color w:val="2B2B2B"/>
                <w:sz w:val="15"/>
                <w:szCs w:val="15"/>
              </w:rPr>
              <w:t xml:space="preserve">buildRiskReportPdf(...)</w:t>
            </w:r>
            <w:r>
              <w:rPr>
                <w:b w:val="false"/>
                <w:bCs w:val="false"/>
                <w:sz w:val="17"/>
                <w:szCs w:val="17"/>
              </w:rPr>
              <w:t xml:space="preserve">, same libraries, no new dependency.</w:t>
            </w:r>
          </w:p>
        </w:tc>
      </w:tr>
      <w:tr>
        <w:tc>
          <w:tcPr>
            <w:tcW w:type="dxa" w:w="3182"/>
            <w:tcMar>
              <w:top w:type="dxa" w:w="60"/>
              <w:left w:type="dxa" w:w="90"/>
              <w:bottom w:type="dxa" w:w="60"/>
              <w:right w:type="dxa" w:w="90"/>
            </w:tcMar>
          </w:tcPr>
          <w:p>
            <w:pPr>
              <w:spacing w:after="0" w:line="250"/>
            </w:pPr>
            <w:r>
              <w:rPr>
                <w:b w:val="false"/>
                <w:bCs w:val="false"/>
                <w:sz w:val="17"/>
                <w:szCs w:val="17"/>
              </w:rPr>
              <w:t xml:space="preserve">Chart.js on the frontend</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public/expenditure.html</w:t>
            </w:r>
            <w:r>
              <w:rPr>
                <w:b w:val="false"/>
                <w:bCs w:val="false"/>
                <w:sz w:val="17"/>
                <w:szCs w:val="17"/>
              </w:rPr>
              <w:t xml:space="preserve"> loads </w:t>
            </w:r>
            <w:r>
              <w:rPr>
                <w:rFonts w:ascii="Consolas" w:cs="Consolas" w:eastAsia="Consolas" w:hAnsi="Consolas"/>
                <w:b w:val="false"/>
                <w:bCs w:val="false"/>
                <w:color w:val="2B2B2B"/>
                <w:sz w:val="15"/>
                <w:szCs w:val="15"/>
              </w:rPr>
              <w:t xml:space="preserve">https://unpkg.com/chart.js@4.5.1/dist/chart.umd.js</w:t>
            </w:r>
            <w:r>
              <w:rPr>
                <w:b w:val="false"/>
                <w:bCs w:val="false"/>
                <w:sz w:val="17"/>
                <w:szCs w:val="17"/>
              </w:rPr>
              <w:t xml:space="preserve"> (within the existing </w:t>
            </w:r>
            <w:r>
              <w:rPr>
                <w:rFonts w:ascii="Consolas" w:cs="Consolas" w:eastAsia="Consolas" w:hAnsi="Consolas"/>
                <w:b w:val="false"/>
                <w:bCs w:val="false"/>
                <w:color w:val="2B2B2B"/>
                <w:sz w:val="15"/>
                <w:szCs w:val="15"/>
              </w:rPr>
              <w:t xml:space="preserve">helmet</w:t>
            </w:r>
            <w:r>
              <w:rPr>
                <w:b w:val="false"/>
                <w:bCs w:val="false"/>
                <w:sz w:val="17"/>
                <w:szCs w:val="17"/>
              </w:rPr>
              <w:t xml:space="preserve"> CSP </w:t>
            </w:r>
            <w:r>
              <w:rPr>
                <w:rFonts w:ascii="Consolas" w:cs="Consolas" w:eastAsia="Consolas" w:hAnsi="Consolas"/>
                <w:b w:val="false"/>
                <w:bCs w:val="false"/>
                <w:color w:val="2B2B2B"/>
                <w:sz w:val="15"/>
                <w:szCs w:val="15"/>
              </w:rPr>
              <w:t xml:space="preserve">scriptSrc</w:t>
            </w:r>
            <w:r>
              <w:rPr>
                <w:b w:val="false"/>
                <w:bCs w:val="false"/>
                <w:sz w:val="17"/>
                <w:szCs w:val="17"/>
              </w:rPr>
              <w:t xml:space="preserve"> allowlist — </w:t>
            </w:r>
            <w:r>
              <w:rPr>
                <w:rFonts w:ascii="Consolas" w:cs="Consolas" w:eastAsia="Consolas" w:hAnsi="Consolas"/>
                <w:b w:val="false"/>
                <w:bCs w:val="false"/>
                <w:color w:val="2B2B2B"/>
                <w:sz w:val="15"/>
                <w:szCs w:val="15"/>
              </w:rPr>
              <w:t xml:space="preserve">unpkg.com</w:t>
            </w:r>
            <w:r>
              <w:rPr>
                <w:b w:val="false"/>
                <w:bCs w:val="false"/>
                <w:sz w:val="17"/>
                <w:szCs w:val="17"/>
              </w:rPr>
              <w:t xml:space="preserve"> is allowed, </w:t>
            </w:r>
            <w:r>
              <w:rPr>
                <w:rFonts w:ascii="Consolas" w:cs="Consolas" w:eastAsia="Consolas" w:hAnsi="Consolas"/>
                <w:b w:val="false"/>
                <w:bCs w:val="false"/>
                <w:color w:val="2B2B2B"/>
                <w:sz w:val="15"/>
                <w:szCs w:val="15"/>
              </w:rPr>
              <w:t xml:space="preserve">jsdelivr</w:t>
            </w:r>
            <w:r>
              <w:rPr>
                <w:b w:val="false"/>
                <w:bCs w:val="false"/>
                <w:sz w:val="17"/>
                <w:szCs w:val="17"/>
              </w:rPr>
              <w:t xml:space="preserve"> is not) + its </w:t>
            </w:r>
            <w:r>
              <w:rPr>
                <w:rFonts w:ascii="Consolas" w:cs="Consolas" w:eastAsia="Consolas" w:hAnsi="Consolas"/>
                <w:b w:val="false"/>
                <w:bCs w:val="false"/>
                <w:color w:val="2B2B2B"/>
                <w:sz w:val="15"/>
                <w:szCs w:val="15"/>
              </w:rPr>
              <w:t xml:space="preserve">ChartCanvas</w:t>
            </w:r>
            <w:r>
              <w:rPr>
                <w:b w:val="false"/>
                <w:bCs w:val="false"/>
                <w:sz w:val="17"/>
                <w:szCs w:val="17"/>
              </w:rPr>
              <w:t xml:space="preserve"> React wrapper</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public/risk.html</w:t>
            </w:r>
            <w:r>
              <w:rPr>
                <w:b w:val="false"/>
                <w:bCs w:val="false"/>
                <w:sz w:val="17"/>
                <w:szCs w:val="17"/>
              </w:rPr>
              <w:t xml:space="preserve"> loads the same URL and reuses the same </w:t>
            </w:r>
            <w:r>
              <w:rPr>
                <w:rFonts w:ascii="Consolas" w:cs="Consolas" w:eastAsia="Consolas" w:hAnsi="Consolas"/>
                <w:b w:val="false"/>
                <w:bCs w:val="false"/>
                <w:color w:val="2B2B2B"/>
                <w:sz w:val="15"/>
                <w:szCs w:val="15"/>
              </w:rPr>
              <w:t xml:space="preserve">ChartCanvas</w:t>
            </w:r>
            <w:r>
              <w:rPr>
                <w:b w:val="false"/>
                <w:bCs w:val="false"/>
                <w:sz w:val="17"/>
                <w:szCs w:val="17"/>
              </w:rPr>
              <w:t xml:space="preserve"> pattern for the heatmap and trend chart.</w:t>
            </w:r>
          </w:p>
        </w:tc>
      </w:tr>
      <w:tr>
        <w:tc>
          <w:tcPr>
            <w:tcW w:type="dxa" w:w="3182"/>
            <w:tcMar>
              <w:top w:type="dxa" w:w="60"/>
              <w:left w:type="dxa" w:w="90"/>
              <w:bottom w:type="dxa" w:w="60"/>
              <w:right w:type="dxa" w:w="90"/>
            </w:tcMar>
          </w:tcPr>
          <w:p>
            <w:pPr>
              <w:spacing w:after="0" w:line="250"/>
            </w:pPr>
            <w:r>
              <w:rPr>
                <w:b w:val="false"/>
                <w:bCs w:val="false"/>
                <w:sz w:val="17"/>
                <w:szCs w:val="17"/>
              </w:rPr>
              <w:t xml:space="preserve">Home-page tile</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public/home.html</w:t>
            </w:r>
            <w:r>
              <w:rPr>
                <w:b w:val="false"/>
                <w:bCs w:val="false"/>
                <w:sz w:val="17"/>
                <w:szCs w:val="17"/>
              </w:rPr>
              <w:t xml:space="preserve"> </w:t>
            </w:r>
            <w:r>
              <w:rPr>
                <w:rFonts w:ascii="Consolas" w:cs="Consolas" w:eastAsia="Consolas" w:hAnsi="Consolas"/>
                <w:b w:val="false"/>
                <w:bCs w:val="false"/>
                <w:color w:val="2B2B2B"/>
                <w:sz w:val="15"/>
                <w:szCs w:val="15"/>
              </w:rPr>
              <w:t xml:space="preserve">GROUPS</w:t>
            </w:r>
            <w:r>
              <w:rPr>
                <w:b w:val="false"/>
                <w:bCs w:val="false"/>
                <w:sz w:val="17"/>
                <w:szCs w:val="17"/>
              </w:rPr>
              <w:t xml:space="preserve"> → </w:t>
            </w:r>
            <w:r>
              <w:rPr>
                <w:rFonts w:ascii="Consolas" w:cs="Consolas" w:eastAsia="Consolas" w:hAnsi="Consolas"/>
                <w:b w:val="false"/>
                <w:bCs w:val="false"/>
                <w:color w:val="2B2B2B"/>
                <w:sz w:val="15"/>
                <w:szCs w:val="15"/>
              </w:rPr>
              <w:t xml:space="preserve">strategic</w:t>
            </w:r>
            <w:r>
              <w:rPr>
                <w:b w:val="false"/>
                <w:bCs w:val="false"/>
                <w:sz w:val="17"/>
                <w:szCs w:val="17"/>
              </w:rPr>
              <w:t xml:space="preserve"> group already has a </w:t>
            </w:r>
            <w:r>
              <w:rPr>
                <w:rFonts w:ascii="Consolas" w:cs="Consolas" w:eastAsia="Consolas" w:hAnsi="Consolas"/>
                <w:b/>
                <w:bCs/>
                <w:color w:val="2B2B2B"/>
                <w:sz w:val="15"/>
                <w:szCs w:val="15"/>
              </w:rPr>
              <w:t xml:space="preserve">Risk Management</w:t>
            </w:r>
            <w:r>
              <w:rPr>
                <w:b/>
                <w:bCs/>
                <w:sz w:val="17"/>
                <w:szCs w:val="17"/>
              </w:rPr>
              <w:t xml:space="preserve"> tile with </w:t>
            </w:r>
            <w:r>
              <w:rPr>
                <w:rFonts w:ascii="Consolas" w:cs="Consolas" w:eastAsia="Consolas" w:hAnsi="Consolas"/>
                <w:b/>
                <w:bCs/>
                <w:color w:val="2B2B2B"/>
                <w:sz w:val="15"/>
                <w:szCs w:val="15"/>
              </w:rPr>
              <w:t xml:space="preserve">comingSoon: true</w:t>
            </w:r>
            <w:r>
              <w:rPr>
                <w:b w:val="false"/>
                <w:bCs w:val="false"/>
                <w:sz w:val="17"/>
                <w:szCs w:val="17"/>
              </w:rPr>
              <w:t xml:space="preserve"> (</w:t>
            </w:r>
            <w:r>
              <w:rPr>
                <w:rFonts w:ascii="Consolas" w:cs="Consolas" w:eastAsia="Consolas" w:hAnsi="Consolas"/>
                <w:b w:val="false"/>
                <w:bCs w:val="false"/>
                <w:color w:val="2B2B2B"/>
                <w:sz w:val="15"/>
                <w:szCs w:val="15"/>
              </w:rPr>
              <w:t xml:space="preserve">icon: ICONS.shield</w:t>
            </w:r>
            <w:r>
              <w:rPr>
                <w:b w:val="false"/>
                <w:bCs w:val="false"/>
                <w:sz w:val="17"/>
                <w:szCs w:val="17"/>
              </w:rPr>
              <w:t xml:space="preserve">)</w:t>
            </w:r>
          </w:p>
        </w:tc>
        <w:tc>
          <w:tcPr>
            <w:tcW w:type="dxa" w:w="3089"/>
            <w:tcMar>
              <w:top w:type="dxa" w:w="60"/>
              <w:left w:type="dxa" w:w="90"/>
              <w:bottom w:type="dxa" w:w="60"/>
              <w:right w:type="dxa" w:w="90"/>
            </w:tcMar>
          </w:tcPr>
          <w:p>
            <w:pPr>
              <w:spacing w:after="0" w:line="250"/>
            </w:pPr>
            <w:r>
              <w:rPr>
                <w:b w:val="false"/>
                <w:bCs w:val="false"/>
                <w:sz w:val="17"/>
                <w:szCs w:val="17"/>
              </w:rPr>
              <w:t xml:space="preserve">Remove </w:t>
            </w:r>
            <w:r>
              <w:rPr>
                <w:rFonts w:ascii="Consolas" w:cs="Consolas" w:eastAsia="Consolas" w:hAnsi="Consolas"/>
                <w:b w:val="false"/>
                <w:bCs w:val="false"/>
                <w:color w:val="2B2B2B"/>
                <w:sz w:val="15"/>
                <w:szCs w:val="15"/>
              </w:rPr>
              <w:t xml:space="preserve">comingSoon: true</w:t>
            </w:r>
            <w:r>
              <w:rPr>
                <w:b w:val="false"/>
                <w:bCs w:val="false"/>
                <w:sz w:val="17"/>
                <w:szCs w:val="17"/>
              </w:rPr>
              <w:t xml:space="preserve"> and give it </w:t>
            </w:r>
            <w:r>
              <w:rPr>
                <w:rFonts w:ascii="Consolas" w:cs="Consolas" w:eastAsia="Consolas" w:hAnsi="Consolas"/>
                <w:b w:val="false"/>
                <w:bCs w:val="false"/>
                <w:color w:val="2B2B2B"/>
                <w:sz w:val="15"/>
                <w:szCs w:val="15"/>
              </w:rPr>
              <w:t xml:space="preserve">href: '/risk'</w:t>
            </w:r>
            <w:r>
              <w:rPr>
                <w:b w:val="false"/>
                <w:bCs w:val="false"/>
                <w:sz w:val="17"/>
                <w:szCs w:val="17"/>
              </w:rPr>
              <w:t xml:space="preserve">. No new tile markup needed.</w:t>
            </w:r>
          </w:p>
        </w:tc>
      </w:tr>
      <w:tr>
        <w:tc>
          <w:tcPr>
            <w:tcW w:type="dxa" w:w="3182"/>
            <w:tcMar>
              <w:top w:type="dxa" w:w="60"/>
              <w:left w:type="dxa" w:w="90"/>
              <w:bottom w:type="dxa" w:w="60"/>
              <w:right w:type="dxa" w:w="90"/>
            </w:tcMar>
          </w:tcPr>
          <w:p>
            <w:pPr>
              <w:spacing w:after="0" w:line="250"/>
            </w:pPr>
            <w:r>
              <w:rPr>
                <w:b w:val="false"/>
                <w:bCs w:val="false"/>
                <w:sz w:val="17"/>
                <w:szCs w:val="17"/>
              </w:rPr>
              <w:t xml:space="preserve">Hourly scheduler pattern</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server/digest.js</w:t>
            </w:r>
            <w:r>
              <w:rPr>
                <w:b w:val="false"/>
                <w:bCs w:val="false"/>
                <w:sz w:val="17"/>
                <w:szCs w:val="17"/>
              </w:rPr>
              <w:t xml:space="preserve">, </w:t>
            </w:r>
            <w:r>
              <w:rPr>
                <w:rFonts w:ascii="Consolas" w:cs="Consolas" w:eastAsia="Consolas" w:hAnsi="Consolas"/>
                <w:b w:val="false"/>
                <w:bCs w:val="false"/>
                <w:color w:val="2B2B2B"/>
                <w:sz w:val="15"/>
                <w:szCs w:val="15"/>
              </w:rPr>
              <w:t xml:space="preserve">server/meetings-scheduler.js</w:t>
            </w:r>
            <w:r>
              <w:rPr>
                <w:b w:val="false"/>
                <w:bCs w:val="false"/>
                <w:sz w:val="17"/>
                <w:szCs w:val="17"/>
              </w:rPr>
              <w:t xml:space="preserve"> (started from </w:t>
            </w:r>
            <w:r>
              <w:rPr>
                <w:rFonts w:ascii="Consolas" w:cs="Consolas" w:eastAsia="Consolas" w:hAnsi="Consolas"/>
                <w:b w:val="false"/>
                <w:bCs w:val="false"/>
                <w:color w:val="2B2B2B"/>
                <w:sz w:val="15"/>
                <w:szCs w:val="15"/>
              </w:rPr>
              <w:t xml:space="preserve">server/index.js</w:t>
            </w:r>
            <w:r>
              <w:rPr>
                <w:b w:val="false"/>
                <w:bCs w:val="false"/>
                <w:sz w:val="17"/>
                <w:szCs w:val="17"/>
              </w:rPr>
              <w:t xml:space="preserve">, compare wall-clock to a cadence in </w:t>
            </w:r>
            <w:r>
              <w:rPr>
                <w:rFonts w:ascii="Consolas" w:cs="Consolas" w:eastAsia="Consolas" w:hAnsi="Consolas"/>
                <w:b w:val="false"/>
                <w:bCs w:val="false"/>
                <w:color w:val="2B2B2B"/>
                <w:sz w:val="15"/>
                <w:szCs w:val="15"/>
              </w:rPr>
              <w:t xml:space="preserve">settings</w:t>
            </w:r>
            <w:r>
              <w:rPr>
                <w:b w:val="false"/>
                <w:bCs w:val="false"/>
                <w:sz w:val="17"/>
                <w:szCs w:val="17"/>
              </w:rPr>
              <w:t xml:space="preserve">)</w:t>
            </w:r>
          </w:p>
        </w:tc>
        <w:tc>
          <w:tcPr>
            <w:tcW w:type="dxa" w:w="3089"/>
            <w:tcMar>
              <w:top w:type="dxa" w:w="60"/>
              <w:left w:type="dxa" w:w="90"/>
              <w:bottom w:type="dxa" w:w="60"/>
              <w:right w:type="dxa" w:w="90"/>
            </w:tcMar>
          </w:tcPr>
          <w:p>
            <w:pPr>
              <w:spacing w:after="0" w:line="250"/>
            </w:pPr>
            <w:r>
              <w:rPr>
                <w:b w:val="false"/>
                <w:bCs w:val="false"/>
                <w:sz w:val="17"/>
                <w:szCs w:val="17"/>
              </w:rPr>
              <w:t xml:space="preserve">Optional phase-2 review reminder — see §9.</w:t>
            </w:r>
          </w:p>
        </w:tc>
      </w:tr>
      <w:tr>
        <w:tc>
          <w:tcPr>
            <w:tcW w:type="dxa" w:w="3182"/>
            <w:tcMar>
              <w:top w:type="dxa" w:w="60"/>
              <w:left w:type="dxa" w:w="90"/>
              <w:bottom w:type="dxa" w:w="60"/>
              <w:right w:type="dxa" w:w="90"/>
            </w:tcMar>
          </w:tcPr>
          <w:p>
            <w:pPr>
              <w:spacing w:after="0" w:line="250"/>
            </w:pPr>
            <w:r>
              <w:rPr>
                <w:b w:val="false"/>
                <w:bCs w:val="false"/>
                <w:sz w:val="17"/>
                <w:szCs w:val="17"/>
              </w:rPr>
              <w:t xml:space="preserve">Audit log</w:t>
            </w:r>
          </w:p>
        </w:tc>
        <w:tc>
          <w:tcPr>
            <w:tcW w:type="dxa" w:w="3089"/>
            <w:tcMar>
              <w:top w:type="dxa" w:w="60"/>
              <w:left w:type="dxa" w:w="90"/>
              <w:bottom w:type="dxa" w:w="60"/>
              <w:right w:type="dxa" w:w="90"/>
            </w:tcMar>
          </w:tcPr>
          <w:p>
            <w:pPr>
              <w:spacing w:after="0" w:line="250"/>
            </w:pPr>
            <w:r>
              <w:rPr>
                <w:rFonts w:ascii="Consolas" w:cs="Consolas" w:eastAsia="Consolas" w:hAnsi="Consolas"/>
                <w:b w:val="false"/>
                <w:bCs w:val="false"/>
                <w:color w:val="2B2B2B"/>
                <w:sz w:val="15"/>
                <w:szCs w:val="15"/>
              </w:rPr>
              <w:t xml:space="preserve">server/audit.js</w:t>
            </w:r>
            <w:r>
              <w:rPr>
                <w:b w:val="false"/>
                <w:bCs w:val="false"/>
                <w:sz w:val="17"/>
                <w:szCs w:val="17"/>
              </w:rPr>
              <w:t xml:space="preserve"> </w:t>
            </w:r>
            <w:r>
              <w:rPr>
                <w:rFonts w:ascii="Consolas" w:cs="Consolas" w:eastAsia="Consolas" w:hAnsi="Consolas"/>
                <w:b w:val="false"/>
                <w:bCs w:val="false"/>
                <w:color w:val="2B2B2B"/>
                <w:sz w:val="15"/>
                <w:szCs w:val="15"/>
              </w:rPr>
              <w:t xml:space="preserve">logAudit({ userId, action, entityType, entityId, details })</w:t>
            </w:r>
          </w:p>
        </w:tc>
        <w:tc>
          <w:tcPr>
            <w:tcW w:type="dxa" w:w="3089"/>
            <w:tcMar>
              <w:top w:type="dxa" w:w="60"/>
              <w:left w:type="dxa" w:w="90"/>
              <w:bottom w:type="dxa" w:w="60"/>
              <w:right w:type="dxa" w:w="90"/>
            </w:tcMar>
          </w:tcPr>
          <w:p>
            <w:pPr>
              <w:spacing w:after="0" w:line="250"/>
            </w:pPr>
            <w:r>
              <w:rPr>
                <w:b w:val="false"/>
                <w:bCs w:val="false"/>
                <w:sz w:val="17"/>
                <w:szCs w:val="17"/>
              </w:rPr>
              <w:t xml:space="preserve">Log </w:t>
            </w:r>
            <w:r>
              <w:rPr>
                <w:rFonts w:ascii="Consolas" w:cs="Consolas" w:eastAsia="Consolas" w:hAnsi="Consolas"/>
                <w:b w:val="false"/>
                <w:bCs w:val="false"/>
                <w:color w:val="2B2B2B"/>
                <w:sz w:val="15"/>
                <w:szCs w:val="15"/>
              </w:rPr>
              <w:t xml:space="preserve">risk.assessment_saved</w:t>
            </w:r>
            <w:r>
              <w:rPr>
                <w:b w:val="false"/>
                <w:bCs w:val="false"/>
                <w:sz w:val="17"/>
                <w:szCs w:val="17"/>
              </w:rPr>
              <w:t xml:space="preserve">, </w:t>
            </w:r>
            <w:r>
              <w:rPr>
                <w:rFonts w:ascii="Consolas" w:cs="Consolas" w:eastAsia="Consolas" w:hAnsi="Consolas"/>
                <w:b w:val="false"/>
                <w:bCs w:val="false"/>
                <w:color w:val="2B2B2B"/>
                <w:sz w:val="15"/>
                <w:szCs w:val="15"/>
              </w:rPr>
              <w:t xml:space="preserve">risk.event_logged</w:t>
            </w:r>
            <w:r>
              <w:rPr>
                <w:b w:val="false"/>
                <w:bCs w:val="false"/>
                <w:sz w:val="17"/>
                <w:szCs w:val="17"/>
              </w:rPr>
              <w:t xml:space="preserve">, </w:t>
            </w:r>
            <w:r>
              <w:rPr>
                <w:rFonts w:ascii="Consolas" w:cs="Consolas" w:eastAsia="Consolas" w:hAnsi="Consolas"/>
                <w:b w:val="false"/>
                <w:bCs w:val="false"/>
                <w:color w:val="2B2B2B"/>
                <w:sz w:val="15"/>
                <w:szCs w:val="15"/>
              </w:rPr>
              <w:t xml:space="preserve">risk.action_created</w:t>
            </w:r>
            <w:r>
              <w:rPr>
                <w:b w:val="false"/>
                <w:bCs w:val="false"/>
                <w:sz w:val="17"/>
                <w:szCs w:val="17"/>
              </w:rPr>
              <w:t xml:space="preserve">, </w:t>
            </w:r>
            <w:r>
              <w:rPr>
                <w:rFonts w:ascii="Consolas" w:cs="Consolas" w:eastAsia="Consolas" w:hAnsi="Consolas"/>
                <w:b w:val="false"/>
                <w:bCs w:val="false"/>
                <w:color w:val="2B2B2B"/>
                <w:sz w:val="15"/>
                <w:szCs w:val="15"/>
              </w:rPr>
              <w:t xml:space="preserve">risk.taxonomy_changed</w:t>
            </w:r>
            <w:r>
              <w:rPr>
                <w:b w:val="false"/>
                <w:bCs w:val="false"/>
                <w:sz w:val="17"/>
                <w:szCs w:val="17"/>
              </w:rPr>
              <w:t xml:space="preserve">, etc.</w:t>
            </w:r>
          </w:p>
        </w:tc>
      </w:tr>
    </w:tbl>
    <w:p>
      <w:pPr>
        <w:spacing w:after="140"/>
      </w:pPr>
    </w:p>
    <w:p>
      <w:pPr>
        <w:pStyle w:val="Heading1"/>
        <w:spacing w:after="120" w:before="280"/>
      </w:pPr>
      <w:r>
        <w:t xml:space="preserve">3. Naming &amp; Umbrella Structure</w:t>
      </w:r>
    </w:p>
    <w:p>
      <w:pPr>
        <w:pStyle w:val="ListParagraph"/>
        <w:numPr>
          <w:ilvl w:val="0"/>
          <w:numId w:val="1"/>
        </w:numPr>
        <w:spacing w:after="60" w:line="290"/>
      </w:pPr>
      <w:r>
        <w:rPr>
          <w:b/>
          <w:bCs/>
        </w:rPr>
        <w:t xml:space="preserve">Display name:</w:t>
      </w:r>
      <w:r>
        <w:t xml:space="preserve"> "Risk Management" (matches the existing home-page tile and the family's </w:t>
      </w:r>
      <w:r>
        <w:rPr>
          <w:rFonts w:ascii="Consolas" w:cs="Consolas" w:eastAsia="Consolas" w:hAnsi="Consolas"/>
          <w:color w:val="2B2B2B"/>
          <w:sz w:val="19"/>
          <w:szCs w:val="19"/>
        </w:rPr>
        <w:t xml:space="preserve">02. Risk Management</w:t>
      </w:r>
      <w:r>
        <w:t xml:space="preserve"> task category). Eyebrow on the page: </w:t>
      </w:r>
      <w:r>
        <w:rPr>
          <w:rFonts w:ascii="Consolas" w:cs="Consolas" w:eastAsia="Consolas" w:hAnsi="Consolas"/>
          <w:color w:val="2B2B2B"/>
          <w:sz w:val="19"/>
          <w:szCs w:val="19"/>
        </w:rPr>
        <w:t xml:space="preserve">Robinson Family Office</w:t>
      </w:r>
      <w:r>
        <w:t xml:space="preserve">.</w:t>
      </w:r>
    </w:p>
    <w:p>
      <w:pPr>
        <w:pStyle w:val="ListParagraph"/>
        <w:numPr>
          <w:ilvl w:val="0"/>
          <w:numId w:val="1"/>
        </w:numPr>
        <w:spacing w:after="60" w:line="290"/>
      </w:pPr>
      <w:r>
        <w:rPr>
          <w:b/>
          <w:bCs/>
        </w:rPr>
        <w:t xml:space="preserve">Route:</w:t>
      </w:r>
      <w:r>
        <w:t xml:space="preserve"> </w:t>
      </w:r>
      <w:r>
        <w:rPr>
          <w:rFonts w:ascii="Consolas" w:cs="Consolas" w:eastAsia="Consolas" w:hAnsi="Consolas"/>
          <w:color w:val="2B2B2B"/>
          <w:sz w:val="19"/>
          <w:szCs w:val="19"/>
        </w:rPr>
        <w:t xml:space="preserve">/risk</w:t>
      </w:r>
      <w:r>
        <w:t xml:space="preserve">. </w:t>
      </w:r>
      <w:r>
        <w:rPr>
          <w:b/>
          <w:bCs/>
        </w:rPr>
        <w:t xml:space="preserve">Page:</w:t>
      </w:r>
      <w:r>
        <w:t xml:space="preserve"> </w:t>
      </w:r>
      <w:r>
        <w:rPr>
          <w:rFonts w:ascii="Consolas" w:cs="Consolas" w:eastAsia="Consolas" w:hAnsi="Consolas"/>
          <w:color w:val="2B2B2B"/>
          <w:sz w:val="19"/>
          <w:szCs w:val="19"/>
        </w:rPr>
        <w:t xml:space="preserve">public/risk.html</w:t>
      </w:r>
      <w:r>
        <w:t xml:space="preserve">. </w:t>
      </w:r>
      <w:r>
        <w:rPr>
          <w:b/>
          <w:bCs/>
        </w:rPr>
        <w:t xml:space="preserve">Module:</w:t>
      </w:r>
      <w:r>
        <w:t xml:space="preserve"> </w:t>
      </w:r>
      <w:r>
        <w:rPr>
          <w:rFonts w:ascii="Consolas" w:cs="Consolas" w:eastAsia="Consolas" w:hAnsi="Consolas"/>
          <w:color w:val="2B2B2B"/>
          <w:sz w:val="19"/>
          <w:szCs w:val="19"/>
        </w:rPr>
        <w:t xml:space="preserve">server/risk.js</w:t>
      </w:r>
      <w:r>
        <w:t xml:space="preserve">. </w:t>
      </w:r>
      <w:r>
        <w:rPr>
          <w:b/>
          <w:bCs/>
        </w:rPr>
        <w:t xml:space="preserve">API prefix:</w:t>
      </w:r>
      <w:r>
        <w:t xml:space="preserve"> </w:t>
      </w:r>
      <w:r>
        <w:rPr>
          <w:rFonts w:ascii="Consolas" w:cs="Consolas" w:eastAsia="Consolas" w:hAnsi="Consolas"/>
          <w:color w:val="2B2B2B"/>
          <w:sz w:val="19"/>
          <w:szCs w:val="19"/>
        </w:rPr>
        <w:t xml:space="preserve">/api/risk/…</w:t>
      </w:r>
      <w:r>
        <w:t xml:space="preserve">. </w:t>
      </w:r>
      <w:r>
        <w:rPr>
          <w:b/>
          <w:bCs/>
        </w:rPr>
        <w:t xml:space="preserve">Table prefix:</w:t>
      </w:r>
      <w:r>
        <w:t xml:space="preserve"> </w:t>
      </w:r>
      <w:r>
        <w:rPr>
          <w:rFonts w:ascii="Consolas" w:cs="Consolas" w:eastAsia="Consolas" w:hAnsi="Consolas"/>
          <w:color w:val="2B2B2B"/>
          <w:sz w:val="19"/>
          <w:szCs w:val="19"/>
        </w:rPr>
        <w:t xml:space="preserve">risk_…</w:t>
      </w:r>
      <w:r>
        <w:t xml:space="preserve">.</w:t>
      </w:r>
    </w:p>
    <w:p>
      <w:pPr>
        <w:pStyle w:val="ListParagraph"/>
        <w:numPr>
          <w:ilvl w:val="0"/>
          <w:numId w:val="1"/>
        </w:numPr>
        <w:spacing w:after="60" w:line="290"/>
      </w:pPr>
      <w:r>
        <w:rPr>
          <w:b/>
          <w:bCs/>
        </w:rPr>
        <w:t xml:space="preserve">Home page:</w:t>
      </w:r>
      <w:r>
        <w:t xml:space="preserve"> in </w:t>
      </w:r>
      <w:r>
        <w:rPr>
          <w:rFonts w:ascii="Consolas" w:cs="Consolas" w:eastAsia="Consolas" w:hAnsi="Consolas"/>
          <w:color w:val="2B2B2B"/>
          <w:sz w:val="19"/>
          <w:szCs w:val="19"/>
        </w:rPr>
        <w:t xml:space="preserve">public/home.html</w:t>
      </w:r>
      <w:r>
        <w:t xml:space="preserve">, the </w:t>
      </w:r>
      <w:r>
        <w:rPr>
          <w:rFonts w:ascii="Consolas" w:cs="Consolas" w:eastAsia="Consolas" w:hAnsi="Consolas"/>
          <w:color w:val="2B2B2B"/>
          <w:sz w:val="19"/>
          <w:szCs w:val="19"/>
        </w:rPr>
        <w:t xml:space="preserve">strategic</w:t>
      </w:r>
      <w:r>
        <w:t xml:space="preserve"> group's </w:t>
      </w:r>
      <w:r>
        <w:rPr>
          <w:rFonts w:ascii="Consolas" w:cs="Consolas" w:eastAsia="Consolas" w:hAnsi="Consolas"/>
          <w:color w:val="2B2B2B"/>
          <w:sz w:val="19"/>
          <w:szCs w:val="19"/>
        </w:rPr>
        <w:t xml:space="preserve">Risk Management</w:t>
      </w:r>
      <w:r>
        <w:t xml:space="preserve"> tile loses </w:t>
      </w:r>
      <w:r>
        <w:rPr>
          <w:rFonts w:ascii="Consolas" w:cs="Consolas" w:eastAsia="Consolas" w:hAnsi="Consolas"/>
          <w:color w:val="2B2B2B"/>
          <w:sz w:val="19"/>
          <w:szCs w:val="19"/>
        </w:rPr>
        <w:t xml:space="preserve">comingSoon: true</w:t>
      </w:r>
      <w:r>
        <w:t xml:space="preserve"> and gains </w:t>
      </w:r>
      <w:r>
        <w:rPr>
          <w:rFonts w:ascii="Consolas" w:cs="Consolas" w:eastAsia="Consolas" w:hAnsi="Consolas"/>
          <w:color w:val="2B2B2B"/>
          <w:sz w:val="19"/>
          <w:szCs w:val="19"/>
        </w:rPr>
        <w:t xml:space="preserve">href: '/risk'</w:t>
      </w:r>
      <w:r>
        <w:t xml:space="preserve">. Leave the </w:t>
      </w:r>
      <w:r>
        <w:rPr>
          <w:rFonts w:ascii="Consolas" w:cs="Consolas" w:eastAsia="Consolas" w:hAnsi="Consolas"/>
          <w:color w:val="2B2B2B"/>
          <w:sz w:val="19"/>
          <w:szCs w:val="19"/>
        </w:rPr>
        <w:t xml:space="preserve">Maturity Assessment</w:t>
      </w:r>
      <w:r>
        <w:t xml:space="preserve"> tile as </w:t>
      </w:r>
      <w:r>
        <w:rPr>
          <w:rFonts w:ascii="Consolas" w:cs="Consolas" w:eastAsia="Consolas" w:hAnsi="Consolas"/>
          <w:color w:val="2B2B2B"/>
          <w:sz w:val="19"/>
          <w:szCs w:val="19"/>
        </w:rPr>
        <w:t xml:space="preserve">comingSoon</w:t>
      </w:r>
      <w:r>
        <w:t xml:space="preserve">.</w:t>
      </w:r>
    </w:p>
    <w:p>
      <w:pPr>
        <w:pStyle w:val="ListParagraph"/>
        <w:numPr>
          <w:ilvl w:val="0"/>
          <w:numId w:val="1"/>
        </w:numPr>
        <w:spacing w:after="60" w:line="290"/>
      </w:pPr>
      <w:r>
        <w:rPr>
          <w:b/>
          <w:bCs/>
        </w:rPr>
        <w:t xml:space="preserve">Nav chrome:</w:t>
      </w:r>
      <w:r>
        <w:t xml:space="preserve"> copy the </w:t>
      </w:r>
      <w:r>
        <w:rPr>
          <w:rFonts w:ascii="Consolas" w:cs="Consolas" w:eastAsia="Consolas" w:hAnsi="Consolas"/>
          <w:color w:val="2B2B2B"/>
          <w:sz w:val="19"/>
          <w:szCs w:val="19"/>
        </w:rPr>
        <w:t xml:space="preserve">&lt;nav class="nav"&gt;</w:t>
      </w:r>
      <w:r>
        <w:t xml:space="preserve"> markup and the </w:t>
      </w:r>
      <w:r>
        <w:rPr>
          <w:rFonts w:ascii="Consolas" w:cs="Consolas" w:eastAsia="Consolas" w:hAnsi="Consolas"/>
          <w:color w:val="2B2B2B"/>
          <w:sz w:val="19"/>
          <w:szCs w:val="19"/>
        </w:rPr>
        <w:t xml:space="preserve">:root</w:t>
      </w:r>
      <w:r>
        <w:t xml:space="preserve"> palette (</w:t>
      </w:r>
      <w:r>
        <w:rPr>
          <w:rFonts w:ascii="Consolas" w:cs="Consolas" w:eastAsia="Consolas" w:hAnsi="Consolas"/>
          <w:color w:val="2B2B2B"/>
          <w:sz w:val="19"/>
          <w:szCs w:val="19"/>
        </w:rPr>
        <w:t xml:space="preserve">--navy:#1B2A4A; --teal:#2A7D7B; --gold:#C9A84C; …</w:t>
      </w:r>
      <w:r>
        <w:t xml:space="preserve">) verbatim from </w:t>
      </w:r>
      <w:r>
        <w:rPr>
          <w:rFonts w:ascii="Consolas" w:cs="Consolas" w:eastAsia="Consolas" w:hAnsi="Consolas"/>
          <w:color w:val="2B2B2B"/>
          <w:sz w:val="19"/>
          <w:szCs w:val="19"/>
        </w:rPr>
        <w:t xml:space="preserve">public/meetings.html</w:t>
      </w:r>
      <w:r>
        <w:t xml:space="preserve"> / </w:t>
      </w:r>
      <w:r>
        <w:rPr>
          <w:rFonts w:ascii="Consolas" w:cs="Consolas" w:eastAsia="Consolas" w:hAnsi="Consolas"/>
          <w:color w:val="2B2B2B"/>
          <w:sz w:val="19"/>
          <w:szCs w:val="19"/>
        </w:rPr>
        <w:t xml:space="preserve">public/home.html</w:t>
      </w:r>
      <w:r>
        <w:t xml:space="preserve">. Same brand mark (</w:t>
      </w:r>
      <w:r>
        <w:rPr>
          <w:rFonts w:ascii="Consolas" w:cs="Consolas" w:eastAsia="Consolas" w:hAnsi="Consolas"/>
          <w:color w:val="2B2B2B"/>
          <w:sz w:val="19"/>
          <w:szCs w:val="19"/>
        </w:rPr>
        <w:t xml:space="preserve">RFO</w:t>
      </w:r>
      <w:r>
        <w:t xml:space="preserve">), same "· Sign out" control, same </w:t>
      </w:r>
      <w:r>
        <w:rPr>
          <w:rFonts w:ascii="Consolas" w:cs="Consolas" w:eastAsia="Consolas" w:hAnsi="Consolas"/>
          <w:color w:val="2B2B2B"/>
          <w:sz w:val="19"/>
          <w:szCs w:val="19"/>
        </w:rPr>
        <w:t xml:space="preserve">POST /api/logout</w:t>
      </w:r>
      <w:r>
        <w:t xml:space="preserve"> behaviour.</w:t>
      </w:r>
    </w:p>
    <w:p>
      <w:pPr>
        <w:pStyle w:val="ListParagraph"/>
        <w:numPr>
          <w:ilvl w:val="0"/>
          <w:numId w:val="1"/>
        </w:numPr>
        <w:spacing w:after="60" w:line="290"/>
      </w:pPr>
      <w:r>
        <w:t xml:space="preserve">This is a </w:t>
      </w:r>
      <w:r>
        <w:rPr>
          <w:b/>
          <w:bCs/>
        </w:rPr>
        <w:t xml:space="preserve">shared-dataset</w:t>
      </w:r>
      <w:r>
        <w:t xml:space="preserve"> app like Tasks and Meetings — one register, visible in full to everyone with any </w:t>
      </w:r>
      <w:r>
        <w:rPr>
          <w:rFonts w:ascii="Consolas" w:cs="Consolas" w:eastAsia="Consolas" w:hAnsi="Consolas"/>
          <w:color w:val="2B2B2B"/>
          <w:sz w:val="19"/>
          <w:szCs w:val="19"/>
        </w:rPr>
        <w:t xml:space="preserve">risk_role</w:t>
      </w:r>
      <w:r>
        <w:t xml:space="preserve">. It is </w:t>
      </w:r>
      <w:r>
        <w:rPr>
          <w:b/>
          <w:bCs/>
        </w:rPr>
        <w:t xml:space="preserve">not</w:t>
      </w:r>
      <w:r>
        <w:t xml:space="preserve"> partitioned like Household Expenditures (no ledger model, no per-row visibility). </w:t>
      </w:r>
      <w:r>
        <w:rPr>
          <w:rFonts w:ascii="Consolas" w:cs="Consolas" w:eastAsia="Consolas" w:hAnsi="Consolas"/>
          <w:color w:val="2B2B2B"/>
          <w:sz w:val="19"/>
          <w:szCs w:val="19"/>
        </w:rPr>
        <w:t xml:space="preserve">is_fo_admin</w:t>
      </w:r>
      <w:r>
        <w:t xml:space="preserve"> </w:t>
      </w:r>
      <w:r>
        <w:rPr>
          <w:b/>
          <w:bCs/>
        </w:rPr>
        <w:t xml:space="preserve">does</w:t>
      </w:r>
      <w:r>
        <w:t xml:space="preserve"> imply Risk admin here, consistent with Tasks/Meetings/DD and unlike Expenditures.</w:t>
      </w:r>
    </w:p>
    <w:p>
      <w:pPr>
        <w:pStyle w:val="Heading1"/>
        <w:spacing w:after="120" w:before="280"/>
      </w:pPr>
      <w:r>
        <w:t xml:space="preserve">4. Permission Model</w:t>
      </w:r>
    </w:p>
    <w:p>
      <w:pPr>
        <w:spacing w:after="140" w:line="300"/>
      </w:pPr>
      <w:r>
        <w:t xml:space="preserve">Add one per-application role axis, exactly parallel to </w:t>
      </w:r>
      <w:r>
        <w:rPr>
          <w:rFonts w:ascii="Consolas" w:cs="Consolas" w:eastAsia="Consolas" w:hAnsi="Consolas"/>
          <w:color w:val="2B2B2B"/>
          <w:sz w:val="19"/>
          <w:szCs w:val="19"/>
        </w:rPr>
        <w:t xml:space="preserve">tasks_role</w:t>
      </w:r>
      <w:r>
        <w:t xml:space="preserve"> / </w:t>
      </w:r>
      <w:r>
        <w:rPr>
          <w:rFonts w:ascii="Consolas" w:cs="Consolas" w:eastAsia="Consolas" w:hAnsi="Consolas"/>
          <w:color w:val="2B2B2B"/>
          <w:sz w:val="19"/>
          <w:szCs w:val="19"/>
        </w:rPr>
        <w:t xml:space="preserve">meetings_role</w:t>
      </w:r>
      <w:r>
        <w:t xml:space="preserve"> (see </w:t>
      </w:r>
      <w:r>
        <w:rPr>
          <w:rFonts w:ascii="Consolas" w:cs="Consolas" w:eastAsia="Consolas" w:hAnsi="Consolas"/>
          <w:color w:val="2B2B2B"/>
          <w:sz w:val="19"/>
          <w:szCs w:val="19"/>
        </w:rPr>
        <w:t xml:space="preserve">RFO_Umbrella_TaskList_BuildSpec_v1.docx</w:t>
      </w:r>
      <w:r>
        <w:t xml:space="preserve"> §4 for the full rationale).</w:t>
      </w:r>
    </w:p>
    <w:p>
      <w:pPr>
        <w:pStyle w:val="ListParagraph"/>
        <w:numPr>
          <w:ilvl w:val="0"/>
          <w:numId w:val="1"/>
        </w:numPr>
        <w:spacing w:after="60" w:line="290"/>
      </w:pPr>
      <w:r>
        <w:rPr>
          <w:rFonts w:ascii="Consolas" w:cs="Consolas" w:eastAsia="Consolas" w:hAnsi="Consolas"/>
          <w:b/>
          <w:bCs/>
          <w:color w:val="2B2B2B"/>
          <w:sz w:val="19"/>
          <w:szCs w:val="19"/>
        </w:rPr>
        <w:t xml:space="preserve">users.risk_role</w:t>
      </w:r>
      <w:r>
        <w:t xml:space="preserve"> — </w:t>
      </w:r>
      <w:r>
        <w:rPr>
          <w:rFonts w:ascii="Consolas" w:cs="Consolas" w:eastAsia="Consolas" w:hAnsi="Consolas"/>
          <w:color w:val="2B2B2B"/>
          <w:sz w:val="19"/>
          <w:szCs w:val="19"/>
        </w:rPr>
        <w:t xml:space="preserve">admin</w:t>
      </w:r>
      <w:r>
        <w:t xml:space="preserve"> / </w:t>
      </w:r>
      <w:r>
        <w:rPr>
          <w:rFonts w:ascii="Consolas" w:cs="Consolas" w:eastAsia="Consolas" w:hAnsi="Consolas"/>
          <w:color w:val="2B2B2B"/>
          <w:sz w:val="19"/>
          <w:szCs w:val="19"/>
        </w:rPr>
        <w:t xml:space="preserve">member</w:t>
      </w:r>
      <w:r>
        <w:t xml:space="preserve"> / </w:t>
      </w:r>
      <w:r>
        <w:rPr>
          <w:rFonts w:ascii="Consolas" w:cs="Consolas" w:eastAsia="Consolas" w:hAnsi="Consolas"/>
          <w:color w:val="2B2B2B"/>
          <w:sz w:val="19"/>
          <w:szCs w:val="19"/>
        </w:rPr>
        <w:t xml:space="preserve">viewer</w:t>
      </w:r>
      <w:r>
        <w:t xml:space="preserve">, default </w:t>
      </w:r>
      <w:r>
        <w:rPr>
          <w:rFonts w:ascii="Consolas" w:cs="Consolas" w:eastAsia="Consolas" w:hAnsi="Consolas"/>
          <w:color w:val="2B2B2B"/>
          <w:sz w:val="19"/>
          <w:szCs w:val="19"/>
        </w:rPr>
        <w:t xml:space="preserve">viewer</w:t>
      </w:r>
      <w:r>
        <w:t xml:space="preserve">. An </w:t>
      </w:r>
      <w:r>
        <w:rPr>
          <w:rFonts w:ascii="Consolas" w:cs="Consolas" w:eastAsia="Consolas" w:hAnsi="Consolas"/>
          <w:color w:val="2B2B2B"/>
          <w:sz w:val="19"/>
          <w:szCs w:val="19"/>
        </w:rPr>
        <w:t xml:space="preserve">is_fo_admin</w:t>
      </w:r>
      <w:r>
        <w:t xml:space="preserve"> user is always also a Risk admin.</w:t>
      </w:r>
    </w:p>
    <w:p>
      <w:pPr>
        <w:pStyle w:val="ListParagraph"/>
        <w:numPr>
          <w:ilvl w:val="0"/>
          <w:numId w:val="1"/>
        </w:numPr>
        <w:spacing w:after="60" w:line="290"/>
      </w:pPr>
      <w:r>
        <w:rPr>
          <w:b/>
          <w:bCs/>
        </w:rPr>
        <w:t xml:space="preserve">Backfill migration</w:t>
      </w:r>
      <w:r>
        <w:t xml:space="preserve"> (part of the </w:t>
      </w:r>
      <w:r>
        <w:rPr>
          <w:rFonts w:ascii="Consolas" w:cs="Consolas" w:eastAsia="Consolas" w:hAnsi="Consolas"/>
          <w:color w:val="2B2B2B"/>
          <w:sz w:val="19"/>
          <w:szCs w:val="19"/>
        </w:rPr>
        <w:t xml:space="preserve">027</w:t>
      </w:r>
      <w:r>
        <w:t xml:space="preserve"> migration): add the column, then set initial roles from the register's own accountability language:</w:t>
      </w:r>
    </w:p>
    <w:p>
      <w:pPr>
        <w:pStyle w:val="ListParagraph"/>
        <w:numPr>
          <w:ilvl w:val="1"/>
          <w:numId w:val="1"/>
        </w:numPr>
        <w:spacing w:after="60" w:line="290"/>
      </w:pPr>
      <w:r>
        <w:rPr>
          <w:b/>
          <w:bCs/>
        </w:rPr>
        <w:t xml:space="preserve">Reg Robinson</w:t>
      </w:r>
      <w:r>
        <w:t xml:space="preserve"> — </w:t>
      </w:r>
      <w:r>
        <w:rPr>
          <w:rFonts w:ascii="Consolas" w:cs="Consolas" w:eastAsia="Consolas" w:hAnsi="Consolas"/>
          <w:color w:val="2B2B2B"/>
          <w:sz w:val="19"/>
          <w:szCs w:val="19"/>
        </w:rPr>
        <w:t xml:space="preserve">admin</w:t>
      </w:r>
      <w:r>
        <w:t xml:space="preserve"> (Owner / Accountable on the Cover sheet). Also </w:t>
      </w:r>
      <w:r>
        <w:rPr>
          <w:rFonts w:ascii="Consolas" w:cs="Consolas" w:eastAsia="Consolas" w:hAnsi="Consolas"/>
          <w:color w:val="2B2B2B"/>
          <w:sz w:val="19"/>
          <w:szCs w:val="19"/>
        </w:rPr>
        <w:t xml:space="preserve">is_fo_admin</w:t>
      </w:r>
      <w:r>
        <w:t xml:space="preserve"> already.</w:t>
      </w:r>
    </w:p>
    <w:p>
      <w:pPr>
        <w:pStyle w:val="ListParagraph"/>
        <w:numPr>
          <w:ilvl w:val="1"/>
          <w:numId w:val="1"/>
        </w:numPr>
        <w:spacing w:after="60" w:line="290"/>
      </w:pPr>
      <w:r>
        <w:rPr>
          <w:b/>
          <w:bCs/>
        </w:rPr>
        <w:t xml:space="preserve">Sheri-Dawn Robinson</w:t>
      </w:r>
      <w:r>
        <w:t xml:space="preserve"> — </w:t>
      </w:r>
      <w:r>
        <w:rPr>
          <w:rFonts w:ascii="Consolas" w:cs="Consolas" w:eastAsia="Consolas" w:hAnsi="Consolas"/>
          <w:color w:val="2B2B2B"/>
          <w:sz w:val="19"/>
          <w:szCs w:val="19"/>
        </w:rPr>
        <w:t xml:space="preserve">admin</w:t>
      </w:r>
      <w:r>
        <w:t xml:space="preserve">. Also </w:t>
      </w:r>
      <w:r>
        <w:rPr>
          <w:rFonts w:ascii="Consolas" w:cs="Consolas" w:eastAsia="Consolas" w:hAnsi="Consolas"/>
          <w:color w:val="2B2B2B"/>
          <w:sz w:val="19"/>
          <w:szCs w:val="19"/>
        </w:rPr>
        <w:t xml:space="preserve">is_fo_admin</w:t>
      </w:r>
      <w:r>
        <w:t xml:space="preserve"> already.</w:t>
      </w:r>
    </w:p>
    <w:p>
      <w:pPr>
        <w:pStyle w:val="ListParagraph"/>
        <w:numPr>
          <w:ilvl w:val="1"/>
          <w:numId w:val="1"/>
        </w:numPr>
        <w:spacing w:after="60" w:line="290"/>
      </w:pPr>
      <w:r>
        <w:rPr>
          <w:b/>
          <w:bCs/>
        </w:rPr>
        <w:t xml:space="preserve">Ross Robinson</w:t>
      </w:r>
      <w:r>
        <w:t xml:space="preserve"> — </w:t>
      </w:r>
      <w:r>
        <w:rPr>
          <w:rFonts w:ascii="Consolas" w:cs="Consolas" w:eastAsia="Consolas" w:hAnsi="Consolas"/>
          <w:color w:val="2B2B2B"/>
          <w:sz w:val="19"/>
          <w:szCs w:val="19"/>
        </w:rPr>
        <w:t xml:space="preserve">admin</w:t>
      </w:r>
      <w:r>
        <w:t xml:space="preserve"> ("Ross Robinson — Responsible for review and updates" on the Cover sheet; he is Accountable or co-Accountable on 6 of the 14 categories).</w:t>
      </w:r>
    </w:p>
    <w:p>
      <w:pPr>
        <w:pStyle w:val="ListParagraph"/>
        <w:numPr>
          <w:ilvl w:val="1"/>
          <w:numId w:val="1"/>
        </w:numPr>
        <w:spacing w:after="60" w:line="290"/>
      </w:pPr>
      <w:r>
        <w:rPr>
          <w:b/>
          <w:bCs/>
        </w:rPr>
        <w:t xml:space="preserve">Lucas Robinson</w:t>
      </w:r>
      <w:r>
        <w:t xml:space="preserve"> — </w:t>
      </w:r>
      <w:r>
        <w:rPr>
          <w:rFonts w:ascii="Consolas" w:cs="Consolas" w:eastAsia="Consolas" w:hAnsi="Consolas"/>
          <w:color w:val="2B2B2B"/>
          <w:sz w:val="19"/>
          <w:szCs w:val="19"/>
        </w:rPr>
        <w:t xml:space="preserve">member</w:t>
      </w:r>
      <w:r>
        <w:t xml:space="preserve">.</w:t>
      </w:r>
    </w:p>
    <w:p>
      <w:pPr>
        <w:pStyle w:val="ListParagraph"/>
        <w:numPr>
          <w:ilvl w:val="1"/>
          <w:numId w:val="1"/>
        </w:numPr>
        <w:spacing w:after="60" w:line="290"/>
      </w:pPr>
      <w:r>
        <w:t xml:space="preserve">Any other/new account — </w:t>
      </w:r>
      <w:r>
        <w:rPr>
          <w:rFonts w:ascii="Consolas" w:cs="Consolas" w:eastAsia="Consolas" w:hAnsi="Consolas"/>
          <w:color w:val="2B2B2B"/>
          <w:sz w:val="19"/>
          <w:szCs w:val="19"/>
        </w:rPr>
        <w:t xml:space="preserve">viewer</w:t>
      </w:r>
      <w:r>
        <w:t xml:space="preserve"> (the </w:t>
      </w:r>
      <w:r>
        <w:rPr>
          <w:rFonts w:ascii="Consolas" w:cs="Consolas" w:eastAsia="Consolas" w:hAnsi="Consolas"/>
          <w:color w:val="2B2B2B"/>
          <w:sz w:val="19"/>
          <w:szCs w:val="19"/>
        </w:rPr>
        <w:t xml:space="preserve">users</w:t>
      </w:r>
      <w:r>
        <w:t xml:space="preserve"> table default).</w:t>
      </w:r>
    </w:p>
    <w:p>
      <w:pPr>
        <w:pStyle w:val="ListParagraph"/>
        <w:numPr>
          <w:ilvl w:val="0"/>
          <w:numId w:val="1"/>
        </w:numPr>
        <w:spacing w:after="60" w:line="290"/>
      </w:pPr>
      <w:r>
        <w:rPr>
          <w:b/>
          <w:bCs/>
        </w:rPr>
        <w:t xml:space="preserve">Role capabilities: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246"/>
        <w:gridCol w:w="2371"/>
        <w:gridCol w:w="2371"/>
        <w:gridCol w:w="2371"/>
      </w:tblGrid>
      <w:tr>
        <w:trPr>
          <w:tblHeader/>
        </w:trPr>
        <w:tc>
          <w:tcPr>
            <w:tcW w:type="dxa" w:w="2246"/>
            <w:shd w:fill="1B2A4A" w:color="auto" w:val="clear"/>
            <w:tcMar>
              <w:top w:type="dxa" w:w="60"/>
              <w:left w:type="dxa" w:w="90"/>
              <w:bottom w:type="dxa" w:w="60"/>
              <w:right w:type="dxa" w:w="90"/>
            </w:tcMar>
          </w:tcPr>
          <w:p>
            <w:pPr>
              <w:spacing w:after="0" w:line="250"/>
            </w:pPr>
            <w:r>
              <w:rPr>
                <w:b/>
                <w:bCs/>
                <w:color w:val="FFFFFF"/>
                <w:sz w:val="17"/>
                <w:szCs w:val="17"/>
              </w:rPr>
              <w:t xml:space="preserve">Action</w:t>
            </w:r>
          </w:p>
        </w:tc>
        <w:tc>
          <w:tcPr>
            <w:tcW w:type="dxa" w:w="2371"/>
            <w:shd w:fill="1B2A4A" w:color="auto" w:val="clear"/>
            <w:tcMar>
              <w:top w:type="dxa" w:w="60"/>
              <w:left w:type="dxa" w:w="90"/>
              <w:bottom w:type="dxa" w:w="60"/>
              <w:right w:type="dxa" w:w="90"/>
            </w:tcMar>
          </w:tcPr>
          <w:p>
            <w:pPr>
              <w:spacing w:after="0" w:line="250"/>
            </w:pPr>
            <w:r>
              <w:rPr>
                <w:b/>
                <w:bCs/>
                <w:color w:val="FFFFFF"/>
                <w:sz w:val="17"/>
                <w:szCs w:val="17"/>
              </w:rPr>
              <w:t xml:space="preserve">viewer</w:t>
            </w:r>
          </w:p>
        </w:tc>
        <w:tc>
          <w:tcPr>
            <w:tcW w:type="dxa" w:w="2371"/>
            <w:shd w:fill="1B2A4A" w:color="auto" w:val="clear"/>
            <w:tcMar>
              <w:top w:type="dxa" w:w="60"/>
              <w:left w:type="dxa" w:w="90"/>
              <w:bottom w:type="dxa" w:w="60"/>
              <w:right w:type="dxa" w:w="90"/>
            </w:tcMar>
          </w:tcPr>
          <w:p>
            <w:pPr>
              <w:spacing w:after="0" w:line="250"/>
            </w:pPr>
            <w:r>
              <w:rPr>
                <w:b/>
                <w:bCs/>
                <w:color w:val="FFFFFF"/>
                <w:sz w:val="17"/>
                <w:szCs w:val="17"/>
              </w:rPr>
              <w:t xml:space="preserve">member</w:t>
            </w:r>
          </w:p>
        </w:tc>
        <w:tc>
          <w:tcPr>
            <w:tcW w:type="dxa" w:w="2371"/>
            <w:shd w:fill="1B2A4A" w:color="auto" w:val="clear"/>
            <w:tcMar>
              <w:top w:type="dxa" w:w="60"/>
              <w:left w:type="dxa" w:w="90"/>
              <w:bottom w:type="dxa" w:w="60"/>
              <w:right w:type="dxa" w:w="90"/>
            </w:tcMar>
          </w:tcPr>
          <w:p>
            <w:pPr>
              <w:spacing w:after="0" w:line="250"/>
            </w:pPr>
            <w:r>
              <w:rPr>
                <w:b/>
                <w:bCs/>
                <w:color w:val="FFFFFF"/>
                <w:sz w:val="17"/>
                <w:szCs w:val="17"/>
              </w:rPr>
              <w:t xml:space="preserve">admin</w:t>
            </w:r>
          </w:p>
        </w:tc>
      </w:tr>
      <w:tr>
        <w:tc>
          <w:tcPr>
            <w:tcW w:type="dxa" w:w="2246"/>
            <w:tcMar>
              <w:top w:type="dxa" w:w="60"/>
              <w:left w:type="dxa" w:w="90"/>
              <w:bottom w:type="dxa" w:w="60"/>
              <w:right w:type="dxa" w:w="90"/>
            </w:tcMar>
          </w:tcPr>
          <w:p>
            <w:pPr>
              <w:spacing w:after="0" w:line="250"/>
            </w:pPr>
            <w:r>
              <w:rPr>
                <w:b w:val="false"/>
                <w:bCs w:val="false"/>
                <w:sz w:val="17"/>
                <w:szCs w:val="17"/>
              </w:rPr>
              <w:t xml:space="preserve">See the register, heatmap, profile dashboard, all reports</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r>
        <w:tc>
          <w:tcPr>
            <w:tcW w:type="dxa" w:w="2246"/>
            <w:tcMar>
              <w:top w:type="dxa" w:w="60"/>
              <w:left w:type="dxa" w:w="90"/>
              <w:bottom w:type="dxa" w:w="60"/>
              <w:right w:type="dxa" w:w="90"/>
            </w:tcMar>
          </w:tcPr>
          <w:p>
            <w:pPr>
              <w:spacing w:after="0" w:line="250"/>
            </w:pPr>
            <w:r>
              <w:rPr>
                <w:b w:val="false"/>
                <w:bCs w:val="false"/>
                <w:sz w:val="17"/>
                <w:szCs w:val="17"/>
              </w:rPr>
              <w:t xml:space="preserve">Generate / print / email a PDF report</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r>
        <w:tc>
          <w:tcPr>
            <w:tcW w:type="dxa" w:w="2246"/>
            <w:tcMar>
              <w:top w:type="dxa" w:w="60"/>
              <w:left w:type="dxa" w:w="90"/>
              <w:bottom w:type="dxa" w:w="60"/>
              <w:right w:type="dxa" w:w="90"/>
            </w:tcMar>
          </w:tcPr>
          <w:p>
            <w:pPr>
              <w:spacing w:after="0" w:line="250"/>
            </w:pPr>
            <w:r>
              <w:rPr>
                <w:b w:val="false"/>
                <w:bCs w:val="false"/>
                <w:sz w:val="17"/>
                <w:szCs w:val="17"/>
              </w:rPr>
              <w:t xml:space="preserve">Log and edit </w:t>
            </w:r>
            <w:r>
              <w:rPr>
                <w:b/>
                <w:bCs/>
                <w:sz w:val="17"/>
                <w:szCs w:val="17"/>
              </w:rPr>
              <w:t xml:space="preserve">risk events</w:t>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r>
        <w:tc>
          <w:tcPr>
            <w:tcW w:type="dxa" w:w="2246"/>
            <w:tcMar>
              <w:top w:type="dxa" w:w="60"/>
              <w:left w:type="dxa" w:w="90"/>
              <w:bottom w:type="dxa" w:w="60"/>
              <w:right w:type="dxa" w:w="90"/>
            </w:tcMar>
          </w:tcPr>
          <w:p>
            <w:pPr>
              <w:spacing w:after="0" w:line="250"/>
            </w:pPr>
            <w:r>
              <w:rPr>
                <w:b w:val="false"/>
                <w:bCs w:val="false"/>
                <w:sz w:val="17"/>
                <w:szCs w:val="17"/>
              </w:rPr>
              <w:t xml:space="preserve">Save a </w:t>
            </w:r>
            <w:r>
              <w:rPr>
                <w:b/>
                <w:bCs/>
                <w:sz w:val="17"/>
                <w:szCs w:val="17"/>
              </w:rPr>
              <w:t xml:space="preserve">risk assessment</w:t>
            </w:r>
            <w:r>
              <w:rPr>
                <w:b w:val="false"/>
                <w:bCs w:val="false"/>
                <w:sz w:val="17"/>
                <w:szCs w:val="17"/>
              </w:rPr>
              <w:t xml:space="preserve"> (P/I, status, rationale, mitigations)</w:t>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r>
        <w:tc>
          <w:tcPr>
            <w:tcW w:type="dxa" w:w="2246"/>
            <w:tcMar>
              <w:top w:type="dxa" w:w="60"/>
              <w:left w:type="dxa" w:w="90"/>
              <w:bottom w:type="dxa" w:w="60"/>
              <w:right w:type="dxa" w:w="90"/>
            </w:tcMar>
          </w:tcPr>
          <w:p>
            <w:pPr>
              <w:spacing w:after="0" w:line="250"/>
            </w:pPr>
            <w:r>
              <w:rPr>
                <w:b w:val="false"/>
                <w:bCs w:val="false"/>
                <w:sz w:val="17"/>
                <w:szCs w:val="17"/>
              </w:rPr>
              <w:t xml:space="preserve">Run an </w:t>
            </w:r>
            <w:r>
              <w:rPr>
                <w:b/>
                <w:bCs/>
                <w:sz w:val="17"/>
                <w:szCs w:val="17"/>
              </w:rPr>
              <w:t xml:space="preserve">external probability lookup</w:t>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r>
        <w:tc>
          <w:tcPr>
            <w:tcW w:type="dxa" w:w="2246"/>
            <w:tcMar>
              <w:top w:type="dxa" w:w="60"/>
              <w:left w:type="dxa" w:w="90"/>
              <w:bottom w:type="dxa" w:w="60"/>
              <w:right w:type="dxa" w:w="90"/>
            </w:tcMar>
          </w:tcPr>
          <w:p>
            <w:pPr>
              <w:spacing w:after="0" w:line="250"/>
            </w:pPr>
            <w:r>
              <w:rPr>
                <w:b w:val="false"/>
                <w:bCs w:val="false"/>
                <w:sz w:val="17"/>
                <w:szCs w:val="17"/>
              </w:rPr>
              <w:t xml:space="preserve">Create / edit </w:t>
            </w:r>
            <w:r>
              <w:rPr>
                <w:b/>
                <w:bCs/>
                <w:sz w:val="17"/>
                <w:szCs w:val="17"/>
              </w:rPr>
              <w:t xml:space="preserve">risk actions</w:t>
            </w:r>
            <w:r>
              <w:rPr>
                <w:b w:val="false"/>
                <w:bCs w:val="false"/>
                <w:sz w:val="17"/>
                <w:szCs w:val="17"/>
              </w:rPr>
              <w:t xml:space="preserve">; promote an action to a Task List task</w:t>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 (own-assigned tasks follow </w:t>
            </w:r>
            <w:r>
              <w:rPr>
                <w:rFonts w:ascii="Consolas" w:cs="Consolas" w:eastAsia="Consolas" w:hAnsi="Consolas"/>
                <w:b w:val="false"/>
                <w:bCs w:val="false"/>
                <w:color w:val="2B2B2B"/>
                <w:sz w:val="15"/>
                <w:szCs w:val="15"/>
              </w:rPr>
              <w:t xml:space="preserve">tasks_role</w:t>
            </w:r>
            <w:r>
              <w:rPr>
                <w:b w:val="false"/>
                <w:bCs w:val="false"/>
                <w:sz w:val="17"/>
                <w:szCs w:val="17"/>
              </w:rPr>
              <w:t xml:space="preserve">, see §6.5)</w:t>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r>
        <w:tc>
          <w:tcPr>
            <w:tcW w:type="dxa" w:w="2246"/>
            <w:tcMar>
              <w:top w:type="dxa" w:w="60"/>
              <w:left w:type="dxa" w:w="90"/>
              <w:bottom w:type="dxa" w:w="60"/>
              <w:right w:type="dxa" w:w="90"/>
            </w:tcMar>
          </w:tcPr>
          <w:p>
            <w:pPr>
              <w:spacing w:after="0" w:line="250"/>
            </w:pPr>
            <w:r>
              <w:rPr>
                <w:b w:val="false"/>
                <w:bCs w:val="false"/>
                <w:sz w:val="17"/>
                <w:szCs w:val="17"/>
              </w:rPr>
              <w:t xml:space="preserve">Edit the </w:t>
            </w:r>
            <w:r>
              <w:rPr>
                <w:b/>
                <w:bCs/>
                <w:sz w:val="17"/>
                <w:szCs w:val="17"/>
              </w:rPr>
              <w:t xml:space="preserve">taxonomy</w:t>
            </w:r>
            <w:r>
              <w:rPr>
                <w:b w:val="false"/>
                <w:bCs w:val="false"/>
                <w:sz w:val="17"/>
                <w:szCs w:val="17"/>
              </w:rPr>
              <w:t xml:space="preserve"> (domains, categories, scoring-scale labels)</w:t>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r>
        <w:tc>
          <w:tcPr>
            <w:tcW w:type="dxa" w:w="2246"/>
            <w:tcMar>
              <w:top w:type="dxa" w:w="60"/>
              <w:left w:type="dxa" w:w="90"/>
              <w:bottom w:type="dxa" w:w="60"/>
              <w:right w:type="dxa" w:w="90"/>
            </w:tcMar>
          </w:tcPr>
          <w:p>
            <w:pPr>
              <w:spacing w:after="0" w:line="250"/>
            </w:pPr>
            <w:r>
              <w:rPr>
                <w:b w:val="false"/>
                <w:bCs w:val="false"/>
                <w:sz w:val="17"/>
                <w:szCs w:val="17"/>
              </w:rPr>
              <w:t xml:space="preserve">Set the </w:t>
            </w:r>
            <w:r>
              <w:rPr>
                <w:b/>
                <w:bCs/>
                <w:sz w:val="17"/>
                <w:szCs w:val="17"/>
              </w:rPr>
              <w:t xml:space="preserve">review cadence / reminder</w:t>
            </w:r>
            <w:r>
              <w:rPr>
                <w:b w:val="false"/>
                <w:bCs w:val="false"/>
                <w:sz w:val="17"/>
                <w:szCs w:val="17"/>
              </w:rPr>
              <w:t xml:space="preserve"> settings</w:t>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
            </w:r>
          </w:p>
        </w:tc>
        <w:tc>
          <w:tcPr>
            <w:tcW w:type="dxa" w:w="2371"/>
            <w:tcMar>
              <w:top w:type="dxa" w:w="60"/>
              <w:left w:type="dxa" w:w="90"/>
              <w:bottom w:type="dxa" w:w="60"/>
              <w:right w:type="dxa" w:w="90"/>
            </w:tcMar>
          </w:tcPr>
          <w:p>
            <w:pPr>
              <w:spacing w:after="0" w:line="250"/>
            </w:pPr>
            <w:r>
              <w:rPr>
                <w:b w:val="false"/>
                <w:bCs w:val="false"/>
                <w:sz w:val="17"/>
                <w:szCs w:val="17"/>
              </w:rPr>
              <w:t xml:space="preserve">✓</w:t>
            </w:r>
          </w:p>
        </w:tc>
      </w:tr>
    </w:tbl>
    <w:p>
      <w:pPr>
        <w:spacing w:after="140"/>
      </w:pPr>
    </w:p>
    <w:p>
      <w:pPr>
        <w:pStyle w:val="ListParagraph"/>
        <w:numPr>
          <w:ilvl w:val="0"/>
          <w:numId w:val="1"/>
        </w:numPr>
        <w:spacing w:after="60" w:line="290"/>
      </w:pPr>
      <w:r>
        <w:rPr>
          <w:b/>
          <w:bCs/>
        </w:rPr>
        <w:t xml:space="preserve">Roles panel:</w:t>
      </w:r>
      <w:r>
        <w:t xml:space="preserve"> </w:t>
      </w:r>
      <w:r>
        <w:rPr>
          <w:rFonts w:ascii="Consolas" w:cs="Consolas" w:eastAsia="Consolas" w:hAnsi="Consolas"/>
          <w:color w:val="2B2B2B"/>
          <w:sz w:val="19"/>
          <w:szCs w:val="19"/>
        </w:rPr>
        <w:t xml:space="preserve">public/risk.html</w:t>
      </w:r>
      <w:r>
        <w:t xml:space="preserve"> gets a "Roles" panel identical to the one in </w:t>
      </w:r>
      <w:r>
        <w:rPr>
          <w:rFonts w:ascii="Consolas" w:cs="Consolas" w:eastAsia="Consolas" w:hAnsi="Consolas"/>
          <w:color w:val="2B2B2B"/>
          <w:sz w:val="19"/>
          <w:szCs w:val="19"/>
        </w:rPr>
        <w:t xml:space="preserve">public/tasks.html</w:t>
      </w:r>
      <w:r>
        <w:t xml:space="preserve">, calling the existing </w:t>
      </w:r>
      <w:r>
        <w:rPr>
          <w:rFonts w:ascii="Consolas" w:cs="Consolas" w:eastAsia="Consolas" w:hAnsi="Consolas"/>
          <w:color w:val="2B2B2B"/>
          <w:sz w:val="19"/>
          <w:szCs w:val="19"/>
        </w:rPr>
        <w:t xml:space="preserve">PUT /api/admin/members/:userId/app-role</w:t>
      </w:r>
      <w:r>
        <w:t xml:space="preserve"> with </w:t>
      </w:r>
      <w:r>
        <w:rPr>
          <w:rFonts w:ascii="Consolas" w:cs="Consolas" w:eastAsia="Consolas" w:hAnsi="Consolas"/>
          <w:color w:val="2B2B2B"/>
          <w:sz w:val="19"/>
          <w:szCs w:val="19"/>
        </w:rPr>
        <w:t xml:space="preserve">app: 'risk'</w:t>
      </w:r>
      <w:r>
        <w:t xml:space="preserve">. Add </w:t>
      </w:r>
      <w:r>
        <w:rPr>
          <w:rFonts w:ascii="Consolas" w:cs="Consolas" w:eastAsia="Consolas" w:hAnsi="Consolas"/>
          <w:color w:val="2B2B2B"/>
          <w:sz w:val="19"/>
          <w:szCs w:val="19"/>
        </w:rPr>
        <w:t xml:space="preserve">'risk'</w:t>
      </w:r>
      <w:r>
        <w:t xml:space="preserve"> to that route's allow-list and to the </w:t>
      </w:r>
      <w:r>
        <w:rPr>
          <w:rFonts w:ascii="Consolas" w:cs="Consolas" w:eastAsia="Consolas" w:hAnsi="Consolas"/>
          <w:color w:val="2B2B2B"/>
          <w:sz w:val="19"/>
          <w:szCs w:val="19"/>
        </w:rPr>
        <w:t xml:space="preserve">column</w:t>
      </w:r>
      <w:r>
        <w:t xml:space="preserve"> / </w:t>
      </w:r>
      <w:r>
        <w:rPr>
          <w:rFonts w:ascii="Consolas" w:cs="Consolas" w:eastAsia="Consolas" w:hAnsi="Consolas"/>
          <w:color w:val="2B2B2B"/>
          <w:sz w:val="19"/>
          <w:szCs w:val="19"/>
        </w:rPr>
        <w:t xml:space="preserve">appLabel</w:t>
      </w:r>
      <w:r>
        <w:t xml:space="preserve"> maps in </w:t>
      </w:r>
      <w:r>
        <w:rPr>
          <w:rFonts w:ascii="Consolas" w:cs="Consolas" w:eastAsia="Consolas" w:hAnsi="Consolas"/>
          <w:color w:val="2B2B2B"/>
          <w:sz w:val="19"/>
          <w:szCs w:val="19"/>
        </w:rPr>
        <w:t xml:space="preserve">server/index.js</w:t>
      </w:r>
      <w:r>
        <w:t xml:space="preserve"> (currently </w:t>
      </w:r>
      <w:r>
        <w:rPr>
          <w:rFonts w:ascii="Consolas" w:cs="Consolas" w:eastAsia="Consolas" w:hAnsi="Consolas"/>
          <w:color w:val="2B2B2B"/>
          <w:sz w:val="19"/>
          <w:szCs w:val="19"/>
        </w:rPr>
        <w:t xml:space="preserve">['dd', 'tasks', 'meetings']</w:t>
      </w:r>
      <w:r>
        <w:t xml:space="preserve">), and to </w:t>
      </w:r>
      <w:r>
        <w:rPr>
          <w:rFonts w:ascii="Consolas" w:cs="Consolas" w:eastAsia="Consolas" w:hAnsi="Consolas"/>
          <w:color w:val="2B2B2B"/>
          <w:sz w:val="19"/>
          <w:szCs w:val="19"/>
        </w:rPr>
        <w:t xml:space="preserve">userPublic()</w:t>
      </w:r>
      <w:r>
        <w:t xml:space="preserve"> (add </w:t>
      </w:r>
      <w:r>
        <w:rPr>
          <w:rFonts w:ascii="Consolas" w:cs="Consolas" w:eastAsia="Consolas" w:hAnsi="Consolas"/>
          <w:color w:val="2B2B2B"/>
          <w:sz w:val="19"/>
          <w:szCs w:val="19"/>
        </w:rPr>
        <w:t xml:space="preserve">riskAdmin</w:t>
      </w:r>
      <w:r>
        <w:t xml:space="preserve"> / </w:t>
      </w:r>
      <w:r>
        <w:rPr>
          <w:rFonts w:ascii="Consolas" w:cs="Consolas" w:eastAsia="Consolas" w:hAnsi="Consolas"/>
          <w:color w:val="2B2B2B"/>
          <w:sz w:val="19"/>
          <w:szCs w:val="19"/>
        </w:rPr>
        <w:t xml:space="preserve">riskRole</w:t>
      </w:r>
      <w:r>
        <w:t xml:space="preserve">, same shape as </w:t>
      </w:r>
      <w:r>
        <w:rPr>
          <w:rFonts w:ascii="Consolas" w:cs="Consolas" w:eastAsia="Consolas" w:hAnsi="Consolas"/>
          <w:color w:val="2B2B2B"/>
          <w:sz w:val="19"/>
          <w:szCs w:val="19"/>
        </w:rPr>
        <w:t xml:space="preserve">meetingsAdmin</w:t>
      </w:r>
      <w:r>
        <w:t xml:space="preserve"> / </w:t>
      </w:r>
      <w:r>
        <w:rPr>
          <w:rFonts w:ascii="Consolas" w:cs="Consolas" w:eastAsia="Consolas" w:hAnsi="Consolas"/>
          <w:color w:val="2B2B2B"/>
          <w:sz w:val="19"/>
          <w:szCs w:val="19"/>
        </w:rPr>
        <w:t xml:space="preserve">meetingsRole</w:t>
      </w:r>
      <w:r>
        <w:t xml:space="preserve">).</w:t>
      </w:r>
    </w:p>
    <w:p>
      <w:pPr>
        <w:pStyle w:val="Heading1"/>
        <w:spacing w:after="120" w:before="280"/>
      </w:pPr>
      <w:r>
        <w:t xml:space="preserve">5. Risk Management — Data Model</w:t>
      </w:r>
    </w:p>
    <w:p>
      <w:pPr>
        <w:spacing w:after="140" w:line="300"/>
      </w:pPr>
      <w:r>
        <w:t xml:space="preserve">All tables in the umbrella's existing </w:t>
      </w:r>
      <w:r>
        <w:rPr>
          <w:rFonts w:ascii="Consolas" w:cs="Consolas" w:eastAsia="Consolas" w:hAnsi="Consolas"/>
          <w:color w:val="2B2B2B"/>
          <w:sz w:val="19"/>
          <w:szCs w:val="19"/>
        </w:rPr>
        <w:t xml:space="preserve">data/ic.db</w:t>
      </w:r>
      <w:r>
        <w:t xml:space="preserve">, </w:t>
      </w:r>
      <w:r>
        <w:rPr>
          <w:rFonts w:ascii="Consolas" w:cs="Consolas" w:eastAsia="Consolas" w:hAnsi="Consolas"/>
          <w:color w:val="2B2B2B"/>
          <w:sz w:val="19"/>
          <w:szCs w:val="19"/>
        </w:rPr>
        <w:t xml:space="preserve">risk_</w:t>
      </w:r>
      <w:r>
        <w:t xml:space="preserve">-prefixed, added via numbered migrations in </w:t>
      </w:r>
      <w:r>
        <w:rPr>
          <w:rFonts w:ascii="Consolas" w:cs="Consolas" w:eastAsia="Consolas" w:hAnsi="Consolas"/>
          <w:color w:val="2B2B2B"/>
          <w:sz w:val="19"/>
          <w:szCs w:val="19"/>
        </w:rPr>
        <w:t xml:space="preserve">server/migrations/</w:t>
      </w:r>
      <w:r>
        <w:t xml:space="preserve"> following the existing </w:t>
      </w:r>
      <w:r>
        <w:rPr>
          <w:rFonts w:ascii="Consolas" w:cs="Consolas" w:eastAsia="Consolas" w:hAnsi="Consolas"/>
          <w:color w:val="2B2B2B"/>
          <w:sz w:val="19"/>
          <w:szCs w:val="19"/>
        </w:rPr>
        <w:t xml:space="preserve">module.exports = function (db) { db.exec(...) }</w:t>
      </w:r>
      <w:r>
        <w:t xml:space="preserve"> pattern. Suggested split:</w:t>
      </w:r>
    </w:p>
    <w:p>
      <w:pPr>
        <w:pStyle w:val="ListParagraph"/>
        <w:numPr>
          <w:ilvl w:val="0"/>
          <w:numId w:val="1"/>
        </w:numPr>
        <w:spacing w:after="60" w:line="290"/>
      </w:pPr>
      <w:r>
        <w:rPr>
          <w:rFonts w:ascii="Consolas" w:cs="Consolas" w:eastAsia="Consolas" w:hAnsi="Consolas"/>
          <w:color w:val="2B2B2B"/>
          <w:sz w:val="19"/>
          <w:szCs w:val="19"/>
        </w:rPr>
        <w:t xml:space="preserve">027_risk_schema.js</w:t>
      </w:r>
      <w:r>
        <w:t xml:space="preserve"> — the </w:t>
      </w:r>
      <w:r>
        <w:rPr>
          <w:rFonts w:ascii="Consolas" w:cs="Consolas" w:eastAsia="Consolas" w:hAnsi="Consolas"/>
          <w:color w:val="2B2B2B"/>
          <w:sz w:val="19"/>
          <w:szCs w:val="19"/>
        </w:rPr>
        <w:t xml:space="preserve">users.risk_role</w:t>
      </w:r>
      <w:r>
        <w:t xml:space="preserve"> column + backfill, plus all </w:t>
      </w:r>
      <w:r>
        <w:rPr>
          <w:rFonts w:ascii="Consolas" w:cs="Consolas" w:eastAsia="Consolas" w:hAnsi="Consolas"/>
          <w:color w:val="2B2B2B"/>
          <w:sz w:val="19"/>
          <w:szCs w:val="19"/>
        </w:rPr>
        <w:t xml:space="preserve">risk_*</w:t>
      </w:r>
      <w:r>
        <w:t xml:space="preserve"> tables.</w:t>
      </w:r>
    </w:p>
    <w:p>
      <w:pPr>
        <w:pStyle w:val="ListParagraph"/>
        <w:numPr>
          <w:ilvl w:val="0"/>
          <w:numId w:val="1"/>
        </w:numPr>
        <w:spacing w:after="60" w:line="290"/>
      </w:pPr>
      <w:r>
        <w:rPr>
          <w:b/>
          <w:bCs/>
        </w:rPr>
        <w:t xml:space="preserve">Seed</w:t>
      </w:r>
      <w:r>
        <w:t xml:space="preserve"> the domains, categories, scoring scale, and the current (v5) assessment + mitigations + actions for all 14 categories from a </w:t>
      </w:r>
      <w:r>
        <w:rPr>
          <w:rFonts w:ascii="Consolas" w:cs="Consolas" w:eastAsia="Consolas" w:hAnsi="Consolas"/>
          <w:color w:val="2B2B2B"/>
          <w:sz w:val="19"/>
          <w:szCs w:val="19"/>
        </w:rPr>
        <w:t xml:space="preserve">server/risk-seed-data.js</w:t>
      </w:r>
      <w:r>
        <w:t xml:space="preserve"> module (mirrors </w:t>
      </w:r>
      <w:r>
        <w:rPr>
          <w:rFonts w:ascii="Consolas" w:cs="Consolas" w:eastAsia="Consolas" w:hAnsi="Consolas"/>
          <w:color w:val="2B2B2B"/>
          <w:sz w:val="19"/>
          <w:szCs w:val="19"/>
        </w:rPr>
        <w:t xml:space="preserve">server/task-import-data.js</w:t>
      </w:r>
      <w:r>
        <w:t xml:space="preserve">) — but run it from </w:t>
      </w:r>
      <w:r>
        <w:rPr>
          <w:rFonts w:ascii="Consolas" w:cs="Consolas" w:eastAsia="Consolas" w:hAnsi="Consolas"/>
          <w:color w:val="2B2B2B"/>
          <w:sz w:val="19"/>
          <w:szCs w:val="19"/>
        </w:rPr>
        <w:t xml:space="preserve">server/seed.js</w:t>
      </w:r>
      <w:r>
        <w:t xml:space="preserve">'s </w:t>
      </w:r>
      <w:r>
        <w:rPr>
          <w:rFonts w:ascii="Consolas" w:cs="Consolas" w:eastAsia="Consolas" w:hAnsi="Consolas"/>
          <w:color w:val="2B2B2B"/>
          <w:sz w:val="19"/>
          <w:szCs w:val="19"/>
        </w:rPr>
        <w:t xml:space="preserve">ensureSeeded()</w:t>
      </w:r>
      <w:r>
        <w:t xml:space="preserve">, </w:t>
      </w:r>
      <w:r>
        <w:rPr>
          <w:b/>
          <w:bCs/>
        </w:rPr>
        <w:t xml:space="preserve">not</w:t>
      </w:r>
      <w:r>
        <w:t xml:space="preserve"> a migration. Migrations run at </w:t>
      </w:r>
      <w:r>
        <w:rPr>
          <w:rFonts w:ascii="Consolas" w:cs="Consolas" w:eastAsia="Consolas" w:hAnsi="Consolas"/>
          <w:color w:val="2B2B2B"/>
          <w:sz w:val="19"/>
          <w:szCs w:val="19"/>
        </w:rPr>
        <w:t xml:space="preserve">db.js</w:t>
      </w:r>
      <w:r>
        <w:t xml:space="preserve"> require time, before </w:t>
      </w:r>
      <w:r>
        <w:rPr>
          <w:rFonts w:ascii="Consolas" w:cs="Consolas" w:eastAsia="Consolas" w:hAnsi="Consolas"/>
          <w:color w:val="2B2B2B"/>
          <w:sz w:val="19"/>
          <w:szCs w:val="19"/>
        </w:rPr>
        <w:t xml:space="preserve">ensureSeeded()</w:t>
      </w:r>
      <w:r>
        <w:t xml:space="preserve"> creates any user, and the baseline assessment needs a real </w:t>
      </w:r>
      <w:r>
        <w:rPr>
          <w:rFonts w:ascii="Consolas" w:cs="Consolas" w:eastAsia="Consolas" w:hAnsi="Consolas"/>
          <w:color w:val="2B2B2B"/>
          <w:sz w:val="19"/>
          <w:szCs w:val="19"/>
        </w:rPr>
        <w:t xml:space="preserve">assessed_by</w:t>
      </w:r>
      <w:r>
        <w:t xml:space="preserve">; a migration-time seed on a fresh install would find no user and skip permanently. Same reasoning (and placement) as the Household Expenditures ledger seed. Guard it the way the other </w:t>
      </w:r>
      <w:r>
        <w:rPr>
          <w:rFonts w:ascii="Consolas" w:cs="Consolas" w:eastAsia="Consolas" w:hAnsi="Consolas"/>
          <w:color w:val="2B2B2B"/>
          <w:sz w:val="19"/>
          <w:szCs w:val="19"/>
        </w:rPr>
        <w:t xml:space="preserve">ensureSeeded()</w:t>
      </w:r>
      <w:r>
        <w:t xml:space="preserve"> blocks are — no-op if </w:t>
      </w:r>
      <w:r>
        <w:rPr>
          <w:rFonts w:ascii="Consolas" w:cs="Consolas" w:eastAsia="Consolas" w:hAnsi="Consolas"/>
          <w:color w:val="2B2B2B"/>
          <w:sz w:val="19"/>
          <w:szCs w:val="19"/>
        </w:rPr>
        <w:t xml:space="preserve">risk_categories</w:t>
      </w:r>
      <w:r>
        <w:t xml:space="preserve"> already has rows — so it is safe on every boot.</w:t>
      </w:r>
    </w:p>
    <w:p>
      <w:pPr>
        <w:pStyle w:val="Heading2"/>
        <w:spacing w:after="100" w:before="220"/>
      </w:pPr>
      <w:r>
        <w:t xml:space="preserve">5.1 Reference data — domains, categories, scoring scale</w:t>
      </w:r>
    </w:p>
    <w:p>
      <w:pPr>
        <w:shd w:fill="F3F4F6" w:color="auto" w:val="clear"/>
        <w:spacing w:after="0" w:before="80" w:line="260"/>
      </w:pPr>
      <w:r>
        <w:rPr>
          <w:rFonts w:ascii="Consolas" w:cs="Consolas" w:eastAsia="Consolas" w:hAnsi="Consolas"/>
          <w:color w:val="1F2937"/>
          <w:sz w:val="17"/>
          <w:szCs w:val="17"/>
        </w:rPr>
        <w:t xml:space="preserve">risk_domains</w:t>
      </w:r>
    </w:p>
    <w:p>
      <w:pPr>
        <w:shd w:fill="F3F4F6" w:color="auto" w:val="clear"/>
        <w:spacing w:after="0" w:before="0" w:line="260"/>
      </w:pPr>
      <w:r>
        <w:rPr>
          <w:rFonts w:ascii="Consolas" w:cs="Consolas" w:eastAsia="Consolas" w:hAnsi="Consolas"/>
          <w:color w:val="1F2937"/>
          <w:sz w:val="17"/>
          <w:szCs w:val="17"/>
        </w:rPr>
        <w:t xml:space="preserve">  id            TEXT PRIMARY KEY        -- 'A'..'F'</w:t>
      </w:r>
    </w:p>
    <w:p>
      <w:pPr>
        <w:shd w:fill="F3F4F6" w:color="auto" w:val="clear"/>
        <w:spacing w:after="0" w:before="0" w:line="260"/>
      </w:pPr>
      <w:r>
        <w:rPr>
          <w:rFonts w:ascii="Consolas" w:cs="Consolas" w:eastAsia="Consolas" w:hAnsi="Consolas"/>
          <w:color w:val="1F2937"/>
          <w:sz w:val="17"/>
          <w:szCs w:val="17"/>
        </w:rPr>
        <w:t xml:space="preserve">  name          TEXT NOT NULL           -- 'Financial Risks', ...</w:t>
      </w:r>
    </w:p>
    <w:p>
      <w:pPr>
        <w:shd w:fill="F3F4F6" w:color="auto" w:val="clear"/>
        <w:spacing w:after="0" w:before="0" w:line="260"/>
      </w:pPr>
      <w:r>
        <w:rPr>
          <w:rFonts w:ascii="Consolas" w:cs="Consolas" w:eastAsia="Consolas" w:hAnsi="Consolas"/>
          <w:color w:val="1F2937"/>
          <w:sz w:val="17"/>
          <w:szCs w:val="17"/>
        </w:rPr>
        <w:t xml:space="preserve">  sort_order    INTEGER NOT NULL</w:t>
      </w:r>
    </w:p>
    <w:p>
      <w:pPr>
        <w:shd w:fill="F3F4F6" w:color="auto" w:val="clear"/>
        <w:spacing w:after="0" w:before="0" w:line="260"/>
      </w:pPr>
      <w:r>
        <w:rPr>
          <w:rFonts w:ascii="Consolas" w:cs="Consolas" w:eastAsia="Consolas" w:hAnsi="Consolas"/>
          <w:color w:val="1F2937"/>
          <w:sz w:val="17"/>
          <w:szCs w:val="17"/>
        </w:rPr>
        <w:t xml:space="preserve"> </w:t>
      </w:r>
    </w:p>
    <w:p>
      <w:pPr>
        <w:shd w:fill="F3F4F6" w:color="auto" w:val="clear"/>
        <w:spacing w:after="0" w:before="0" w:line="260"/>
      </w:pPr>
      <w:r>
        <w:rPr>
          <w:rFonts w:ascii="Consolas" w:cs="Consolas" w:eastAsia="Consolas" w:hAnsi="Consolas"/>
          <w:color w:val="1F2937"/>
          <w:sz w:val="17"/>
          <w:szCs w:val="17"/>
        </w:rPr>
        <w:t xml:space="preserve">risk_categories</w:t>
      </w:r>
    </w:p>
    <w:p>
      <w:pPr>
        <w:shd w:fill="F3F4F6" w:color="auto" w:val="clear"/>
        <w:spacing w:after="0" w:before="0" w:line="260"/>
      </w:pPr>
      <w:r>
        <w:rPr>
          <w:rFonts w:ascii="Consolas" w:cs="Consolas" w:eastAsia="Consolas" w:hAnsi="Consolas"/>
          <w:color w:val="1F2937"/>
          <w:sz w:val="17"/>
          <w:szCs w:val="17"/>
        </w:rPr>
        <w:t xml:space="preserve">  id            TEXT PRIMARY KEY        -- 'risk-01' .. 'risk-14' (stable; not the display number)</w:t>
      </w:r>
    </w:p>
    <w:p>
      <w:pPr>
        <w:shd w:fill="F3F4F6" w:color="auto" w:val="clear"/>
        <w:spacing w:after="0" w:before="0" w:line="260"/>
      </w:pPr>
      <w:r>
        <w:rPr>
          <w:rFonts w:ascii="Consolas" w:cs="Consolas" w:eastAsia="Consolas" w:hAnsi="Consolas"/>
          <w:color w:val="1F2937"/>
          <w:sz w:val="17"/>
          <w:szCs w:val="17"/>
        </w:rPr>
        <w:t xml:space="preserve">  domain_id     TEXT NOT NULL REFERENCES risk_domains(id)</w:t>
      </w:r>
    </w:p>
    <w:p>
      <w:pPr>
        <w:shd w:fill="F3F4F6" w:color="auto" w:val="clear"/>
        <w:spacing w:after="0" w:before="0" w:line="260"/>
      </w:pPr>
      <w:r>
        <w:rPr>
          <w:rFonts w:ascii="Consolas" w:cs="Consolas" w:eastAsia="Consolas" w:hAnsi="Consolas"/>
          <w:color w:val="1F2937"/>
          <w:sz w:val="17"/>
          <w:szCs w:val="17"/>
        </w:rPr>
        <w:t xml:space="preserve">  number        INTEGER NOT NULL        -- 1..14, the register's display number</w:t>
      </w:r>
    </w:p>
    <w:p>
      <w:pPr>
        <w:shd w:fill="F3F4F6" w:color="auto" w:val="clear"/>
        <w:spacing w:after="0" w:before="0" w:line="260"/>
      </w:pPr>
      <w:r>
        <w:rPr>
          <w:rFonts w:ascii="Consolas" w:cs="Consolas" w:eastAsia="Consolas" w:hAnsi="Consolas"/>
          <w:color w:val="1F2937"/>
          <w:sz w:val="17"/>
          <w:szCs w:val="17"/>
        </w:rPr>
        <w:t xml:space="preserve">  title         TEXT NOT NULL           -- 'Investment &amp; Capital Risk'</w:t>
      </w:r>
    </w:p>
    <w:p>
      <w:pPr>
        <w:shd w:fill="F3F4F6" w:color="auto" w:val="clear"/>
        <w:spacing w:after="0" w:before="0" w:line="260"/>
      </w:pPr>
      <w:r>
        <w:rPr>
          <w:rFonts w:ascii="Consolas" w:cs="Consolas" w:eastAsia="Consolas" w:hAnsi="Consolas"/>
          <w:color w:val="1F2937"/>
          <w:sz w:val="17"/>
          <w:szCs w:val="17"/>
        </w:rPr>
        <w:t xml:space="preserve">  description   TEXT NOT NULL           -- the one-line "Risk Description" from the sheet</w:t>
      </w:r>
    </w:p>
    <w:p>
      <w:pPr>
        <w:shd w:fill="F3F4F6" w:color="auto" w:val="clear"/>
        <w:spacing w:after="0" w:before="0" w:line="260"/>
      </w:pPr>
      <w:r>
        <w:rPr>
          <w:rFonts w:ascii="Consolas" w:cs="Consolas" w:eastAsia="Consolas" w:hAnsi="Consolas"/>
          <w:color w:val="1F2937"/>
          <w:sz w:val="17"/>
          <w:szCs w:val="17"/>
        </w:rPr>
        <w:t xml:space="preserve">  accountable   TEXT NOT NULL DEFAULT ''-- free text: 'Reg Robinson / Prime Quadrant'</w:t>
      </w:r>
    </w:p>
    <w:p>
      <w:pPr>
        <w:shd w:fill="F3F4F6" w:color="auto" w:val="clear"/>
        <w:spacing w:after="0" w:before="0" w:line="260"/>
      </w:pPr>
      <w:r>
        <w:rPr>
          <w:rFonts w:ascii="Consolas" w:cs="Consolas" w:eastAsia="Consolas" w:hAnsi="Consolas"/>
          <w:color w:val="1F2937"/>
          <w:sz w:val="17"/>
          <w:szCs w:val="17"/>
        </w:rPr>
        <w:t xml:space="preserve">  notes         TEXT NOT NULL DEFAULT ''-- general standing commentary on the risk; seeded from the docx's "Dalio Framework Note" paragraph, but not framework-bound — any longer-lived context or watch-item</w:t>
      </w:r>
    </w:p>
    <w:p>
      <w:pPr>
        <w:shd w:fill="F3F4F6" w:color="auto" w:val="clear"/>
        <w:spacing w:after="0" w:before="0" w:line="260"/>
      </w:pPr>
      <w:r>
        <w:rPr>
          <w:rFonts w:ascii="Consolas" w:cs="Consolas" w:eastAsia="Consolas" w:hAnsi="Consolas"/>
          <w:color w:val="1F2937"/>
          <w:sz w:val="17"/>
          <w:szCs w:val="17"/>
        </w:rPr>
        <w:t xml:space="preserve">  sort_order    INTEGER NOT NULL</w:t>
      </w:r>
    </w:p>
    <w:p>
      <w:pPr>
        <w:shd w:fill="F3F4F6" w:color="auto" w:val="clear"/>
        <w:spacing w:after="0" w:before="0" w:line="260"/>
      </w:pPr>
      <w:r>
        <w:rPr>
          <w:rFonts w:ascii="Consolas" w:cs="Consolas" w:eastAsia="Consolas" w:hAnsi="Consolas"/>
          <w:color w:val="1F2937"/>
          <w:sz w:val="17"/>
          <w:szCs w:val="17"/>
        </w:rPr>
        <w:t xml:space="preserve">  is_active     INTEGER NOT NULL DEFAULT 1  -- soft-delete; retired categories stay for history</w:t>
      </w:r>
    </w:p>
    <w:p>
      <w:pPr>
        <w:shd w:fill="F3F4F6" w:color="auto" w:val="clear"/>
        <w:spacing w:after="0" w:before="0" w:line="260"/>
      </w:pPr>
      <w:r>
        <w:rPr>
          <w:rFonts w:ascii="Consolas" w:cs="Consolas" w:eastAsia="Consolas" w:hAnsi="Consolas"/>
          <w:color w:val="1F2937"/>
          <w:sz w:val="17"/>
          <w:szCs w:val="17"/>
        </w:rPr>
        <w:t xml:space="preserve"> </w:t>
      </w:r>
    </w:p>
    <w:p>
      <w:pPr>
        <w:shd w:fill="F3F4F6" w:color="auto" w:val="clear"/>
        <w:spacing w:after="0" w:before="0" w:line="260"/>
      </w:pPr>
      <w:r>
        <w:rPr>
          <w:rFonts w:ascii="Consolas" w:cs="Consolas" w:eastAsia="Consolas" w:hAnsi="Consolas"/>
          <w:color w:val="1F2937"/>
          <w:sz w:val="17"/>
          <w:szCs w:val="17"/>
        </w:rPr>
        <w:t xml:space="preserve">risk_scale                              -- seeded reference, editable by admin; one source of</w:t>
      </w:r>
    </w:p>
    <w:p>
      <w:pPr>
        <w:shd w:fill="F3F4F6" w:color="auto" w:val="clear"/>
        <w:spacing w:after="0" w:before="0" w:line="260"/>
      </w:pPr>
      <w:r>
        <w:rPr>
          <w:rFonts w:ascii="Consolas" w:cs="Consolas" w:eastAsia="Consolas" w:hAnsi="Consolas"/>
          <w:color w:val="1F2937"/>
          <w:sz w:val="17"/>
          <w:szCs w:val="17"/>
        </w:rPr>
        <w:t xml:space="preserve">  kind          TEXT NOT NULL           --   truth for UI labels and the PDF. kind: 'probability'|'impact'</w:t>
      </w:r>
    </w:p>
    <w:p>
      <w:pPr>
        <w:shd w:fill="F3F4F6" w:color="auto" w:val="clear"/>
        <w:spacing w:after="0" w:before="0" w:line="260"/>
      </w:pPr>
      <w:r>
        <w:rPr>
          <w:rFonts w:ascii="Consolas" w:cs="Consolas" w:eastAsia="Consolas" w:hAnsi="Consolas"/>
          <w:color w:val="1F2937"/>
          <w:sz w:val="17"/>
          <w:szCs w:val="17"/>
        </w:rPr>
        <w:t xml:space="preserve">  score         INTEGER NOT NULL        -- 1..4</w:t>
      </w:r>
    </w:p>
    <w:p>
      <w:pPr>
        <w:shd w:fill="F3F4F6" w:color="auto" w:val="clear"/>
        <w:spacing w:after="0" w:before="0" w:line="260"/>
      </w:pPr>
      <w:r>
        <w:rPr>
          <w:rFonts w:ascii="Consolas" w:cs="Consolas" w:eastAsia="Consolas" w:hAnsi="Consolas"/>
          <w:color w:val="1F2937"/>
          <w:sz w:val="17"/>
          <w:szCs w:val="17"/>
        </w:rPr>
        <w:t xml:space="preserve">  label         TEXT NOT NULL           -- 'Unlikely'</w:t>
      </w:r>
    </w:p>
    <w:p>
      <w:pPr>
        <w:shd w:fill="F3F4F6" w:color="auto" w:val="clear"/>
        <w:spacing w:after="0" w:before="0" w:line="260"/>
      </w:pPr>
      <w:r>
        <w:rPr>
          <w:rFonts w:ascii="Consolas" w:cs="Consolas" w:eastAsia="Consolas" w:hAnsi="Consolas"/>
          <w:color w:val="1F2937"/>
          <w:sz w:val="17"/>
          <w:szCs w:val="17"/>
        </w:rPr>
        <w:t xml:space="preserve">  detail        TEXT NOT NULL           -- '5–20% probability in any given year'</w:t>
      </w:r>
    </w:p>
    <w:p>
      <w:pPr>
        <w:shd w:fill="F3F4F6" w:color="auto" w:val="clear"/>
        <w:spacing w:after="140" w:before="0" w:line="260"/>
      </w:pPr>
      <w:r>
        <w:rPr>
          <w:rFonts w:ascii="Consolas" w:cs="Consolas" w:eastAsia="Consolas" w:hAnsi="Consolas"/>
          <w:color w:val="1F2937"/>
          <w:sz w:val="17"/>
          <w:szCs w:val="17"/>
        </w:rPr>
        <w:t xml:space="preserve">  PRIMARY KEY (kind, score)</w:t>
      </w:r>
    </w:p>
    <w:p>
      <w:pPr>
        <w:spacing w:after="140" w:line="300"/>
      </w:pPr>
      <w:r>
        <w:rPr>
          <w:b/>
          <w:bCs/>
        </w:rPr>
        <w:t xml:space="preserve">Scoring rule (constant in </w:t>
      </w:r>
      <w:r>
        <w:rPr>
          <w:rFonts w:ascii="Consolas" w:cs="Consolas" w:eastAsia="Consolas" w:hAnsi="Consolas"/>
          <w:b/>
          <w:bCs/>
          <w:color w:val="2B2B2B"/>
          <w:sz w:val="19"/>
          <w:szCs w:val="19"/>
        </w:rPr>
        <w:t xml:space="preserve">server/risk.js</w:t>
      </w:r>
      <w:r>
        <w:rPr>
          <w:b/>
          <w:bCs/>
        </w:rPr>
        <w:t xml:space="preserve">, not a table):</w:t>
      </w:r>
      <w:r>
        <w:t xml:space="preserve"> </w:t>
      </w:r>
      <w:r>
        <w:rPr>
          <w:rFonts w:ascii="Consolas" w:cs="Consolas" w:eastAsia="Consolas" w:hAnsi="Consolas"/>
          <w:color w:val="2B2B2B"/>
          <w:sz w:val="19"/>
          <w:szCs w:val="19"/>
        </w:rPr>
        <w:t xml:space="preserve">score = probability × impact</w:t>
      </w:r>
      <w:r>
        <w:t xml:space="preserve">; band = </w:t>
      </w:r>
      <w:r>
        <w:rPr>
          <w:rFonts w:ascii="Consolas" w:cs="Consolas" w:eastAsia="Consolas" w:hAnsi="Consolas"/>
          <w:color w:val="2B2B2B"/>
          <w:sz w:val="19"/>
          <w:szCs w:val="19"/>
        </w:rPr>
        <w:t xml:space="preserve">score &lt;= 5 ? 'Low' : score &lt;= 8 ? 'Medium' : 'High'</w:t>
      </w:r>
      <w:r>
        <w:t xml:space="preserve">. Mirror this exactly in </w:t>
      </w:r>
      <w:r>
        <w:rPr>
          <w:rFonts w:ascii="Consolas" w:cs="Consolas" w:eastAsia="Consolas" w:hAnsi="Consolas"/>
          <w:color w:val="2B2B2B"/>
          <w:sz w:val="19"/>
          <w:szCs w:val="19"/>
        </w:rPr>
        <w:t xml:space="preserve">public/risk.html</w:t>
      </w:r>
      <w:r>
        <w:t xml:space="preserve"> and </w:t>
      </w:r>
      <w:r>
        <w:rPr>
          <w:rFonts w:ascii="Consolas" w:cs="Consolas" w:eastAsia="Consolas" w:hAnsi="Consolas"/>
          <w:color w:val="2B2B2B"/>
          <w:sz w:val="19"/>
          <w:szCs w:val="19"/>
        </w:rPr>
        <w:t xml:space="preserve">server/risk-report.js</w:t>
      </w:r>
      <w:r>
        <w:t xml:space="preserve"> — one function, copied, like </w:t>
      </w:r>
      <w:r>
        <w:rPr>
          <w:rFonts w:ascii="Consolas" w:cs="Consolas" w:eastAsia="Consolas" w:hAnsi="Consolas"/>
          <w:color w:val="2B2B2B"/>
          <w:sz w:val="19"/>
          <w:szCs w:val="19"/>
        </w:rPr>
        <w:t xml:space="preserve">computeDecision</w:t>
      </w:r>
      <w:r>
        <w:t xml:space="preserve"> is mirrored between server and the DD report page.</w:t>
      </w:r>
    </w:p>
    <w:p>
      <w:pPr>
        <w:spacing w:after="140" w:line="300"/>
      </w:pPr>
      <w:r>
        <w:t xml:space="preserve">Probability scale is </w:t>
      </w:r>
      <w:r>
        <w:rPr>
          <w:b/>
          <w:bCs/>
        </w:rPr>
        <w:t xml:space="preserve">explicitly annualised</w:t>
      </w:r>
      <w:r>
        <w:t xml:space="preserve">, which is what makes the external base-rate lookup in §7 meaningful: </w:t>
      </w:r>
      <w:r>
        <w:rPr>
          <w:rFonts w:ascii="Consolas" w:cs="Consolas" w:eastAsia="Consolas" w:hAnsi="Consolas"/>
          <w:color w:val="2B2B2B"/>
          <w:sz w:val="19"/>
          <w:szCs w:val="19"/>
        </w:rPr>
        <w:t xml:space="preserve">1 = Rare (&lt;5%/yr)</w:t>
      </w:r>
      <w:r>
        <w:t xml:space="preserve">, </w:t>
      </w:r>
      <w:r>
        <w:rPr>
          <w:rFonts w:ascii="Consolas" w:cs="Consolas" w:eastAsia="Consolas" w:hAnsi="Consolas"/>
          <w:color w:val="2B2B2B"/>
          <w:sz w:val="19"/>
          <w:szCs w:val="19"/>
        </w:rPr>
        <w:t xml:space="preserve">2 = Unlikely (5–20%/yr)</w:t>
      </w:r>
      <w:r>
        <w:t xml:space="preserve">, </w:t>
      </w:r>
      <w:r>
        <w:rPr>
          <w:rFonts w:ascii="Consolas" w:cs="Consolas" w:eastAsia="Consolas" w:hAnsi="Consolas"/>
          <w:color w:val="2B2B2B"/>
          <w:sz w:val="19"/>
          <w:szCs w:val="19"/>
        </w:rPr>
        <w:t xml:space="preserve">3 = Possible (20–50%/yr)</w:t>
      </w:r>
      <w:r>
        <w:t xml:space="preserve">, </w:t>
      </w:r>
      <w:r>
        <w:rPr>
          <w:rFonts w:ascii="Consolas" w:cs="Consolas" w:eastAsia="Consolas" w:hAnsi="Consolas"/>
          <w:color w:val="2B2B2B"/>
          <w:sz w:val="19"/>
          <w:szCs w:val="19"/>
        </w:rPr>
        <w:t xml:space="preserve">4 = Likely (&gt;50%/yr)</w:t>
      </w:r>
      <w:r>
        <w:t xml:space="preserve">. Impact: </w:t>
      </w:r>
      <w:r>
        <w:rPr>
          <w:rFonts w:ascii="Consolas" w:cs="Consolas" w:eastAsia="Consolas" w:hAnsi="Consolas"/>
          <w:color w:val="2B2B2B"/>
          <w:sz w:val="19"/>
          <w:szCs w:val="19"/>
        </w:rPr>
        <w:t xml:space="preserve">1 = Minor</w:t>
      </w:r>
      <w:r>
        <w:t xml:space="preserve">, </w:t>
      </w:r>
      <w:r>
        <w:rPr>
          <w:rFonts w:ascii="Consolas" w:cs="Consolas" w:eastAsia="Consolas" w:hAnsi="Consolas"/>
          <w:color w:val="2B2B2B"/>
          <w:sz w:val="19"/>
          <w:szCs w:val="19"/>
        </w:rPr>
        <w:t xml:space="preserve">2 = Moderate</w:t>
      </w:r>
      <w:r>
        <w:t xml:space="preserve">, </w:t>
      </w:r>
      <w:r>
        <w:rPr>
          <w:rFonts w:ascii="Consolas" w:cs="Consolas" w:eastAsia="Consolas" w:hAnsi="Consolas"/>
          <w:color w:val="2B2B2B"/>
          <w:sz w:val="19"/>
          <w:szCs w:val="19"/>
        </w:rPr>
        <w:t xml:space="preserve">3 = Significant</w:t>
      </w:r>
      <w:r>
        <w:t xml:space="preserve">, </w:t>
      </w:r>
      <w:r>
        <w:rPr>
          <w:rFonts w:ascii="Consolas" w:cs="Consolas" w:eastAsia="Consolas" w:hAnsi="Consolas"/>
          <w:color w:val="2B2B2B"/>
          <w:sz w:val="19"/>
          <w:szCs w:val="19"/>
        </w:rPr>
        <w:t xml:space="preserve">4 = Severe (existential to family wealth, health, cohesion or legacy)</w:t>
      </w:r>
      <w:r>
        <w:t xml:space="preserve">.</w:t>
      </w:r>
    </w:p>
    <w:p>
      <w:pPr>
        <w:pStyle w:val="Heading2"/>
        <w:spacing w:after="100" w:before="220"/>
      </w:pPr>
      <w:r>
        <w:t xml:space="preserve">5.2 </w:t>
      </w:r>
      <w:r>
        <w:rPr>
          <w:rFonts w:ascii="Consolas" w:cs="Consolas" w:eastAsia="Consolas" w:hAnsi="Consolas"/>
          <w:color w:val="2B2B2B"/>
          <w:sz w:val="19"/>
          <w:szCs w:val="19"/>
        </w:rPr>
        <w:t xml:space="preserve">risk_assessments</w:t>
      </w:r>
      <w:r>
        <w:t xml:space="preserve"> — point-in-time scoring</w:t>
      </w:r>
    </w:p>
    <w:p>
      <w:pPr>
        <w:spacing w:after="140" w:line="300"/>
      </w:pPr>
      <w:r>
        <w:t xml:space="preserve">One row per (category, assessment date). The </w:t>
      </w:r>
      <w:r>
        <w:rPr>
          <w:b/>
          <w:bCs/>
        </w:rPr>
        <w:t xml:space="preserve">latest row per category is the current state</w:t>
      </w:r>
      <w:r>
        <w:t xml:space="preserve">; older rows are the history that powers the profile trend and the "what changed since last review" diff. Never mutate a superseded assessment.</w:t>
      </w:r>
    </w:p>
    <w:p>
      <w:pPr>
        <w:shd w:fill="F3F4F6" w:color="auto" w:val="clear"/>
        <w:spacing w:after="0" w:before="80" w:line="260"/>
      </w:pPr>
      <w:r>
        <w:rPr>
          <w:rFonts w:ascii="Consolas" w:cs="Consolas" w:eastAsia="Consolas" w:hAnsi="Consolas"/>
          <w:color w:val="1F2937"/>
          <w:sz w:val="17"/>
          <w:szCs w:val="17"/>
        </w:rPr>
        <w:t xml:space="preserve">risk_assessments</w:t>
      </w:r>
    </w:p>
    <w:p>
      <w:pPr>
        <w:shd w:fill="F3F4F6" w:color="auto" w:val="clear"/>
        <w:spacing w:after="0" w:before="0" w:line="260"/>
      </w:pPr>
      <w:r>
        <w:rPr>
          <w:rFonts w:ascii="Consolas" w:cs="Consolas" w:eastAsia="Consolas" w:hAnsi="Consolas"/>
          <w:color w:val="1F2937"/>
          <w:sz w:val="17"/>
          <w:szCs w:val="17"/>
        </w:rPr>
        <w:t xml:space="preserve">  id                 TEXT PRIMARY KEY</w:t>
      </w:r>
    </w:p>
    <w:p>
      <w:pPr>
        <w:shd w:fill="F3F4F6" w:color="auto" w:val="clear"/>
        <w:spacing w:after="0" w:before="0" w:line="260"/>
      </w:pPr>
      <w:r>
        <w:rPr>
          <w:rFonts w:ascii="Consolas" w:cs="Consolas" w:eastAsia="Consolas" w:hAnsi="Consolas"/>
          <w:color w:val="1F2937"/>
          <w:sz w:val="17"/>
          <w:szCs w:val="17"/>
        </w:rPr>
        <w:t xml:space="preserve">  category_id         TEXT NOT NULL REFERENCES risk_categories(id)</w:t>
      </w:r>
    </w:p>
    <w:p>
      <w:pPr>
        <w:shd w:fill="F3F4F6" w:color="auto" w:val="clear"/>
        <w:spacing w:after="0" w:before="0" w:line="260"/>
      </w:pPr>
      <w:r>
        <w:rPr>
          <w:rFonts w:ascii="Consolas" w:cs="Consolas" w:eastAsia="Consolas" w:hAnsi="Consolas"/>
          <w:color w:val="1F2937"/>
          <w:sz w:val="17"/>
          <w:szCs w:val="17"/>
        </w:rPr>
        <w:t xml:space="preserve">  assessed_at         TEXT NOT NULL           -- ISO datetime</w:t>
      </w:r>
    </w:p>
    <w:p>
      <w:pPr>
        <w:shd w:fill="F3F4F6" w:color="auto" w:val="clear"/>
        <w:spacing w:after="0" w:before="0" w:line="260"/>
      </w:pPr>
      <w:r>
        <w:rPr>
          <w:rFonts w:ascii="Consolas" w:cs="Consolas" w:eastAsia="Consolas" w:hAnsi="Consolas"/>
          <w:color w:val="1F2937"/>
          <w:sz w:val="17"/>
          <w:szCs w:val="17"/>
        </w:rPr>
        <w:t xml:space="preserve">  assessed_by         TEXT NOT NULL REFERENCES users(id)</w:t>
      </w:r>
    </w:p>
    <w:p>
      <w:pPr>
        <w:shd w:fill="F3F4F6" w:color="auto" w:val="clear"/>
        <w:spacing w:after="0" w:before="0" w:line="260"/>
      </w:pPr>
      <w:r>
        <w:rPr>
          <w:rFonts w:ascii="Consolas" w:cs="Consolas" w:eastAsia="Consolas" w:hAnsi="Consolas"/>
          <w:color w:val="1F2937"/>
          <w:sz w:val="17"/>
          <w:szCs w:val="17"/>
        </w:rPr>
        <w:t xml:space="preserve">  inherent_prob       INTEGER NOT NULL        -- 1..4</w:t>
      </w:r>
    </w:p>
    <w:p>
      <w:pPr>
        <w:shd w:fill="F3F4F6" w:color="auto" w:val="clear"/>
        <w:spacing w:after="0" w:before="0" w:line="260"/>
      </w:pPr>
      <w:r>
        <w:rPr>
          <w:rFonts w:ascii="Consolas" w:cs="Consolas" w:eastAsia="Consolas" w:hAnsi="Consolas"/>
          <w:color w:val="1F2937"/>
          <w:sz w:val="17"/>
          <w:szCs w:val="17"/>
        </w:rPr>
        <w:t xml:space="preserve">  inherent_impact     INTEGER NOT NULL        -- 1..4</w:t>
      </w:r>
    </w:p>
    <w:p>
      <w:pPr>
        <w:shd w:fill="F3F4F6" w:color="auto" w:val="clear"/>
        <w:spacing w:after="0" w:before="0" w:line="260"/>
      </w:pPr>
      <w:r>
        <w:rPr>
          <w:rFonts w:ascii="Consolas" w:cs="Consolas" w:eastAsia="Consolas" w:hAnsi="Consolas"/>
          <w:color w:val="1F2937"/>
          <w:sz w:val="17"/>
          <w:szCs w:val="17"/>
        </w:rPr>
        <w:t xml:space="preserve">  residual_prob       INTEGER NOT NULL        -- 1..4</w:t>
      </w:r>
    </w:p>
    <w:p>
      <w:pPr>
        <w:shd w:fill="F3F4F6" w:color="auto" w:val="clear"/>
        <w:spacing w:after="0" w:before="0" w:line="260"/>
      </w:pPr>
      <w:r>
        <w:rPr>
          <w:rFonts w:ascii="Consolas" w:cs="Consolas" w:eastAsia="Consolas" w:hAnsi="Consolas"/>
          <w:color w:val="1F2937"/>
          <w:sz w:val="17"/>
          <w:szCs w:val="17"/>
        </w:rPr>
        <w:t xml:space="preserve">  residual_impact     INTEGER NOT NULL        -- 1..4</w:t>
      </w:r>
    </w:p>
    <w:p>
      <w:pPr>
        <w:shd w:fill="F3F4F6" w:color="auto" w:val="clear"/>
        <w:spacing w:after="0" w:before="0" w:line="260"/>
      </w:pPr>
      <w:r>
        <w:rPr>
          <w:rFonts w:ascii="Consolas" w:cs="Consolas" w:eastAsia="Consolas" w:hAnsi="Consolas"/>
          <w:color w:val="1F2937"/>
          <w:sz w:val="17"/>
          <w:szCs w:val="17"/>
        </w:rPr>
        <w:t xml:space="preserve">  status              TEXT NOT NULL           -- see enum below</w:t>
      </w:r>
    </w:p>
    <w:p>
      <w:pPr>
        <w:shd w:fill="F3F4F6" w:color="auto" w:val="clear"/>
        <w:spacing w:after="0" w:before="0" w:line="260"/>
      </w:pPr>
      <w:r>
        <w:rPr>
          <w:rFonts w:ascii="Consolas" w:cs="Consolas" w:eastAsia="Consolas" w:hAnsi="Consolas"/>
          <w:color w:val="1F2937"/>
          <w:sz w:val="17"/>
          <w:szCs w:val="17"/>
        </w:rPr>
        <w:t xml:space="preserve">  rationale           TEXT NOT NULL DEFAULT ''-- markdown; the docx "Rationale" section</w:t>
      </w:r>
    </w:p>
    <w:p>
      <w:pPr>
        <w:shd w:fill="F3F4F6" w:color="auto" w:val="clear"/>
        <w:spacing w:after="0" w:before="0" w:line="260"/>
      </w:pPr>
      <w:r>
        <w:rPr>
          <w:rFonts w:ascii="Consolas" w:cs="Consolas" w:eastAsia="Consolas" w:hAnsi="Consolas"/>
          <w:color w:val="1F2937"/>
          <w:sz w:val="17"/>
          <w:szCs w:val="17"/>
        </w:rPr>
        <w:t xml:space="preserve">  next_review         TEXT                    -- 'Q2 2027' (free text quarter, matches Task List convention)</w:t>
      </w:r>
    </w:p>
    <w:p>
      <w:pPr>
        <w:shd w:fill="F3F4F6" w:color="auto" w:val="clear"/>
        <w:spacing w:after="0" w:before="0" w:line="260"/>
      </w:pPr>
      <w:r>
        <w:rPr>
          <w:rFonts w:ascii="Consolas" w:cs="Consolas" w:eastAsia="Consolas" w:hAnsi="Consolas"/>
          <w:color w:val="1F2937"/>
          <w:sz w:val="17"/>
          <w:szCs w:val="17"/>
        </w:rPr>
        <w:t xml:space="preserve">  external_probability_id TEXT REFERENCES risk_probability_lookups(id)  -- the base-rate lookup this assessment considered, if any</w:t>
      </w:r>
    </w:p>
    <w:p>
      <w:pPr>
        <w:shd w:fill="F3F4F6" w:color="auto" w:val="clear"/>
        <w:spacing w:after="0" w:before="0" w:line="260"/>
      </w:pPr>
      <w:r>
        <w:rPr>
          <w:rFonts w:ascii="Consolas" w:cs="Consolas" w:eastAsia="Consolas" w:hAnsi="Consolas"/>
          <w:color w:val="1F2937"/>
          <w:sz w:val="17"/>
          <w:szCs w:val="17"/>
        </w:rPr>
        <w:t xml:space="preserve">  supersedes_id       TEXT REFERENCES risk_assessments(id)             -- previous assessment for this category</w:t>
      </w:r>
    </w:p>
    <w:p>
      <w:pPr>
        <w:shd w:fill="F3F4F6" w:color="auto" w:val="clear"/>
        <w:spacing w:after="140" w:before="0" w:line="260"/>
      </w:pPr>
      <w:r>
        <w:rPr>
          <w:rFonts w:ascii="Consolas" w:cs="Consolas" w:eastAsia="Consolas" w:hAnsi="Consolas"/>
          <w:color w:val="1F2937"/>
          <w:sz w:val="17"/>
          <w:szCs w:val="17"/>
        </w:rPr>
        <w:t xml:space="preserve">  note               TEXT NOT NULL DEFAULT ''-- optional "why this changed" one-liner</w:t>
      </w:r>
    </w:p>
    <w:p>
      <w:pPr>
        <w:spacing w:after="140" w:line="300"/>
      </w:pPr>
      <w:r>
        <w:rPr>
          <w:b/>
          <w:bCs/>
        </w:rPr>
        <w:t xml:space="preserve">Status enum</w:t>
      </w:r>
      <w:r>
        <w:t xml:space="preserve"> (from the register's </w:t>
      </w:r>
      <w:r>
        <w:rPr>
          <w:rFonts w:ascii="Consolas" w:cs="Consolas" w:eastAsia="Consolas" w:hAnsi="Consolas"/>
          <w:color w:val="2B2B2B"/>
          <w:sz w:val="19"/>
          <w:szCs w:val="19"/>
        </w:rPr>
        <w:t xml:space="preserve">Status</w:t>
      </w:r>
      <w:r>
        <w:t xml:space="preserve"> column — keep the exact strings, they carry meaning): </w:t>
      </w:r>
      <w:r>
        <w:rPr>
          <w:rFonts w:ascii="Consolas" w:cs="Consolas" w:eastAsia="Consolas" w:hAnsi="Consolas"/>
          <w:color w:val="2B2B2B"/>
          <w:sz w:val="19"/>
          <w:szCs w:val="19"/>
        </w:rPr>
        <w:t xml:space="preserve">Active — Well Managed</w:t>
      </w:r>
      <w:r>
        <w:t xml:space="preserve">, </w:t>
      </w:r>
      <w:r>
        <w:rPr>
          <w:rFonts w:ascii="Consolas" w:cs="Consolas" w:eastAsia="Consolas" w:hAnsi="Consolas"/>
          <w:color w:val="2B2B2B"/>
          <w:sz w:val="19"/>
          <w:szCs w:val="19"/>
        </w:rPr>
        <w:t xml:space="preserve">Active — Partially Mitigated</w:t>
      </w:r>
      <w:r>
        <w:t xml:space="preserve">, </w:t>
      </w:r>
      <w:r>
        <w:rPr>
          <w:rFonts w:ascii="Consolas" w:cs="Consolas" w:eastAsia="Consolas" w:hAnsi="Consolas"/>
          <w:color w:val="2B2B2B"/>
          <w:sz w:val="19"/>
          <w:szCs w:val="19"/>
        </w:rPr>
        <w:t xml:space="preserve">In Progress</w:t>
      </w:r>
      <w:r>
        <w:t xml:space="preserve">, </w:t>
      </w:r>
      <w:r>
        <w:rPr>
          <w:rFonts w:ascii="Consolas" w:cs="Consolas" w:eastAsia="Consolas" w:hAnsi="Consolas"/>
          <w:color w:val="2B2B2B"/>
          <w:sz w:val="19"/>
          <w:szCs w:val="19"/>
        </w:rPr>
        <w:t xml:space="preserve">INCOMPLETE — Action Required</w:t>
      </w:r>
      <w:r>
        <w:t xml:space="preserve">. Store as text; render </w:t>
      </w:r>
      <w:r>
        <w:rPr>
          <w:rFonts w:ascii="Consolas" w:cs="Consolas" w:eastAsia="Consolas" w:hAnsi="Consolas"/>
          <w:color w:val="2B2B2B"/>
          <w:sz w:val="19"/>
          <w:szCs w:val="19"/>
        </w:rPr>
        <w:t xml:space="preserve">INCOMPLETE — Action Required</w:t>
      </w:r>
      <w:r>
        <w:t xml:space="preserve"> in the red treatment (see §6.1).</w:t>
      </w:r>
    </w:p>
    <w:p>
      <w:pPr>
        <w:pStyle w:val="Heading2"/>
        <w:spacing w:after="100" w:before="220"/>
      </w:pPr>
      <w:r>
        <w:t xml:space="preserve">5.3 </w:t>
      </w:r>
      <w:r>
        <w:rPr>
          <w:rFonts w:ascii="Consolas" w:cs="Consolas" w:eastAsia="Consolas" w:hAnsi="Consolas"/>
          <w:color w:val="2B2B2B"/>
          <w:sz w:val="19"/>
          <w:szCs w:val="19"/>
        </w:rPr>
        <w:t xml:space="preserve">risk_mitigations</w:t>
      </w:r>
      <w:r>
        <w:t xml:space="preserve"> — "Key Mitigations In Place"</w:t>
      </w:r>
    </w:p>
    <w:p>
      <w:pPr>
        <w:spacing w:after="140" w:line="300"/>
      </w:pPr>
      <w:r>
        <w:t xml:space="preserve">Belongs to the </w:t>
      </w:r>
      <w:r>
        <w:rPr>
          <w:b/>
          <w:bCs/>
        </w:rPr>
        <w:t xml:space="preserve">category</w:t>
      </w:r>
      <w:r>
        <w:t xml:space="preserve">, not a single assessment (mitigations persist across reviews; an assessment references the set that was in place at the time only implicitly, via its </w:t>
      </w:r>
      <w:r>
        <w:rPr>
          <w:rFonts w:ascii="Consolas" w:cs="Consolas" w:eastAsia="Consolas" w:hAnsi="Consolas"/>
          <w:color w:val="2B2B2B"/>
          <w:sz w:val="19"/>
          <w:szCs w:val="19"/>
        </w:rPr>
        <w:t xml:space="preserve">assessed_at</w:t>
      </w:r>
      <w:r>
        <w:t xml:space="preserve">). Editable list.</w:t>
      </w:r>
    </w:p>
    <w:p>
      <w:pPr>
        <w:shd w:fill="F3F4F6" w:color="auto" w:val="clear"/>
        <w:spacing w:after="0" w:before="80" w:line="260"/>
      </w:pPr>
      <w:r>
        <w:rPr>
          <w:rFonts w:ascii="Consolas" w:cs="Consolas" w:eastAsia="Consolas" w:hAnsi="Consolas"/>
          <w:color w:val="1F2937"/>
          <w:sz w:val="17"/>
          <w:szCs w:val="17"/>
        </w:rPr>
        <w:t xml:space="preserve">risk_mitigations</w:t>
      </w:r>
    </w:p>
    <w:p>
      <w:pPr>
        <w:shd w:fill="F3F4F6" w:color="auto" w:val="clear"/>
        <w:spacing w:after="0" w:before="0" w:line="260"/>
      </w:pPr>
      <w:r>
        <w:rPr>
          <w:rFonts w:ascii="Consolas" w:cs="Consolas" w:eastAsia="Consolas" w:hAnsi="Consolas"/>
          <w:color w:val="1F2937"/>
          <w:sz w:val="17"/>
          <w:szCs w:val="17"/>
        </w:rPr>
        <w:t xml:space="preserve">  id            TEXT PRIMARY KEY</w:t>
      </w:r>
    </w:p>
    <w:p>
      <w:pPr>
        <w:shd w:fill="F3F4F6" w:color="auto" w:val="clear"/>
        <w:spacing w:after="0" w:before="0" w:line="260"/>
      </w:pPr>
      <w:r>
        <w:rPr>
          <w:rFonts w:ascii="Consolas" w:cs="Consolas" w:eastAsia="Consolas" w:hAnsi="Consolas"/>
          <w:color w:val="1F2937"/>
          <w:sz w:val="17"/>
          <w:szCs w:val="17"/>
        </w:rPr>
        <w:t xml:space="preserve">  category_id    TEXT NOT NULL REFERENCES risk_categories(id)</w:t>
      </w:r>
    </w:p>
    <w:p>
      <w:pPr>
        <w:shd w:fill="F3F4F6" w:color="auto" w:val="clear"/>
        <w:spacing w:after="0" w:before="0" w:line="260"/>
      </w:pPr>
      <w:r>
        <w:rPr>
          <w:rFonts w:ascii="Consolas" w:cs="Consolas" w:eastAsia="Consolas" w:hAnsi="Consolas"/>
          <w:color w:val="1F2937"/>
          <w:sz w:val="17"/>
          <w:szCs w:val="17"/>
        </w:rPr>
        <w:t xml:space="preserve">  text          TEXT NOT NULL</w:t>
      </w:r>
    </w:p>
    <w:p>
      <w:pPr>
        <w:shd w:fill="F3F4F6" w:color="auto" w:val="clear"/>
        <w:spacing w:after="0" w:before="0" w:line="260"/>
      </w:pPr>
      <w:r>
        <w:rPr>
          <w:rFonts w:ascii="Consolas" w:cs="Consolas" w:eastAsia="Consolas" w:hAnsi="Consolas"/>
          <w:color w:val="1F2937"/>
          <w:sz w:val="17"/>
          <w:szCs w:val="17"/>
        </w:rPr>
        <w:t xml:space="preserve">  in_place      INTEGER NOT NULL DEFAULT 1   -- 0 = planned / not yet effective</w:t>
      </w:r>
    </w:p>
    <w:p>
      <w:pPr>
        <w:shd w:fill="F3F4F6" w:color="auto" w:val="clear"/>
        <w:spacing w:after="0" w:before="0" w:line="260"/>
      </w:pPr>
      <w:r>
        <w:rPr>
          <w:rFonts w:ascii="Consolas" w:cs="Consolas" w:eastAsia="Consolas" w:hAnsi="Consolas"/>
          <w:color w:val="1F2937"/>
          <w:sz w:val="17"/>
          <w:szCs w:val="17"/>
        </w:rPr>
        <w:t xml:space="preserve">  sort_order    INTEGER NOT NULL</w:t>
      </w:r>
    </w:p>
    <w:p>
      <w:pPr>
        <w:shd w:fill="F3F4F6" w:color="auto" w:val="clear"/>
        <w:spacing w:after="0" w:before="0" w:line="260"/>
      </w:pPr>
      <w:r>
        <w:rPr>
          <w:rFonts w:ascii="Consolas" w:cs="Consolas" w:eastAsia="Consolas" w:hAnsi="Consolas"/>
          <w:color w:val="1F2937"/>
          <w:sz w:val="17"/>
          <w:szCs w:val="17"/>
        </w:rPr>
        <w:t xml:space="preserve">  created_at    TEXT NOT NULL</w:t>
      </w:r>
    </w:p>
    <w:p>
      <w:pPr>
        <w:shd w:fill="F3F4F6" w:color="auto" w:val="clear"/>
        <w:spacing w:after="140" w:before="0" w:line="260"/>
      </w:pPr>
      <w:r>
        <w:rPr>
          <w:rFonts w:ascii="Consolas" w:cs="Consolas" w:eastAsia="Consolas" w:hAnsi="Consolas"/>
          <w:color w:val="1F2937"/>
          <w:sz w:val="17"/>
          <w:szCs w:val="17"/>
        </w:rPr>
        <w:t xml:space="preserve">  updated_at    TEXT NOT NULL</w:t>
      </w:r>
    </w:p>
    <w:p>
      <w:pPr>
        <w:pStyle w:val="Heading2"/>
        <w:spacing w:after="100" w:before="220"/>
      </w:pPr>
      <w:r>
        <w:t xml:space="preserve">5.4 </w:t>
      </w:r>
      <w:r>
        <w:rPr>
          <w:rFonts w:ascii="Consolas" w:cs="Consolas" w:eastAsia="Consolas" w:hAnsi="Consolas"/>
          <w:color w:val="2B2B2B"/>
          <w:sz w:val="19"/>
          <w:szCs w:val="19"/>
        </w:rPr>
        <w:t xml:space="preserve">risk_actions</w:t>
      </w:r>
      <w:r>
        <w:t xml:space="preserve"> — "Required Actions", linked to the Family Task List</w:t>
      </w:r>
    </w:p>
    <w:p>
      <w:pPr>
        <w:shd w:fill="F3F4F6" w:color="auto" w:val="clear"/>
        <w:spacing w:after="0" w:before="80" w:line="260"/>
      </w:pPr>
      <w:r>
        <w:rPr>
          <w:rFonts w:ascii="Consolas" w:cs="Consolas" w:eastAsia="Consolas" w:hAnsi="Consolas"/>
          <w:color w:val="1F2937"/>
          <w:sz w:val="17"/>
          <w:szCs w:val="17"/>
        </w:rPr>
        <w:t xml:space="preserve">risk_actions</w:t>
      </w:r>
    </w:p>
    <w:p>
      <w:pPr>
        <w:shd w:fill="F3F4F6" w:color="auto" w:val="clear"/>
        <w:spacing w:after="0" w:before="0" w:line="260"/>
      </w:pPr>
      <w:r>
        <w:rPr>
          <w:rFonts w:ascii="Consolas" w:cs="Consolas" w:eastAsia="Consolas" w:hAnsi="Consolas"/>
          <w:color w:val="1F2937"/>
          <w:sz w:val="17"/>
          <w:szCs w:val="17"/>
        </w:rPr>
        <w:t xml:space="preserve">  id            TEXT PRIMARY KEY</w:t>
      </w:r>
    </w:p>
    <w:p>
      <w:pPr>
        <w:shd w:fill="F3F4F6" w:color="auto" w:val="clear"/>
        <w:spacing w:after="0" w:before="0" w:line="260"/>
      </w:pPr>
      <w:r>
        <w:rPr>
          <w:rFonts w:ascii="Consolas" w:cs="Consolas" w:eastAsia="Consolas" w:hAnsi="Consolas"/>
          <w:color w:val="1F2937"/>
          <w:sz w:val="17"/>
          <w:szCs w:val="17"/>
        </w:rPr>
        <w:t xml:space="preserve">  category_id    TEXT NOT NULL REFERENCES risk_categories(id)</w:t>
      </w:r>
    </w:p>
    <w:p>
      <w:pPr>
        <w:shd w:fill="F3F4F6" w:color="auto" w:val="clear"/>
        <w:spacing w:after="0" w:before="0" w:line="260"/>
      </w:pPr>
      <w:r>
        <w:rPr>
          <w:rFonts w:ascii="Consolas" w:cs="Consolas" w:eastAsia="Consolas" w:hAnsi="Consolas"/>
          <w:color w:val="1F2937"/>
          <w:sz w:val="17"/>
          <w:szCs w:val="17"/>
        </w:rPr>
        <w:t xml:space="preserve">  title         TEXT NOT NULL               -- 'Reduce fixed income below 13% IPS maximum'</w:t>
      </w:r>
    </w:p>
    <w:p>
      <w:pPr>
        <w:shd w:fill="F3F4F6" w:color="auto" w:val="clear"/>
        <w:spacing w:after="0" w:before="0" w:line="260"/>
      </w:pPr>
      <w:r>
        <w:rPr>
          <w:rFonts w:ascii="Consolas" w:cs="Consolas" w:eastAsia="Consolas" w:hAnsi="Consolas"/>
          <w:color w:val="1F2937"/>
          <w:sz w:val="17"/>
          <w:szCs w:val="17"/>
        </w:rPr>
        <w:t xml:space="preserve">  detail        TEXT NOT NULL DEFAULT ''</w:t>
      </w:r>
    </w:p>
    <w:p>
      <w:pPr>
        <w:shd w:fill="F3F4F6" w:color="auto" w:val="clear"/>
        <w:spacing w:after="0" w:before="0" w:line="260"/>
      </w:pPr>
      <w:r>
        <w:rPr>
          <w:rFonts w:ascii="Consolas" w:cs="Consolas" w:eastAsia="Consolas" w:hAnsi="Consolas"/>
          <w:color w:val="1F2937"/>
          <w:sz w:val="17"/>
          <w:szCs w:val="17"/>
        </w:rPr>
        <w:t xml:space="preserve">  priority      TEXT NOT NULL               -- 'Immediate' | 'Active' | 'Monitor'  (maps to Red/Amber/Green)</w:t>
      </w:r>
    </w:p>
    <w:p>
      <w:pPr>
        <w:shd w:fill="F3F4F6" w:color="auto" w:val="clear"/>
        <w:spacing w:after="0" w:before="0" w:line="260"/>
      </w:pPr>
      <w:r>
        <w:rPr>
          <w:rFonts w:ascii="Consolas" w:cs="Consolas" w:eastAsia="Consolas" w:hAnsi="Consolas"/>
          <w:color w:val="1F2937"/>
          <w:sz w:val="17"/>
          <w:szCs w:val="17"/>
        </w:rPr>
        <w:t xml:space="preserve">  owner_text    TEXT NOT NULL DEFAULT ''    -- 'PQ / Reg' free text (may not be an app user)</w:t>
      </w:r>
    </w:p>
    <w:p>
      <w:pPr>
        <w:shd w:fill="F3F4F6" w:color="auto" w:val="clear"/>
        <w:spacing w:after="0" w:before="0" w:line="260"/>
      </w:pPr>
      <w:r>
        <w:rPr>
          <w:rFonts w:ascii="Consolas" w:cs="Consolas" w:eastAsia="Consolas" w:hAnsi="Consolas"/>
          <w:color w:val="1F2937"/>
          <w:sz w:val="17"/>
          <w:szCs w:val="17"/>
        </w:rPr>
        <w:t xml:space="preserve">  due_quarter   TEXT                        -- 'Q3 2026'</w:t>
      </w:r>
    </w:p>
    <w:p>
      <w:pPr>
        <w:shd w:fill="F3F4F6" w:color="auto" w:val="clear"/>
        <w:spacing w:after="0" w:before="0" w:line="260"/>
      </w:pPr>
      <w:r>
        <w:rPr>
          <w:rFonts w:ascii="Consolas" w:cs="Consolas" w:eastAsia="Consolas" w:hAnsi="Consolas"/>
          <w:color w:val="1F2937"/>
          <w:sz w:val="17"/>
          <w:szCs w:val="17"/>
        </w:rPr>
        <w:t xml:space="preserve">  status        TEXT NOT NULL DEFAULT 'open'-- 'open' | 'in_progress' | 'done' | 'incomplete'</w:t>
      </w:r>
    </w:p>
    <w:p>
      <w:pPr>
        <w:shd w:fill="F3F4F6" w:color="auto" w:val="clear"/>
        <w:spacing w:after="0" w:before="0" w:line="260"/>
      </w:pPr>
      <w:r>
        <w:rPr>
          <w:rFonts w:ascii="Consolas" w:cs="Consolas" w:eastAsia="Consolas" w:hAnsi="Consolas"/>
          <w:color w:val="1F2937"/>
          <w:sz w:val="17"/>
          <w:szCs w:val="17"/>
        </w:rPr>
        <w:t xml:space="preserve">  task_id       TEXT REFERENCES tasks(id)   -- set when promoted to a Family Task List task; NULL otherwise</w:t>
      </w:r>
    </w:p>
    <w:p>
      <w:pPr>
        <w:shd w:fill="F3F4F6" w:color="auto" w:val="clear"/>
        <w:spacing w:after="0" w:before="0" w:line="260"/>
      </w:pPr>
      <w:r>
        <w:rPr>
          <w:rFonts w:ascii="Consolas" w:cs="Consolas" w:eastAsia="Consolas" w:hAnsi="Consolas"/>
          <w:color w:val="1F2937"/>
          <w:sz w:val="17"/>
          <w:szCs w:val="17"/>
        </w:rPr>
        <w:t xml:space="preserve">  created_by    TEXT NOT NULL REFERENCES users(id)</w:t>
      </w:r>
    </w:p>
    <w:p>
      <w:pPr>
        <w:shd w:fill="F3F4F6" w:color="auto" w:val="clear"/>
        <w:spacing w:after="0" w:before="0" w:line="260"/>
      </w:pPr>
      <w:r>
        <w:rPr>
          <w:rFonts w:ascii="Consolas" w:cs="Consolas" w:eastAsia="Consolas" w:hAnsi="Consolas"/>
          <w:color w:val="1F2937"/>
          <w:sz w:val="17"/>
          <w:szCs w:val="17"/>
        </w:rPr>
        <w:t xml:space="preserve">  created_at    TEXT NOT NULL</w:t>
      </w:r>
    </w:p>
    <w:p>
      <w:pPr>
        <w:shd w:fill="F3F4F6" w:color="auto" w:val="clear"/>
        <w:spacing w:after="140" w:before="0" w:line="260"/>
      </w:pPr>
      <w:r>
        <w:rPr>
          <w:rFonts w:ascii="Consolas" w:cs="Consolas" w:eastAsia="Consolas" w:hAnsi="Consolas"/>
          <w:color w:val="1F2937"/>
          <w:sz w:val="17"/>
          <w:szCs w:val="17"/>
        </w:rPr>
        <w:t xml:space="preserve">  updated_at    TEXT NOT NULL</w:t>
      </w:r>
    </w:p>
    <w:p>
      <w:pPr>
        <w:pStyle w:val="ListParagraph"/>
        <w:numPr>
          <w:ilvl w:val="0"/>
          <w:numId w:val="1"/>
        </w:numPr>
        <w:spacing w:after="60" w:line="290"/>
      </w:pPr>
      <w:r>
        <w:rPr>
          <w:rFonts w:ascii="Consolas" w:cs="Consolas" w:eastAsia="Consolas" w:hAnsi="Consolas"/>
          <w:b/>
          <w:bCs/>
          <w:color w:val="2B2B2B"/>
          <w:sz w:val="19"/>
          <w:szCs w:val="19"/>
        </w:rPr>
        <w:t xml:space="preserve">priority</w:t>
      </w:r>
      <w:r>
        <w:rPr>
          <w:b/>
          <w:bCs/>
        </w:rPr>
        <w:t xml:space="preserve"> ↔ the register's RAG colour:</w:t>
      </w:r>
      <w:r>
        <w:t xml:space="preserve"> </w:t>
      </w:r>
      <w:r>
        <w:rPr>
          <w:rFonts w:ascii="Consolas" w:cs="Consolas" w:eastAsia="Consolas" w:hAnsi="Consolas"/>
          <w:color w:val="2B2B2B"/>
          <w:sz w:val="19"/>
          <w:szCs w:val="19"/>
        </w:rPr>
        <w:t xml:space="preserve">Immediate</w:t>
      </w:r>
      <w:r>
        <w:t xml:space="preserve"> = Red (</w:t>
      </w:r>
      <w:r>
        <w:rPr>
          <w:rFonts w:ascii="Consolas" w:cs="Consolas" w:eastAsia="Consolas" w:hAnsi="Consolas"/>
          <w:color w:val="2B2B2B"/>
          <w:sz w:val="19"/>
          <w:szCs w:val="19"/>
        </w:rPr>
        <w:t xml:space="preserve">INCOMPLETE — critical actions outstanding</w:t>
      </w:r>
      <w:r>
        <w:t xml:space="preserve">), </w:t>
      </w:r>
      <w:r>
        <w:rPr>
          <w:rFonts w:ascii="Consolas" w:cs="Consolas" w:eastAsia="Consolas" w:hAnsi="Consolas"/>
          <w:color w:val="2B2B2B"/>
          <w:sz w:val="19"/>
          <w:szCs w:val="19"/>
        </w:rPr>
        <w:t xml:space="preserve">Active</w:t>
      </w:r>
      <w:r>
        <w:t xml:space="preserve"> = Amber (</w:t>
      </w:r>
      <w:r>
        <w:rPr>
          <w:rFonts w:ascii="Consolas" w:cs="Consolas" w:eastAsia="Consolas" w:hAnsi="Consolas"/>
          <w:color w:val="2B2B2B"/>
          <w:sz w:val="19"/>
          <w:szCs w:val="19"/>
        </w:rPr>
        <w:t xml:space="preserve">identified and in progress with owner and timeline</w:t>
      </w:r>
      <w:r>
        <w:t xml:space="preserve">), </w:t>
      </w:r>
      <w:r>
        <w:rPr>
          <w:rFonts w:ascii="Consolas" w:cs="Consolas" w:eastAsia="Consolas" w:hAnsi="Consolas"/>
          <w:color w:val="2B2B2B"/>
          <w:sz w:val="19"/>
          <w:szCs w:val="19"/>
        </w:rPr>
        <w:t xml:space="preserve">Monitor</w:t>
      </w:r>
      <w:r>
        <w:t xml:space="preserve"> = Green (</w:t>
      </w:r>
      <w:r>
        <w:rPr>
          <w:rFonts w:ascii="Consolas" w:cs="Consolas" w:eastAsia="Consolas" w:hAnsi="Consolas"/>
          <w:color w:val="2B2B2B"/>
          <w:sz w:val="19"/>
          <w:szCs w:val="19"/>
        </w:rPr>
        <w:t xml:space="preserve">in place or monitoring only</w:t>
      </w:r>
      <w:r>
        <w:t xml:space="preserve">). The register's "Summary of Open Action Items by Priority" section (docx) maps 1:1 to these three buckets — reproduce that grouping in the UI and the PDF.</w:t>
      </w:r>
    </w:p>
    <w:p>
      <w:pPr>
        <w:pStyle w:val="ListParagraph"/>
        <w:numPr>
          <w:ilvl w:val="0"/>
          <w:numId w:val="1"/>
        </w:numPr>
        <w:spacing w:after="60" w:line="290"/>
      </w:pPr>
      <w:r>
        <w:rPr>
          <w:b/>
          <w:bCs/>
        </w:rPr>
        <w:t xml:space="preserve">Task List link:</w:t>
      </w:r>
      <w:r>
        <w:t xml:space="preserve"> see §6.5. </w:t>
      </w:r>
      <w:r>
        <w:rPr>
          <w:rFonts w:ascii="Consolas" w:cs="Consolas" w:eastAsia="Consolas" w:hAnsi="Consolas"/>
          <w:color w:val="2B2B2B"/>
          <w:sz w:val="19"/>
          <w:szCs w:val="19"/>
        </w:rPr>
        <w:t xml:space="preserve">task_id</w:t>
      </w:r>
      <w:r>
        <w:t xml:space="preserve"> is the single source of truth for "is this a real task yet." When set, the action's live status/owner/due are </w:t>
      </w:r>
      <w:r>
        <w:rPr>
          <w:b/>
          <w:bCs/>
        </w:rPr>
        <w:t xml:space="preserve">read through</w:t>
      </w:r>
      <w:r>
        <w:t xml:space="preserve"> to the linked </w:t>
      </w:r>
      <w:r>
        <w:rPr>
          <w:rFonts w:ascii="Consolas" w:cs="Consolas" w:eastAsia="Consolas" w:hAnsi="Consolas"/>
          <w:color w:val="2B2B2B"/>
          <w:sz w:val="19"/>
          <w:szCs w:val="19"/>
        </w:rPr>
        <w:t xml:space="preserve">tasks</w:t>
      </w:r>
      <w:r>
        <w:t xml:space="preserve"> row (join on </w:t>
      </w:r>
      <w:r>
        <w:rPr>
          <w:rFonts w:ascii="Consolas" w:cs="Consolas" w:eastAsia="Consolas" w:hAnsi="Consolas"/>
          <w:color w:val="2B2B2B"/>
          <w:sz w:val="19"/>
          <w:szCs w:val="19"/>
        </w:rPr>
        <w:t xml:space="preserve">task_id</w:t>
      </w:r>
      <w:r>
        <w:t xml:space="preserve">) so the two never drift; </w:t>
      </w:r>
      <w:r>
        <w:rPr>
          <w:rFonts w:ascii="Consolas" w:cs="Consolas" w:eastAsia="Consolas" w:hAnsi="Consolas"/>
          <w:color w:val="2B2B2B"/>
          <w:sz w:val="19"/>
          <w:szCs w:val="19"/>
        </w:rPr>
        <w:t xml:space="preserve">risk_actions.status</w:t>
      </w:r>
      <w:r>
        <w:t xml:space="preserve"> is only authoritative while </w:t>
      </w:r>
      <w:r>
        <w:rPr>
          <w:rFonts w:ascii="Consolas" w:cs="Consolas" w:eastAsia="Consolas" w:hAnsi="Consolas"/>
          <w:color w:val="2B2B2B"/>
          <w:sz w:val="19"/>
          <w:szCs w:val="19"/>
        </w:rPr>
        <w:t xml:space="preserve">task_id IS NULL</w:t>
      </w:r>
      <w:r>
        <w:t xml:space="preserve">.</w:t>
      </w:r>
    </w:p>
    <w:p>
      <w:pPr>
        <w:pStyle w:val="Heading2"/>
        <w:spacing w:after="100" w:before="220"/>
      </w:pPr>
      <w:r>
        <w:t xml:space="preserve">5.5 </w:t>
      </w:r>
      <w:r>
        <w:rPr>
          <w:rFonts w:ascii="Consolas" w:cs="Consolas" w:eastAsia="Consolas" w:hAnsi="Consolas"/>
          <w:color w:val="2B2B2B"/>
          <w:sz w:val="19"/>
          <w:szCs w:val="19"/>
        </w:rPr>
        <w:t xml:space="preserve">risk_events</w:t>
      </w:r>
      <w:r>
        <w:t xml:space="preserve"> — the operational log</w:t>
      </w:r>
    </w:p>
    <w:p>
      <w:pPr>
        <w:spacing w:after="140" w:line="300"/>
      </w:pPr>
      <w:r>
        <w:t xml:space="preserve">An </w:t>
      </w:r>
      <w:r>
        <w:rPr>
          <w:b/>
          <w:bCs/>
        </w:rPr>
        <w:t xml:space="preserve">event</w:t>
      </w:r>
      <w:r>
        <w:t xml:space="preserve"> is something that actually happened and bears on a risk category: a phishing attempt, a manager suspending redemptions, a health incident, a break-in, a tax reassessment, a near-miss. Distinct from an assessment (a judgement) and an action (a to-do). This is the "manage risk events within the categories" requirement.</w:t>
      </w:r>
    </w:p>
    <w:p>
      <w:pPr>
        <w:shd w:fill="F3F4F6" w:color="auto" w:val="clear"/>
        <w:spacing w:after="0" w:before="80" w:line="260"/>
      </w:pPr>
      <w:r>
        <w:rPr>
          <w:rFonts w:ascii="Consolas" w:cs="Consolas" w:eastAsia="Consolas" w:hAnsi="Consolas"/>
          <w:color w:val="1F2937"/>
          <w:sz w:val="17"/>
          <w:szCs w:val="17"/>
        </w:rPr>
        <w:t xml:space="preserve">risk_events</w:t>
      </w:r>
    </w:p>
    <w:p>
      <w:pPr>
        <w:shd w:fill="F3F4F6" w:color="auto" w:val="clear"/>
        <w:spacing w:after="0" w:before="0" w:line="260"/>
      </w:pPr>
      <w:r>
        <w:rPr>
          <w:rFonts w:ascii="Consolas" w:cs="Consolas" w:eastAsia="Consolas" w:hAnsi="Consolas"/>
          <w:color w:val="1F2937"/>
          <w:sz w:val="17"/>
          <w:szCs w:val="17"/>
        </w:rPr>
        <w:t xml:space="preserve">  id                  TEXT PRIMARY KEY</w:t>
      </w:r>
    </w:p>
    <w:p>
      <w:pPr>
        <w:shd w:fill="F3F4F6" w:color="auto" w:val="clear"/>
        <w:spacing w:after="0" w:before="0" w:line="260"/>
      </w:pPr>
      <w:r>
        <w:rPr>
          <w:rFonts w:ascii="Consolas" w:cs="Consolas" w:eastAsia="Consolas" w:hAnsi="Consolas"/>
          <w:color w:val="1F2937"/>
          <w:sz w:val="17"/>
          <w:szCs w:val="17"/>
        </w:rPr>
        <w:t xml:space="preserve">  category_id          TEXT NOT NULL REFERENCES risk_categories(id)</w:t>
      </w:r>
    </w:p>
    <w:p>
      <w:pPr>
        <w:shd w:fill="F3F4F6" w:color="auto" w:val="clear"/>
        <w:spacing w:after="0" w:before="0" w:line="260"/>
      </w:pPr>
      <w:r>
        <w:rPr>
          <w:rFonts w:ascii="Consolas" w:cs="Consolas" w:eastAsia="Consolas" w:hAnsi="Consolas"/>
          <w:color w:val="1F2937"/>
          <w:sz w:val="17"/>
          <w:szCs w:val="17"/>
        </w:rPr>
        <w:t xml:space="preserve">  occurred_on          TEXT NOT NULL          -- date</w:t>
      </w:r>
    </w:p>
    <w:p>
      <w:pPr>
        <w:shd w:fill="F3F4F6" w:color="auto" w:val="clear"/>
        <w:spacing w:after="0" w:before="0" w:line="260"/>
      </w:pPr>
      <w:r>
        <w:rPr>
          <w:rFonts w:ascii="Consolas" w:cs="Consolas" w:eastAsia="Consolas" w:hAnsi="Consolas"/>
          <w:color w:val="1F2937"/>
          <w:sz w:val="17"/>
          <w:szCs w:val="17"/>
        </w:rPr>
        <w:t xml:space="preserve">  title                TEXT NOT NULL</w:t>
      </w:r>
    </w:p>
    <w:p>
      <w:pPr>
        <w:shd w:fill="F3F4F6" w:color="auto" w:val="clear"/>
        <w:spacing w:after="0" w:before="0" w:line="260"/>
      </w:pPr>
      <w:r>
        <w:rPr>
          <w:rFonts w:ascii="Consolas" w:cs="Consolas" w:eastAsia="Consolas" w:hAnsi="Consolas"/>
          <w:color w:val="1F2937"/>
          <w:sz w:val="17"/>
          <w:szCs w:val="17"/>
        </w:rPr>
        <w:t xml:space="preserve">  description          TEXT NOT NULL DEFAULT ''</w:t>
      </w:r>
    </w:p>
    <w:p>
      <w:pPr>
        <w:shd w:fill="F3F4F6" w:color="auto" w:val="clear"/>
        <w:spacing w:after="0" w:before="0" w:line="260"/>
      </w:pPr>
      <w:r>
        <w:rPr>
          <w:rFonts w:ascii="Consolas" w:cs="Consolas" w:eastAsia="Consolas" w:hAnsi="Consolas"/>
          <w:color w:val="1F2937"/>
          <w:sz w:val="17"/>
          <w:szCs w:val="17"/>
        </w:rPr>
        <w:t xml:space="preserve">  severity             TEXT NOT NULL          -- 'Near miss' | 'Minor' | 'Moderate' | 'Significant' | 'Severe'</w:t>
      </w:r>
    </w:p>
    <w:p>
      <w:pPr>
        <w:shd w:fill="F3F4F6" w:color="auto" w:val="clear"/>
        <w:spacing w:after="0" w:before="0" w:line="260"/>
      </w:pPr>
      <w:r>
        <w:rPr>
          <w:rFonts w:ascii="Consolas" w:cs="Consolas" w:eastAsia="Consolas" w:hAnsi="Consolas"/>
          <w:color w:val="1F2937"/>
          <w:sz w:val="17"/>
          <w:szCs w:val="17"/>
        </w:rPr>
        <w:t xml:space="preserve">  financial_impact_cad REAL                   -- nullable; realised or best-estimate loss/cost</w:t>
      </w:r>
    </w:p>
    <w:p>
      <w:pPr>
        <w:shd w:fill="F3F4F6" w:color="auto" w:val="clear"/>
        <w:spacing w:after="0" w:before="0" w:line="260"/>
      </w:pPr>
      <w:r>
        <w:rPr>
          <w:rFonts w:ascii="Consolas" w:cs="Consolas" w:eastAsia="Consolas" w:hAnsi="Consolas"/>
          <w:color w:val="1F2937"/>
          <w:sz w:val="17"/>
          <w:szCs w:val="17"/>
        </w:rPr>
        <w:t xml:space="preserve">  status               TEXT NOT NULL DEFAULT 'open'  -- 'open' | 'monitoring' | 'closed'</w:t>
      </w:r>
    </w:p>
    <w:p>
      <w:pPr>
        <w:shd w:fill="F3F4F6" w:color="auto" w:val="clear"/>
        <w:spacing w:after="0" w:before="0" w:line="260"/>
      </w:pPr>
      <w:r>
        <w:rPr>
          <w:rFonts w:ascii="Consolas" w:cs="Consolas" w:eastAsia="Consolas" w:hAnsi="Consolas"/>
          <w:color w:val="1F2937"/>
          <w:sz w:val="17"/>
          <w:szCs w:val="17"/>
        </w:rPr>
        <w:t xml:space="preserve">  response_notes       TEXT NOT NULL DEFAULT ''</w:t>
      </w:r>
    </w:p>
    <w:p>
      <w:pPr>
        <w:shd w:fill="F3F4F6" w:color="auto" w:val="clear"/>
        <w:spacing w:after="0" w:before="0" w:line="260"/>
      </w:pPr>
      <w:r>
        <w:rPr>
          <w:rFonts w:ascii="Consolas" w:cs="Consolas" w:eastAsia="Consolas" w:hAnsi="Consolas"/>
          <w:color w:val="1F2937"/>
          <w:sz w:val="17"/>
          <w:szCs w:val="17"/>
        </w:rPr>
        <w:t xml:space="preserve">  logged_by            TEXT NOT NULL REFERENCES users(id)</w:t>
      </w:r>
    </w:p>
    <w:p>
      <w:pPr>
        <w:shd w:fill="F3F4F6" w:color="auto" w:val="clear"/>
        <w:spacing w:after="0" w:before="0" w:line="260"/>
      </w:pPr>
      <w:r>
        <w:rPr>
          <w:rFonts w:ascii="Consolas" w:cs="Consolas" w:eastAsia="Consolas" w:hAnsi="Consolas"/>
          <w:color w:val="1F2937"/>
          <w:sz w:val="17"/>
          <w:szCs w:val="17"/>
        </w:rPr>
        <w:t xml:space="preserve">  created_at           TEXT NOT NULL</w:t>
      </w:r>
    </w:p>
    <w:p>
      <w:pPr>
        <w:shd w:fill="F3F4F6" w:color="auto" w:val="clear"/>
        <w:spacing w:after="0" w:before="0" w:line="260"/>
      </w:pPr>
      <w:r>
        <w:rPr>
          <w:rFonts w:ascii="Consolas" w:cs="Consolas" w:eastAsia="Consolas" w:hAnsi="Consolas"/>
          <w:color w:val="1F2937"/>
          <w:sz w:val="17"/>
          <w:szCs w:val="17"/>
        </w:rPr>
        <w:t xml:space="preserve">  updated_at           TEXT NOT NULL</w:t>
      </w:r>
    </w:p>
    <w:p>
      <w:pPr>
        <w:shd w:fill="F3F4F6" w:color="auto" w:val="clear"/>
        <w:spacing w:after="140" w:before="0" w:line="260"/>
      </w:pPr>
      <w:r>
        <w:rPr>
          <w:rFonts w:ascii="Consolas" w:cs="Consolas" w:eastAsia="Consolas" w:hAnsi="Consolas"/>
          <w:color w:val="1F2937"/>
          <w:sz w:val="17"/>
          <w:szCs w:val="17"/>
        </w:rPr>
        <w:t xml:space="preserve">  closed_at            TEXT</w:t>
      </w:r>
    </w:p>
    <w:p>
      <w:pPr>
        <w:pStyle w:val="ListParagraph"/>
        <w:numPr>
          <w:ilvl w:val="0"/>
          <w:numId w:val="1"/>
        </w:numPr>
        <w:spacing w:after="60" w:line="290"/>
      </w:pPr>
      <w:r>
        <w:t xml:space="preserve">An event may </w:t>
      </w:r>
      <w:r>
        <w:rPr>
          <w:b/>
          <w:bCs/>
        </w:rPr>
        <w:t xml:space="preserve">spawn an action</w:t>
      </w:r>
      <w:r>
        <w:t xml:space="preserve"> (button: "Create action from this event" → new </w:t>
      </w:r>
      <w:r>
        <w:rPr>
          <w:rFonts w:ascii="Consolas" w:cs="Consolas" w:eastAsia="Consolas" w:hAnsi="Consolas"/>
          <w:color w:val="2B2B2B"/>
          <w:sz w:val="19"/>
          <w:szCs w:val="19"/>
        </w:rPr>
        <w:t xml:space="preserve">risk_actions</w:t>
      </w:r>
      <w:r>
        <w:t xml:space="preserve"> row in the same category, prefilled) and/or </w:t>
      </w:r>
      <w:r>
        <w:rPr>
          <w:b/>
          <w:bCs/>
        </w:rPr>
        <w:t xml:space="preserve">prompt a re-assessment</w:t>
      </w:r>
      <w:r>
        <w:t xml:space="preserve"> (button: "Reassess this risk" → opens the §6.2 assessment form for the category). Track the spawned action via the action's own </w:t>
      </w:r>
      <w:r>
        <w:rPr>
          <w:rFonts w:ascii="Consolas" w:cs="Consolas" w:eastAsia="Consolas" w:hAnsi="Consolas"/>
          <w:color w:val="2B2B2B"/>
          <w:sz w:val="19"/>
          <w:szCs w:val="19"/>
        </w:rPr>
        <w:t xml:space="preserve">detail</w:t>
      </w:r>
      <w:r>
        <w:t xml:space="preserve">/audit, not a hard FK — keep the events table narrow.</w:t>
      </w:r>
    </w:p>
    <w:p>
      <w:pPr>
        <w:pStyle w:val="ListParagraph"/>
        <w:numPr>
          <w:ilvl w:val="0"/>
          <w:numId w:val="1"/>
        </w:numPr>
        <w:spacing w:after="60" w:line="290"/>
      </w:pPr>
      <w:r>
        <w:t xml:space="preserve">Events feed the profile dashboard (§6.4): count and summed </w:t>
      </w:r>
      <w:r>
        <w:rPr>
          <w:rFonts w:ascii="Consolas" w:cs="Consolas" w:eastAsia="Consolas" w:hAnsi="Consolas"/>
          <w:color w:val="2B2B2B"/>
          <w:sz w:val="19"/>
          <w:szCs w:val="19"/>
        </w:rPr>
        <w:t xml:space="preserve">financial_impact_cad</w:t>
      </w:r>
      <w:r>
        <w:t xml:space="preserve"> by category and by quarter, and an "events in the last 12 months" figure per category shown next to its score as corroboration (or contradiction) of the assessed Probability.</w:t>
      </w:r>
    </w:p>
    <w:p>
      <w:pPr>
        <w:pStyle w:val="Heading2"/>
        <w:spacing w:after="100" w:before="220"/>
      </w:pPr>
      <w:r>
        <w:t xml:space="preserve">5.6 </w:t>
      </w:r>
      <w:r>
        <w:rPr>
          <w:rFonts w:ascii="Consolas" w:cs="Consolas" w:eastAsia="Consolas" w:hAnsi="Consolas"/>
          <w:color w:val="2B2B2B"/>
          <w:sz w:val="19"/>
          <w:szCs w:val="19"/>
        </w:rPr>
        <w:t xml:space="preserve">risk_probability_lookups</w:t>
      </w:r>
      <w:r>
        <w:t xml:space="preserve"> — external base-rate research cache</w:t>
      </w:r>
    </w:p>
    <w:p>
      <w:pPr>
        <w:shd w:fill="F3F4F6" w:color="auto" w:val="clear"/>
        <w:spacing w:after="0" w:before="80" w:line="260"/>
      </w:pPr>
      <w:r>
        <w:rPr>
          <w:rFonts w:ascii="Consolas" w:cs="Consolas" w:eastAsia="Consolas" w:hAnsi="Consolas"/>
          <w:color w:val="1F2937"/>
          <w:sz w:val="17"/>
          <w:szCs w:val="17"/>
        </w:rPr>
        <w:t xml:space="preserve">risk_probability_lookups</w:t>
      </w:r>
    </w:p>
    <w:p>
      <w:pPr>
        <w:shd w:fill="F3F4F6" w:color="auto" w:val="clear"/>
        <w:spacing w:after="0" w:before="0" w:line="260"/>
      </w:pPr>
      <w:r>
        <w:rPr>
          <w:rFonts w:ascii="Consolas" w:cs="Consolas" w:eastAsia="Consolas" w:hAnsi="Consolas"/>
          <w:color w:val="1F2937"/>
          <w:sz w:val="17"/>
          <w:szCs w:val="17"/>
        </w:rPr>
        <w:t xml:space="preserve">  id                 TEXT PRIMARY KEY</w:t>
      </w:r>
    </w:p>
    <w:p>
      <w:pPr>
        <w:shd w:fill="F3F4F6" w:color="auto" w:val="clear"/>
        <w:spacing w:after="0" w:before="0" w:line="260"/>
      </w:pPr>
      <w:r>
        <w:rPr>
          <w:rFonts w:ascii="Consolas" w:cs="Consolas" w:eastAsia="Consolas" w:hAnsi="Consolas"/>
          <w:color w:val="1F2937"/>
          <w:sz w:val="17"/>
          <w:szCs w:val="17"/>
        </w:rPr>
        <w:t xml:space="preserve">  category_id         TEXT REFERENCES risk_categories(id)  -- nullable: ad-hoc lookups allowed</w:t>
      </w:r>
    </w:p>
    <w:p>
      <w:pPr>
        <w:shd w:fill="F3F4F6" w:color="auto" w:val="clear"/>
        <w:spacing w:after="0" w:before="0" w:line="260"/>
      </w:pPr>
      <w:r>
        <w:rPr>
          <w:rFonts w:ascii="Consolas" w:cs="Consolas" w:eastAsia="Consolas" w:hAnsi="Consolas"/>
          <w:color w:val="1F2937"/>
          <w:sz w:val="17"/>
          <w:szCs w:val="17"/>
        </w:rPr>
        <w:t xml:space="preserve">  query               TEXT NOT NULL          -- the phrasing sent to Claude</w:t>
      </w:r>
    </w:p>
    <w:p>
      <w:pPr>
        <w:shd w:fill="F3F4F6" w:color="auto" w:val="clear"/>
        <w:spacing w:after="0" w:before="0" w:line="260"/>
      </w:pPr>
      <w:r>
        <w:rPr>
          <w:rFonts w:ascii="Consolas" w:cs="Consolas" w:eastAsia="Consolas" w:hAnsi="Consolas"/>
          <w:color w:val="1F2937"/>
          <w:sz w:val="17"/>
          <w:szCs w:val="17"/>
        </w:rPr>
        <w:t xml:space="preserve">  estimate_text       TEXT NOT NULL          -- Claude's plain-English answer</w:t>
      </w:r>
    </w:p>
    <w:p>
      <w:pPr>
        <w:shd w:fill="F3F4F6" w:color="auto" w:val="clear"/>
        <w:spacing w:after="0" w:before="0" w:line="260"/>
      </w:pPr>
      <w:r>
        <w:rPr>
          <w:rFonts w:ascii="Consolas" w:cs="Consolas" w:eastAsia="Consolas" w:hAnsi="Consolas"/>
          <w:color w:val="1F2937"/>
          <w:sz w:val="17"/>
          <w:szCs w:val="17"/>
        </w:rPr>
        <w:t xml:space="preserve">  probability_low      REAL                  -- annual probability band, e.g. 0.05</w:t>
      </w:r>
    </w:p>
    <w:p>
      <w:pPr>
        <w:shd w:fill="F3F4F6" w:color="auto" w:val="clear"/>
        <w:spacing w:after="0" w:before="0" w:line="260"/>
      </w:pPr>
      <w:r>
        <w:rPr>
          <w:rFonts w:ascii="Consolas" w:cs="Consolas" w:eastAsia="Consolas" w:hAnsi="Consolas"/>
          <w:color w:val="1F2937"/>
          <w:sz w:val="17"/>
          <w:szCs w:val="17"/>
        </w:rPr>
        <w:t xml:space="preserve">  probability_high     REAL                  -- e.g. 0.20</w:t>
      </w:r>
    </w:p>
    <w:p>
      <w:pPr>
        <w:shd w:fill="F3F4F6" w:color="auto" w:val="clear"/>
        <w:spacing w:after="0" w:before="0" w:line="260"/>
      </w:pPr>
      <w:r>
        <w:rPr>
          <w:rFonts w:ascii="Consolas" w:cs="Consolas" w:eastAsia="Consolas" w:hAnsi="Consolas"/>
          <w:color w:val="1F2937"/>
          <w:sz w:val="17"/>
          <w:szCs w:val="17"/>
        </w:rPr>
        <w:t xml:space="preserve">  mapped_score        INTEGER                -- 1..4 on the family's scale, Claude's suggested mapping</w:t>
      </w:r>
    </w:p>
    <w:p>
      <w:pPr>
        <w:shd w:fill="F3F4F6" w:color="auto" w:val="clear"/>
        <w:spacing w:after="0" w:before="0" w:line="260"/>
      </w:pPr>
      <w:r>
        <w:rPr>
          <w:rFonts w:ascii="Consolas" w:cs="Consolas" w:eastAsia="Consolas" w:hAnsi="Consolas"/>
          <w:color w:val="1F2937"/>
          <w:sz w:val="17"/>
          <w:szCs w:val="17"/>
        </w:rPr>
        <w:t xml:space="preserve">  rationale           TEXT NOT NULL DEFAULT ''</w:t>
      </w:r>
    </w:p>
    <w:p>
      <w:pPr>
        <w:shd w:fill="F3F4F6" w:color="auto" w:val="clear"/>
        <w:spacing w:after="0" w:before="0" w:line="260"/>
      </w:pPr>
      <w:r>
        <w:rPr>
          <w:rFonts w:ascii="Consolas" w:cs="Consolas" w:eastAsia="Consolas" w:hAnsi="Consolas"/>
          <w:color w:val="1F2937"/>
          <w:sz w:val="17"/>
          <w:szCs w:val="17"/>
        </w:rPr>
        <w:t xml:space="preserve">  sources             TEXT NOT NULL DEFAULT '[]'  -- JSON array of {title, url}</w:t>
      </w:r>
    </w:p>
    <w:p>
      <w:pPr>
        <w:shd w:fill="F3F4F6" w:color="auto" w:val="clear"/>
        <w:spacing w:after="0" w:before="0" w:line="260"/>
      </w:pPr>
      <w:r>
        <w:rPr>
          <w:rFonts w:ascii="Consolas" w:cs="Consolas" w:eastAsia="Consolas" w:hAnsi="Consolas"/>
          <w:color w:val="1F2937"/>
          <w:sz w:val="17"/>
          <w:szCs w:val="17"/>
        </w:rPr>
        <w:t xml:space="preserve">  model               TEXT NOT NULL</w:t>
      </w:r>
    </w:p>
    <w:p>
      <w:pPr>
        <w:shd w:fill="F3F4F6" w:color="auto" w:val="clear"/>
        <w:spacing w:after="0" w:before="0" w:line="260"/>
      </w:pPr>
      <w:r>
        <w:rPr>
          <w:rFonts w:ascii="Consolas" w:cs="Consolas" w:eastAsia="Consolas" w:hAnsi="Consolas"/>
          <w:color w:val="1F2937"/>
          <w:sz w:val="17"/>
          <w:szCs w:val="17"/>
        </w:rPr>
        <w:t xml:space="preserve">  searched_by         TEXT NOT NULL REFERENCES users(id)</w:t>
      </w:r>
    </w:p>
    <w:p>
      <w:pPr>
        <w:shd w:fill="F3F4F6" w:color="auto" w:val="clear"/>
        <w:spacing w:after="140" w:before="0" w:line="260"/>
      </w:pPr>
      <w:r>
        <w:rPr>
          <w:rFonts w:ascii="Consolas" w:cs="Consolas" w:eastAsia="Consolas" w:hAnsi="Consolas"/>
          <w:color w:val="1F2937"/>
          <w:sz w:val="17"/>
          <w:szCs w:val="17"/>
        </w:rPr>
        <w:t xml:space="preserve">  searched_at         TEXT NOT NULL</w:t>
      </w:r>
    </w:p>
    <w:p>
      <w:pPr>
        <w:spacing w:after="140" w:line="300"/>
      </w:pPr>
      <w:r>
        <w:t xml:space="preserve">Log token usage via </w:t>
      </w:r>
      <w:r>
        <w:rPr>
          <w:rFonts w:ascii="Consolas" w:cs="Consolas" w:eastAsia="Consolas" w:hAnsi="Consolas"/>
          <w:color w:val="2B2B2B"/>
          <w:sz w:val="19"/>
          <w:szCs w:val="19"/>
        </w:rPr>
        <w:t xml:space="preserve">logApiUsage</w:t>
      </w:r>
      <w:r>
        <w:t xml:space="preserve"> exactly as </w:t>
      </w:r>
      <w:r>
        <w:rPr>
          <w:rFonts w:ascii="Consolas" w:cs="Consolas" w:eastAsia="Consolas" w:hAnsi="Consolas"/>
          <w:color w:val="2B2B2B"/>
          <w:sz w:val="19"/>
          <w:szCs w:val="19"/>
        </w:rPr>
        <w:t xml:space="preserve">server/claude.js</w:t>
      </w:r>
      <w:r>
        <w:t xml:space="preserve"> callers already do.</w:t>
      </w:r>
    </w:p>
    <w:p>
      <w:pPr>
        <w:pStyle w:val="Heading2"/>
        <w:spacing w:after="100" w:before="220"/>
      </w:pPr>
      <w:r>
        <w:t xml:space="preserve">5.7 Seed data (v5) and reconciliation notes</w:t>
      </w:r>
    </w:p>
    <w:p>
      <w:pPr>
        <w:spacing w:after="140" w:line="300"/>
      </w:pPr>
      <w:r>
        <w:t xml:space="preserve">Seed from the two source files, transcribed into </w:t>
      </w:r>
      <w:r>
        <w:rPr>
          <w:rFonts w:ascii="Consolas" w:cs="Consolas" w:eastAsia="Consolas" w:hAnsi="Consolas"/>
          <w:color w:val="2B2B2B"/>
          <w:sz w:val="19"/>
          <w:szCs w:val="19"/>
        </w:rPr>
        <w:t xml:space="preserve">server/risk-seed-data.js</w:t>
      </w:r>
      <w:r>
        <w:t xml:space="preserve"> and applied by </w:t>
      </w:r>
      <w:r>
        <w:rPr>
          <w:rFonts w:ascii="Consolas" w:cs="Consolas" w:eastAsia="Consolas" w:hAnsi="Consolas"/>
          <w:color w:val="2B2B2B"/>
          <w:sz w:val="19"/>
          <w:szCs w:val="19"/>
        </w:rPr>
        <w:t xml:space="preserve">ensureSeeded()</w:t>
      </w:r>
      <w:r>
        <w:t xml:space="preserve">. </w:t>
      </w:r>
      <w:r>
        <w:rPr>
          <w:b/>
          <w:bCs/>
        </w:rPr>
        <w:t xml:space="preserve">The </w:t>
      </w:r>
      <w:r>
        <w:rPr>
          <w:rFonts w:ascii="Consolas" w:cs="Consolas" w:eastAsia="Consolas" w:hAnsi="Consolas"/>
          <w:b/>
          <w:bCs/>
          <w:color w:val="2B2B2B"/>
          <w:sz w:val="19"/>
          <w:szCs w:val="19"/>
        </w:rPr>
        <w:t xml:space="preserve">RFO_Risk_Register_Notes_v5.docx</w:t>
      </w:r>
      <w:r>
        <w:rPr>
          <w:b/>
          <w:bCs/>
        </w:rPr>
        <w:t xml:space="preserve"> domain structure is authoritative</w:t>
      </w:r>
      <w:r>
        <w:t xml:space="preserve"> where the two disagree:</w:t>
      </w:r>
    </w:p>
    <w:p>
      <w:pPr>
        <w:pStyle w:val="ListParagraph"/>
        <w:numPr>
          <w:ilvl w:val="0"/>
          <w:numId w:val="1"/>
        </w:numPr>
        <w:spacing w:after="60" w:line="290"/>
      </w:pPr>
      <w:r>
        <w:rPr>
          <w:b/>
          <w:bCs/>
        </w:rPr>
        <w:t xml:space="preserve">6 domains, 14 categories.</w:t>
      </w:r>
      <w:r>
        <w:t xml:space="preserve"> Domains: </w:t>
      </w:r>
      <w:r>
        <w:rPr>
          <w:rFonts w:ascii="Consolas" w:cs="Consolas" w:eastAsia="Consolas" w:hAnsi="Consolas"/>
          <w:color w:val="2B2B2B"/>
          <w:sz w:val="19"/>
          <w:szCs w:val="19"/>
        </w:rPr>
        <w:t xml:space="preserve">A</w:t>
      </w:r>
      <w:r>
        <w:t xml:space="preserve"> Financial, </w:t>
      </w:r>
      <w:r>
        <w:rPr>
          <w:rFonts w:ascii="Consolas" w:cs="Consolas" w:eastAsia="Consolas" w:hAnsi="Consolas"/>
          <w:color w:val="2B2B2B"/>
          <w:sz w:val="19"/>
          <w:szCs w:val="19"/>
        </w:rPr>
        <w:t xml:space="preserve">B</w:t>
      </w:r>
      <w:r>
        <w:t xml:space="preserve"> Family Relationships, </w:t>
      </w:r>
      <w:r>
        <w:rPr>
          <w:rFonts w:ascii="Consolas" w:cs="Consolas" w:eastAsia="Consolas" w:hAnsi="Consolas"/>
          <w:color w:val="2B2B2B"/>
          <w:sz w:val="19"/>
          <w:szCs w:val="19"/>
        </w:rPr>
        <w:t xml:space="preserve">C</w:t>
      </w:r>
      <w:r>
        <w:t xml:space="preserve"> Family Health &amp; Safety, </w:t>
      </w:r>
      <w:r>
        <w:rPr>
          <w:rFonts w:ascii="Consolas" w:cs="Consolas" w:eastAsia="Consolas" w:hAnsi="Consolas"/>
          <w:color w:val="2B2B2B"/>
          <w:sz w:val="19"/>
          <w:szCs w:val="19"/>
        </w:rPr>
        <w:t xml:space="preserve">D</w:t>
      </w:r>
      <w:r>
        <w:t xml:space="preserve"> External Events, </w:t>
      </w:r>
      <w:r>
        <w:rPr>
          <w:rFonts w:ascii="Consolas" w:cs="Consolas" w:eastAsia="Consolas" w:hAnsi="Consolas"/>
          <w:color w:val="2B2B2B"/>
          <w:sz w:val="19"/>
          <w:szCs w:val="19"/>
        </w:rPr>
        <w:t xml:space="preserve">E</w:t>
      </w:r>
      <w:r>
        <w:t xml:space="preserve"> Operational &amp; Governance, </w:t>
      </w:r>
      <w:r>
        <w:rPr>
          <w:rFonts w:ascii="Consolas" w:cs="Consolas" w:eastAsia="Consolas" w:hAnsi="Consolas"/>
          <w:color w:val="2B2B2B"/>
          <w:sz w:val="19"/>
          <w:szCs w:val="19"/>
        </w:rPr>
        <w:t xml:space="preserve">F</w:t>
      </w:r>
      <w:r>
        <w:t xml:space="preserve"> Investment Execution.</w:t>
      </w:r>
    </w:p>
    <w:p>
      <w:pPr>
        <w:pStyle w:val="ListParagraph"/>
        <w:numPr>
          <w:ilvl w:val="0"/>
          <w:numId w:val="1"/>
        </w:numPr>
        <w:spacing w:after="60" w:line="290"/>
      </w:pPr>
      <w:r>
        <w:t xml:space="preserve">The spreadsheet's own row numbering is inconsistent (two rows numbered "9"; Monetary Hedge appears as row 2 in the sheet but as Risk 14 in the notes). </w:t>
      </w:r>
      <w:r>
        <w:rPr>
          <w:b/>
          <w:bCs/>
        </w:rPr>
        <w:t xml:space="preserve">Use the notes' numbering</w:t>
      </w:r>
      <w:r>
        <w:t xml:space="preserve"> (Monetary Hedge &amp; Direct Investment = Risk 14, Domain F). Fix the duplicate "9" when transcribing — Cognitive &amp; Capacity Decline = 8, Death / Early Death = 9. Do not carry the spreadsheet's numbering glitches forward.</w:t>
      </w:r>
    </w:p>
    <w:p>
      <w:pPr>
        <w:pStyle w:val="ListParagraph"/>
        <w:numPr>
          <w:ilvl w:val="0"/>
          <w:numId w:val="1"/>
        </w:numPr>
        <w:spacing w:after="60" w:line="290"/>
      </w:pPr>
      <w:r>
        <w:t xml:space="preserve">Where the spreadsheet and notes give slightly different residual scores or mitigation wording, prefer the </w:t>
      </w:r>
      <w:r>
        <w:rPr>
          <w:b/>
          <w:bCs/>
        </w:rPr>
        <w:t xml:space="preserve">notes</w:t>
      </w:r>
      <w:r>
        <w:t xml:space="preserve"> (they are the longer-form, later-reviewed version) and leave a </w:t>
      </w:r>
      <w:r>
        <w:rPr>
          <w:rFonts w:ascii="Consolas" w:cs="Consolas" w:eastAsia="Consolas" w:hAnsi="Consolas"/>
          <w:color w:val="2B2B2B"/>
          <w:sz w:val="19"/>
          <w:szCs w:val="19"/>
        </w:rPr>
        <w:t xml:space="preserve">-- SOURCE DISCREPANCY:</w:t>
      </w:r>
      <w:r>
        <w:t xml:space="preserve"> comment in the seed file at each such row so the first human review can confirm.</w:t>
      </w:r>
    </w:p>
    <w:p>
      <w:pPr>
        <w:spacing w:after="140" w:line="300"/>
      </w:pPr>
      <w:r>
        <w:rPr>
          <w:b/>
          <w:bCs/>
        </w:rPr>
        <w:t xml:space="preserve">Reconciled seed table</w:t>
      </w:r>
      <w:r>
        <w:t xml:space="preserve"> (Domain · # · Title · Inherent P×I=Score · Residual P×I=Score · Status · Accountable). Scores are computed, shown here for transcription checking:</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778"/>
        <w:gridCol w:w="1264"/>
        <w:gridCol w:w="1264"/>
        <w:gridCol w:w="1264"/>
        <w:gridCol w:w="1264"/>
        <w:gridCol w:w="1264"/>
        <w:gridCol w:w="1264"/>
      </w:tblGrid>
      <w:tr>
        <w:trPr>
          <w:tblHeader/>
        </w:trPr>
        <w:tc>
          <w:tcPr>
            <w:tcW w:type="dxa" w:w="1778"/>
            <w:shd w:fill="1B2A4A" w:color="auto" w:val="clear"/>
            <w:tcMar>
              <w:top w:type="dxa" w:w="60"/>
              <w:left w:type="dxa" w:w="90"/>
              <w:bottom w:type="dxa" w:w="60"/>
              <w:right w:type="dxa" w:w="90"/>
            </w:tcMar>
          </w:tcPr>
          <w:p>
            <w:pPr>
              <w:spacing w:after="0" w:line="250"/>
            </w:pPr>
            <w:r>
              <w:rPr>
                <w:b/>
                <w:bCs/>
                <w:color w:val="FFFFFF"/>
                <w:sz w:val="15"/>
                <w:szCs w:val="15"/>
              </w:rPr>
              <w:t xml:space="preserve">Dom</w:t>
            </w:r>
          </w:p>
        </w:tc>
        <w:tc>
          <w:tcPr>
            <w:tcW w:type="dxa" w:w="1264"/>
            <w:shd w:fill="1B2A4A" w:color="auto" w:val="clear"/>
            <w:tcMar>
              <w:top w:type="dxa" w:w="60"/>
              <w:left w:type="dxa" w:w="90"/>
              <w:bottom w:type="dxa" w:w="60"/>
              <w:right w:type="dxa" w:w="90"/>
            </w:tcMar>
          </w:tcPr>
          <w:p>
            <w:pPr>
              <w:spacing w:after="0" w:line="250"/>
            </w:pPr>
            <w:r>
              <w:rPr>
                <w:b/>
                <w:bCs/>
                <w:color w:val="FFFFFF"/>
                <w:sz w:val="15"/>
                <w:szCs w:val="15"/>
              </w:rPr>
              <w:t xml:space="preserve">#</w:t>
            </w:r>
          </w:p>
        </w:tc>
        <w:tc>
          <w:tcPr>
            <w:tcW w:type="dxa" w:w="1264"/>
            <w:shd w:fill="1B2A4A" w:color="auto" w:val="clear"/>
            <w:tcMar>
              <w:top w:type="dxa" w:w="60"/>
              <w:left w:type="dxa" w:w="90"/>
              <w:bottom w:type="dxa" w:w="60"/>
              <w:right w:type="dxa" w:w="90"/>
            </w:tcMar>
          </w:tcPr>
          <w:p>
            <w:pPr>
              <w:spacing w:after="0" w:line="250"/>
            </w:pPr>
            <w:r>
              <w:rPr>
                <w:b/>
                <w:bCs/>
                <w:color w:val="FFFFFF"/>
                <w:sz w:val="15"/>
                <w:szCs w:val="15"/>
              </w:rPr>
              <w:t xml:space="preserve">Title</w:t>
            </w:r>
          </w:p>
        </w:tc>
        <w:tc>
          <w:tcPr>
            <w:tcW w:type="dxa" w:w="1264"/>
            <w:shd w:fill="1B2A4A" w:color="auto" w:val="clear"/>
            <w:tcMar>
              <w:top w:type="dxa" w:w="60"/>
              <w:left w:type="dxa" w:w="90"/>
              <w:bottom w:type="dxa" w:w="60"/>
              <w:right w:type="dxa" w:w="90"/>
            </w:tcMar>
          </w:tcPr>
          <w:p>
            <w:pPr>
              <w:spacing w:after="0" w:line="250"/>
            </w:pPr>
            <w:r>
              <w:rPr>
                <w:b/>
                <w:bCs/>
                <w:color w:val="FFFFFF"/>
                <w:sz w:val="15"/>
                <w:szCs w:val="15"/>
              </w:rPr>
              <w:t xml:space="preserve">Inherent</w:t>
            </w:r>
          </w:p>
        </w:tc>
        <w:tc>
          <w:tcPr>
            <w:tcW w:type="dxa" w:w="1264"/>
            <w:shd w:fill="1B2A4A" w:color="auto" w:val="clear"/>
            <w:tcMar>
              <w:top w:type="dxa" w:w="60"/>
              <w:left w:type="dxa" w:w="90"/>
              <w:bottom w:type="dxa" w:w="60"/>
              <w:right w:type="dxa" w:w="90"/>
            </w:tcMar>
          </w:tcPr>
          <w:p>
            <w:pPr>
              <w:spacing w:after="0" w:line="250"/>
            </w:pPr>
            <w:r>
              <w:rPr>
                <w:b/>
                <w:bCs/>
                <w:color w:val="FFFFFF"/>
                <w:sz w:val="15"/>
                <w:szCs w:val="15"/>
              </w:rPr>
              <w:t xml:space="preserve">Residual</w:t>
            </w:r>
          </w:p>
        </w:tc>
        <w:tc>
          <w:tcPr>
            <w:tcW w:type="dxa" w:w="1264"/>
            <w:shd w:fill="1B2A4A" w:color="auto" w:val="clear"/>
            <w:tcMar>
              <w:top w:type="dxa" w:w="60"/>
              <w:left w:type="dxa" w:w="90"/>
              <w:bottom w:type="dxa" w:w="60"/>
              <w:right w:type="dxa" w:w="90"/>
            </w:tcMar>
          </w:tcPr>
          <w:p>
            <w:pPr>
              <w:spacing w:after="0" w:line="250"/>
            </w:pPr>
            <w:r>
              <w:rPr>
                <w:b/>
                <w:bCs/>
                <w:color w:val="FFFFFF"/>
                <w:sz w:val="15"/>
                <w:szCs w:val="15"/>
              </w:rPr>
              <w:t xml:space="preserve">Status</w:t>
            </w:r>
          </w:p>
        </w:tc>
        <w:tc>
          <w:tcPr>
            <w:tcW w:type="dxa" w:w="1264"/>
            <w:shd w:fill="1B2A4A" w:color="auto" w:val="clear"/>
            <w:tcMar>
              <w:top w:type="dxa" w:w="60"/>
              <w:left w:type="dxa" w:w="90"/>
              <w:bottom w:type="dxa" w:w="60"/>
              <w:right w:type="dxa" w:w="90"/>
            </w:tcMar>
          </w:tcPr>
          <w:p>
            <w:pPr>
              <w:spacing w:after="0" w:line="250"/>
            </w:pPr>
            <w:r>
              <w:rPr>
                <w:b/>
                <w:bCs/>
                <w:color w:val="FFFFFF"/>
                <w:sz w:val="15"/>
                <w:szCs w:val="15"/>
              </w:rPr>
              <w:t xml:space="preserve">Accountable</w:t>
            </w:r>
          </w:p>
        </w:tc>
      </w:tr>
      <w:tr>
        <w:tc>
          <w:tcPr>
            <w:tcW w:type="dxa" w:w="1778"/>
            <w:tcMar>
              <w:top w:type="dxa" w:w="60"/>
              <w:left w:type="dxa" w:w="90"/>
              <w:bottom w:type="dxa" w:w="60"/>
              <w:right w:type="dxa" w:w="90"/>
            </w:tcMar>
          </w:tcPr>
          <w:p>
            <w:pPr>
              <w:spacing w:after="0" w:line="250"/>
            </w:pPr>
            <w:r>
              <w:rPr>
                <w:b w:val="false"/>
                <w:bCs w:val="false"/>
                <w:sz w:val="15"/>
                <w:szCs w:val="15"/>
              </w:rPr>
              <w:t xml:space="preserve">A</w:t>
            </w:r>
          </w:p>
        </w:tc>
        <w:tc>
          <w:tcPr>
            <w:tcW w:type="dxa" w:w="1264"/>
            <w:tcMar>
              <w:top w:type="dxa" w:w="60"/>
              <w:left w:type="dxa" w:w="90"/>
              <w:bottom w:type="dxa" w:w="60"/>
              <w:right w:type="dxa" w:w="90"/>
            </w:tcMar>
          </w:tcPr>
          <w:p>
            <w:pPr>
              <w:spacing w:after="0" w:line="250"/>
            </w:pPr>
            <w:r>
              <w:rPr>
                <w:b w:val="false"/>
                <w:bCs w:val="false"/>
                <w:sz w:val="15"/>
                <w:szCs w:val="15"/>
              </w:rPr>
              <w:t xml:space="preserve">1</w:t>
            </w:r>
          </w:p>
        </w:tc>
        <w:tc>
          <w:tcPr>
            <w:tcW w:type="dxa" w:w="1264"/>
            <w:tcMar>
              <w:top w:type="dxa" w:w="60"/>
              <w:left w:type="dxa" w:w="90"/>
              <w:bottom w:type="dxa" w:w="60"/>
              <w:right w:type="dxa" w:w="90"/>
            </w:tcMar>
          </w:tcPr>
          <w:p>
            <w:pPr>
              <w:spacing w:after="0" w:line="250"/>
            </w:pPr>
            <w:r>
              <w:rPr>
                <w:b w:val="false"/>
                <w:bCs w:val="false"/>
                <w:sz w:val="15"/>
                <w:szCs w:val="15"/>
              </w:rPr>
              <w:t xml:space="preserve">Investment &amp; Capital Risk</w:t>
            </w:r>
          </w:p>
        </w:tc>
        <w:tc>
          <w:tcPr>
            <w:tcW w:type="dxa" w:w="1264"/>
            <w:tcMar>
              <w:top w:type="dxa" w:w="60"/>
              <w:left w:type="dxa" w:w="90"/>
              <w:bottom w:type="dxa" w:w="60"/>
              <w:right w:type="dxa" w:w="90"/>
            </w:tcMar>
          </w:tcPr>
          <w:p>
            <w:pPr>
              <w:spacing w:after="0" w:line="250"/>
            </w:pPr>
            <w:r>
              <w:rPr>
                <w:b w:val="false"/>
                <w:bCs w:val="false"/>
                <w:sz w:val="15"/>
                <w:szCs w:val="15"/>
              </w:rPr>
              <w:t xml:space="preserve">3×4=12 High</w:t>
            </w:r>
          </w:p>
        </w:tc>
        <w:tc>
          <w:tcPr>
            <w:tcW w:type="dxa" w:w="1264"/>
            <w:tcMar>
              <w:top w:type="dxa" w:w="60"/>
              <w:left w:type="dxa" w:w="90"/>
              <w:bottom w:type="dxa" w:w="60"/>
              <w:right w:type="dxa" w:w="90"/>
            </w:tcMar>
          </w:tcPr>
          <w:p>
            <w:pPr>
              <w:spacing w:after="0" w:line="250"/>
            </w:pPr>
            <w:r>
              <w:rPr>
                <w:b w:val="false"/>
                <w:bCs w:val="false"/>
                <w:sz w:val="15"/>
                <w:szCs w:val="15"/>
              </w:rPr>
              <w:t xml:space="preserve">2×3=6 Med</w:t>
            </w:r>
          </w:p>
        </w:tc>
        <w:tc>
          <w:tcPr>
            <w:tcW w:type="dxa" w:w="1264"/>
            <w:tcMar>
              <w:top w:type="dxa" w:w="60"/>
              <w:left w:type="dxa" w:w="90"/>
              <w:bottom w:type="dxa" w:w="60"/>
              <w:right w:type="dxa" w:w="90"/>
            </w:tcMar>
          </w:tcPr>
          <w:p>
            <w:pPr>
              <w:spacing w:after="0" w:line="250"/>
            </w:pPr>
            <w:r>
              <w:rPr>
                <w:b w:val="false"/>
                <w:bCs w:val="false"/>
                <w:sz w:val="15"/>
                <w:szCs w:val="15"/>
              </w:rPr>
              <w:t xml:space="preserve">Active — Well Managed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Prime Quadrant</w:t>
            </w:r>
          </w:p>
        </w:tc>
      </w:tr>
      <w:tr>
        <w:tc>
          <w:tcPr>
            <w:tcW w:type="dxa" w:w="1778"/>
            <w:tcMar>
              <w:top w:type="dxa" w:w="60"/>
              <w:left w:type="dxa" w:w="90"/>
              <w:bottom w:type="dxa" w:w="60"/>
              <w:right w:type="dxa" w:w="90"/>
            </w:tcMar>
          </w:tcPr>
          <w:p>
            <w:pPr>
              <w:spacing w:after="0" w:line="250"/>
            </w:pPr>
            <w:r>
              <w:rPr>
                <w:b w:val="false"/>
                <w:bCs w:val="false"/>
                <w:sz w:val="15"/>
                <w:szCs w:val="15"/>
              </w:rPr>
              <w:t xml:space="preserve">A</w:t>
            </w:r>
          </w:p>
        </w:tc>
        <w:tc>
          <w:tcPr>
            <w:tcW w:type="dxa" w:w="1264"/>
            <w:tcMar>
              <w:top w:type="dxa" w:w="60"/>
              <w:left w:type="dxa" w:w="90"/>
              <w:bottom w:type="dxa" w:w="60"/>
              <w:right w:type="dxa" w:w="90"/>
            </w:tcMar>
          </w:tcPr>
          <w:p>
            <w:pPr>
              <w:spacing w:after="0" w:line="250"/>
            </w:pPr>
            <w:r>
              <w:rPr>
                <w:b w:val="false"/>
                <w:bCs w:val="false"/>
                <w:sz w:val="15"/>
                <w:szCs w:val="15"/>
              </w:rPr>
              <w:t xml:space="preserve">2</w:t>
            </w:r>
          </w:p>
        </w:tc>
        <w:tc>
          <w:tcPr>
            <w:tcW w:type="dxa" w:w="1264"/>
            <w:tcMar>
              <w:top w:type="dxa" w:w="60"/>
              <w:left w:type="dxa" w:w="90"/>
              <w:bottom w:type="dxa" w:w="60"/>
              <w:right w:type="dxa" w:w="90"/>
            </w:tcMar>
          </w:tcPr>
          <w:p>
            <w:pPr>
              <w:spacing w:after="0" w:line="250"/>
            </w:pPr>
            <w:r>
              <w:rPr>
                <w:b w:val="false"/>
                <w:bCs w:val="false"/>
                <w:sz w:val="15"/>
                <w:szCs w:val="15"/>
              </w:rPr>
              <w:t xml:space="preserve">Foreign Exchange Risk</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PQ / Reg Robinson</w:t>
            </w:r>
          </w:p>
        </w:tc>
      </w:tr>
      <w:tr>
        <w:tc>
          <w:tcPr>
            <w:tcW w:type="dxa" w:w="1778"/>
            <w:tcMar>
              <w:top w:type="dxa" w:w="60"/>
              <w:left w:type="dxa" w:w="90"/>
              <w:bottom w:type="dxa" w:w="60"/>
              <w:right w:type="dxa" w:w="90"/>
            </w:tcMar>
          </w:tcPr>
          <w:p>
            <w:pPr>
              <w:spacing w:after="0" w:line="250"/>
            </w:pPr>
            <w:r>
              <w:rPr>
                <w:b w:val="false"/>
                <w:bCs w:val="false"/>
                <w:sz w:val="15"/>
                <w:szCs w:val="15"/>
              </w:rPr>
              <w:t xml:space="preserve">A</w:t>
            </w:r>
          </w:p>
        </w:tc>
        <w:tc>
          <w:tcPr>
            <w:tcW w:type="dxa" w:w="1264"/>
            <w:tcMar>
              <w:top w:type="dxa" w:w="60"/>
              <w:left w:type="dxa" w:w="90"/>
              <w:bottom w:type="dxa" w:w="60"/>
              <w:right w:type="dxa" w:w="90"/>
            </w:tcMar>
          </w:tcPr>
          <w:p>
            <w:pPr>
              <w:spacing w:after="0" w:line="250"/>
            </w:pPr>
            <w:r>
              <w:rPr>
                <w:b w:val="false"/>
                <w:bCs w:val="false"/>
                <w:sz w:val="15"/>
                <w:szCs w:val="15"/>
              </w:rPr>
              <w:t xml:space="preserve">3</w:t>
            </w:r>
          </w:p>
        </w:tc>
        <w:tc>
          <w:tcPr>
            <w:tcW w:type="dxa" w:w="1264"/>
            <w:tcMar>
              <w:top w:type="dxa" w:w="60"/>
              <w:left w:type="dxa" w:w="90"/>
              <w:bottom w:type="dxa" w:w="60"/>
              <w:right w:type="dxa" w:w="90"/>
            </w:tcMar>
          </w:tcPr>
          <w:p>
            <w:pPr>
              <w:spacing w:after="0" w:line="250"/>
            </w:pPr>
            <w:r>
              <w:rPr>
                <w:b w:val="false"/>
                <w:bCs w:val="false"/>
                <w:sz w:val="15"/>
                <w:szCs w:val="15"/>
              </w:rPr>
              <w:t xml:space="preserve">Legal &amp; Regulatory Risk</w:t>
            </w:r>
          </w:p>
        </w:tc>
        <w:tc>
          <w:tcPr>
            <w:tcW w:type="dxa" w:w="1264"/>
            <w:tcMar>
              <w:top w:type="dxa" w:w="60"/>
              <w:left w:type="dxa" w:w="90"/>
              <w:bottom w:type="dxa" w:w="60"/>
              <w:right w:type="dxa" w:w="90"/>
            </w:tcMar>
          </w:tcPr>
          <w:p>
            <w:pPr>
              <w:spacing w:after="0" w:line="250"/>
            </w:pPr>
            <w:r>
              <w:rPr>
                <w:b w:val="false"/>
                <w:bCs w:val="false"/>
                <w:sz w:val="15"/>
                <w:szCs w:val="15"/>
              </w:rPr>
              <w:t xml:space="preserve">3×3=9 High</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EY</w:t>
            </w:r>
          </w:p>
        </w:tc>
      </w:tr>
      <w:tr>
        <w:tc>
          <w:tcPr>
            <w:tcW w:type="dxa" w:w="1778"/>
            <w:tcMar>
              <w:top w:type="dxa" w:w="60"/>
              <w:left w:type="dxa" w:w="90"/>
              <w:bottom w:type="dxa" w:w="60"/>
              <w:right w:type="dxa" w:w="90"/>
            </w:tcMar>
          </w:tcPr>
          <w:p>
            <w:pPr>
              <w:spacing w:after="0" w:line="250"/>
            </w:pPr>
            <w:r>
              <w:rPr>
                <w:b w:val="false"/>
                <w:bCs w:val="false"/>
                <w:sz w:val="15"/>
                <w:szCs w:val="15"/>
              </w:rPr>
              <w:t xml:space="preserve">B</w:t>
            </w:r>
          </w:p>
        </w:tc>
        <w:tc>
          <w:tcPr>
            <w:tcW w:type="dxa" w:w="1264"/>
            <w:tcMar>
              <w:top w:type="dxa" w:w="60"/>
              <w:left w:type="dxa" w:w="90"/>
              <w:bottom w:type="dxa" w:w="60"/>
              <w:right w:type="dxa" w:w="90"/>
            </w:tcMar>
          </w:tcPr>
          <w:p>
            <w:pPr>
              <w:spacing w:after="0" w:line="250"/>
            </w:pPr>
            <w:r>
              <w:rPr>
                <w:b w:val="false"/>
                <w:bCs w:val="false"/>
                <w:sz w:val="15"/>
                <w:szCs w:val="15"/>
              </w:rPr>
              <w:t xml:space="preserve">4</w:t>
            </w:r>
          </w:p>
        </w:tc>
        <w:tc>
          <w:tcPr>
            <w:tcW w:type="dxa" w:w="1264"/>
            <w:tcMar>
              <w:top w:type="dxa" w:w="60"/>
              <w:left w:type="dxa" w:w="90"/>
              <w:bottom w:type="dxa" w:w="60"/>
              <w:right w:type="dxa" w:w="90"/>
            </w:tcMar>
          </w:tcPr>
          <w:p>
            <w:pPr>
              <w:spacing w:after="0" w:line="250"/>
            </w:pPr>
            <w:r>
              <w:rPr>
                <w:b w:val="false"/>
                <w:bCs w:val="false"/>
                <w:sz w:val="15"/>
                <w:szCs w:val="15"/>
              </w:rPr>
              <w:t xml:space="preserve">Family Relationships Risk</w:t>
            </w:r>
          </w:p>
        </w:tc>
        <w:tc>
          <w:tcPr>
            <w:tcW w:type="dxa" w:w="1264"/>
            <w:tcMar>
              <w:top w:type="dxa" w:w="60"/>
              <w:left w:type="dxa" w:w="90"/>
              <w:bottom w:type="dxa" w:w="60"/>
              <w:right w:type="dxa" w:w="90"/>
            </w:tcMar>
          </w:tcPr>
          <w:p>
            <w:pPr>
              <w:spacing w:after="0" w:line="250"/>
            </w:pPr>
            <w:r>
              <w:rPr>
                <w:b w:val="false"/>
                <w:bCs w:val="false"/>
                <w:sz w:val="15"/>
                <w:szCs w:val="15"/>
              </w:rPr>
              <w:t xml:space="preserve">2×4=8 Med</w:t>
            </w:r>
          </w:p>
        </w:tc>
        <w:tc>
          <w:tcPr>
            <w:tcW w:type="dxa" w:w="1264"/>
            <w:tcMar>
              <w:top w:type="dxa" w:w="60"/>
              <w:left w:type="dxa" w:w="90"/>
              <w:bottom w:type="dxa" w:w="60"/>
              <w:right w:type="dxa" w:w="90"/>
            </w:tcMar>
          </w:tcPr>
          <w:p>
            <w:pPr>
              <w:spacing w:after="0" w:line="250"/>
            </w:pPr>
            <w:r>
              <w:rPr>
                <w:b w:val="false"/>
                <w:bCs w:val="false"/>
                <w:sz w:val="15"/>
                <w:szCs w:val="15"/>
              </w:rPr>
              <w:t xml:space="preserve">1×3=3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Well Managed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Sheri-Dawn Robinson</w:t>
            </w:r>
          </w:p>
        </w:tc>
      </w:tr>
      <w:tr>
        <w:tc>
          <w:tcPr>
            <w:tcW w:type="dxa" w:w="1778"/>
            <w:tcMar>
              <w:top w:type="dxa" w:w="60"/>
              <w:left w:type="dxa" w:w="90"/>
              <w:bottom w:type="dxa" w:w="60"/>
              <w:right w:type="dxa" w:w="90"/>
            </w:tcMar>
          </w:tcPr>
          <w:p>
            <w:pPr>
              <w:spacing w:after="0" w:line="250"/>
            </w:pPr>
            <w:r>
              <w:rPr>
                <w:b w:val="false"/>
                <w:bCs w:val="false"/>
                <w:sz w:val="15"/>
                <w:szCs w:val="15"/>
              </w:rPr>
              <w:t xml:space="preserve">B</w:t>
            </w:r>
          </w:p>
        </w:tc>
        <w:tc>
          <w:tcPr>
            <w:tcW w:type="dxa" w:w="1264"/>
            <w:tcMar>
              <w:top w:type="dxa" w:w="60"/>
              <w:left w:type="dxa" w:w="90"/>
              <w:bottom w:type="dxa" w:w="60"/>
              <w:right w:type="dxa" w:w="90"/>
            </w:tcMar>
          </w:tcPr>
          <w:p>
            <w:pPr>
              <w:spacing w:after="0" w:line="250"/>
            </w:pPr>
            <w:r>
              <w:rPr>
                <w:b w:val="false"/>
                <w:bCs w:val="false"/>
                <w:sz w:val="15"/>
                <w:szCs w:val="15"/>
              </w:rPr>
              <w:t xml:space="preserve">5</w:t>
            </w:r>
          </w:p>
        </w:tc>
        <w:tc>
          <w:tcPr>
            <w:tcW w:type="dxa" w:w="1264"/>
            <w:tcMar>
              <w:top w:type="dxa" w:w="60"/>
              <w:left w:type="dxa" w:w="90"/>
              <w:bottom w:type="dxa" w:w="60"/>
              <w:right w:type="dxa" w:w="90"/>
            </w:tcMar>
          </w:tcPr>
          <w:p>
            <w:pPr>
              <w:spacing w:after="0" w:line="250"/>
            </w:pPr>
            <w:r>
              <w:rPr>
                <w:b w:val="false"/>
                <w:bCs w:val="false"/>
                <w:sz w:val="15"/>
                <w:szCs w:val="15"/>
              </w:rPr>
              <w:t xml:space="preserve">Next Generation Readiness Risk</w:t>
            </w:r>
          </w:p>
        </w:tc>
        <w:tc>
          <w:tcPr>
            <w:tcW w:type="dxa" w:w="1264"/>
            <w:tcMar>
              <w:top w:type="dxa" w:w="60"/>
              <w:left w:type="dxa" w:w="90"/>
              <w:bottom w:type="dxa" w:w="60"/>
              <w:right w:type="dxa" w:w="90"/>
            </w:tcMar>
          </w:tcPr>
          <w:p>
            <w:pPr>
              <w:spacing w:after="0" w:line="250"/>
            </w:pPr>
            <w:r>
              <w:rPr>
                <w:b w:val="false"/>
                <w:bCs w:val="false"/>
                <w:sz w:val="15"/>
                <w:szCs w:val="15"/>
              </w:rPr>
              <w:t xml:space="preserve">2×4=8 Med</w:t>
            </w:r>
          </w:p>
        </w:tc>
        <w:tc>
          <w:tcPr>
            <w:tcW w:type="dxa" w:w="1264"/>
            <w:tcMar>
              <w:top w:type="dxa" w:w="60"/>
              <w:left w:type="dxa" w:w="90"/>
              <w:bottom w:type="dxa" w:w="60"/>
              <w:right w:type="dxa" w:w="90"/>
            </w:tcMar>
          </w:tcPr>
          <w:p>
            <w:pPr>
              <w:spacing w:after="0" w:line="250"/>
            </w:pPr>
            <w:r>
              <w:rPr>
                <w:b w:val="false"/>
                <w:bCs w:val="false"/>
                <w:sz w:val="15"/>
                <w:szCs w:val="15"/>
              </w:rPr>
              <w:t xml:space="preserve">2×3=6 Med</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Ross Robinson</w:t>
            </w:r>
          </w:p>
        </w:tc>
      </w:tr>
      <w:tr>
        <w:tc>
          <w:tcPr>
            <w:tcW w:type="dxa" w:w="1778"/>
            <w:tcMar>
              <w:top w:type="dxa" w:w="60"/>
              <w:left w:type="dxa" w:w="90"/>
              <w:bottom w:type="dxa" w:w="60"/>
              <w:right w:type="dxa" w:w="90"/>
            </w:tcMar>
          </w:tcPr>
          <w:p>
            <w:pPr>
              <w:spacing w:after="0" w:line="250"/>
            </w:pPr>
            <w:r>
              <w:rPr>
                <w:b w:val="false"/>
                <w:bCs w:val="false"/>
                <w:sz w:val="15"/>
                <w:szCs w:val="15"/>
              </w:rPr>
              <w:t xml:space="preserve">C</w:t>
            </w:r>
          </w:p>
        </w:tc>
        <w:tc>
          <w:tcPr>
            <w:tcW w:type="dxa" w:w="1264"/>
            <w:tcMar>
              <w:top w:type="dxa" w:w="60"/>
              <w:left w:type="dxa" w:w="90"/>
              <w:bottom w:type="dxa" w:w="60"/>
              <w:right w:type="dxa" w:w="90"/>
            </w:tcMar>
          </w:tcPr>
          <w:p>
            <w:pPr>
              <w:spacing w:after="0" w:line="250"/>
            </w:pPr>
            <w:r>
              <w:rPr>
                <w:b w:val="false"/>
                <w:bCs w:val="false"/>
                <w:sz w:val="15"/>
                <w:szCs w:val="15"/>
              </w:rPr>
              <w:t xml:space="preserve">6</w:t>
            </w:r>
          </w:p>
        </w:tc>
        <w:tc>
          <w:tcPr>
            <w:tcW w:type="dxa" w:w="1264"/>
            <w:tcMar>
              <w:top w:type="dxa" w:w="60"/>
              <w:left w:type="dxa" w:w="90"/>
              <w:bottom w:type="dxa" w:w="60"/>
              <w:right w:type="dxa" w:w="90"/>
            </w:tcMar>
          </w:tcPr>
          <w:p>
            <w:pPr>
              <w:spacing w:after="0" w:line="250"/>
            </w:pPr>
            <w:r>
              <w:rPr>
                <w:b w:val="false"/>
                <w:bCs w:val="false"/>
                <w:sz w:val="15"/>
                <w:szCs w:val="15"/>
              </w:rPr>
              <w:t xml:space="preserve">Personal Health Risk</w:t>
            </w:r>
          </w:p>
        </w:tc>
        <w:tc>
          <w:tcPr>
            <w:tcW w:type="dxa" w:w="1264"/>
            <w:tcMar>
              <w:top w:type="dxa" w:w="60"/>
              <w:left w:type="dxa" w:w="90"/>
              <w:bottom w:type="dxa" w:w="60"/>
              <w:right w:type="dxa" w:w="90"/>
            </w:tcMar>
          </w:tcPr>
          <w:p>
            <w:pPr>
              <w:spacing w:after="0" w:line="250"/>
            </w:pPr>
            <w:r>
              <w:rPr>
                <w:b w:val="false"/>
                <w:bCs w:val="false"/>
                <w:sz w:val="15"/>
                <w:szCs w:val="15"/>
              </w:rPr>
              <w:t xml:space="preserve">3×3=9 High</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Well Managed</w:t>
            </w:r>
          </w:p>
        </w:tc>
        <w:tc>
          <w:tcPr>
            <w:tcW w:type="dxa" w:w="1264"/>
            <w:tcMar>
              <w:top w:type="dxa" w:w="60"/>
              <w:left w:type="dxa" w:w="90"/>
              <w:bottom w:type="dxa" w:w="60"/>
              <w:right w:type="dxa" w:w="90"/>
            </w:tcMar>
          </w:tcPr>
          <w:p>
            <w:pPr>
              <w:spacing w:after="0" w:line="250"/>
            </w:pPr>
            <w:r>
              <w:rPr>
                <w:b w:val="false"/>
                <w:bCs w:val="false"/>
                <w:sz w:val="15"/>
                <w:szCs w:val="15"/>
              </w:rPr>
              <w:t xml:space="preserve">All family members / Reg &amp; Sheri-Dawn</w:t>
            </w:r>
          </w:p>
        </w:tc>
      </w:tr>
      <w:tr>
        <w:tc>
          <w:tcPr>
            <w:tcW w:type="dxa" w:w="1778"/>
            <w:tcMar>
              <w:top w:type="dxa" w:w="60"/>
              <w:left w:type="dxa" w:w="90"/>
              <w:bottom w:type="dxa" w:w="60"/>
              <w:right w:type="dxa" w:w="90"/>
            </w:tcMar>
          </w:tcPr>
          <w:p>
            <w:pPr>
              <w:spacing w:after="0" w:line="250"/>
            </w:pPr>
            <w:r>
              <w:rPr>
                <w:b w:val="false"/>
                <w:bCs w:val="false"/>
                <w:sz w:val="15"/>
                <w:szCs w:val="15"/>
              </w:rPr>
              <w:t xml:space="preserve">C</w:t>
            </w:r>
          </w:p>
        </w:tc>
        <w:tc>
          <w:tcPr>
            <w:tcW w:type="dxa" w:w="1264"/>
            <w:tcMar>
              <w:top w:type="dxa" w:w="60"/>
              <w:left w:type="dxa" w:w="90"/>
              <w:bottom w:type="dxa" w:w="60"/>
              <w:right w:type="dxa" w:w="90"/>
            </w:tcMar>
          </w:tcPr>
          <w:p>
            <w:pPr>
              <w:spacing w:after="0" w:line="250"/>
            </w:pPr>
            <w:r>
              <w:rPr>
                <w:b w:val="false"/>
                <w:bCs w:val="false"/>
                <w:sz w:val="15"/>
                <w:szCs w:val="15"/>
              </w:rPr>
              <w:t xml:space="preserve">7</w:t>
            </w:r>
          </w:p>
        </w:tc>
        <w:tc>
          <w:tcPr>
            <w:tcW w:type="dxa" w:w="1264"/>
            <w:tcMar>
              <w:top w:type="dxa" w:w="60"/>
              <w:left w:type="dxa" w:w="90"/>
              <w:bottom w:type="dxa" w:w="60"/>
              <w:right w:type="dxa" w:w="90"/>
            </w:tcMar>
          </w:tcPr>
          <w:p>
            <w:pPr>
              <w:spacing w:after="0" w:line="250"/>
            </w:pPr>
            <w:r>
              <w:rPr>
                <w:b w:val="false"/>
                <w:bCs w:val="false"/>
                <w:sz w:val="15"/>
                <w:szCs w:val="15"/>
              </w:rPr>
              <w:t xml:space="preserve">Personal Safety Risk</w:t>
            </w:r>
          </w:p>
        </w:tc>
        <w:tc>
          <w:tcPr>
            <w:tcW w:type="dxa" w:w="1264"/>
            <w:tcMar>
              <w:top w:type="dxa" w:w="60"/>
              <w:left w:type="dxa" w:w="90"/>
              <w:bottom w:type="dxa" w:w="60"/>
              <w:right w:type="dxa" w:w="90"/>
            </w:tcMar>
          </w:tcPr>
          <w:p>
            <w:pPr>
              <w:spacing w:after="0" w:line="250"/>
            </w:pPr>
            <w:r>
              <w:rPr>
                <w:b w:val="false"/>
                <w:bCs w:val="false"/>
                <w:sz w:val="15"/>
                <w:szCs w:val="15"/>
              </w:rPr>
              <w:t xml:space="preserve">2×3=6 Med</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Ross Robinson / All family members</w:t>
            </w:r>
          </w:p>
        </w:tc>
      </w:tr>
      <w:tr>
        <w:tc>
          <w:tcPr>
            <w:tcW w:type="dxa" w:w="1778"/>
            <w:tcMar>
              <w:top w:type="dxa" w:w="60"/>
              <w:left w:type="dxa" w:w="90"/>
              <w:bottom w:type="dxa" w:w="60"/>
              <w:right w:type="dxa" w:w="90"/>
            </w:tcMar>
          </w:tcPr>
          <w:p>
            <w:pPr>
              <w:spacing w:after="0" w:line="250"/>
            </w:pPr>
            <w:r>
              <w:rPr>
                <w:b w:val="false"/>
                <w:bCs w:val="false"/>
                <w:sz w:val="15"/>
                <w:szCs w:val="15"/>
              </w:rPr>
              <w:t xml:space="preserve">C</w:t>
            </w:r>
          </w:p>
        </w:tc>
        <w:tc>
          <w:tcPr>
            <w:tcW w:type="dxa" w:w="1264"/>
            <w:tcMar>
              <w:top w:type="dxa" w:w="60"/>
              <w:left w:type="dxa" w:w="90"/>
              <w:bottom w:type="dxa" w:w="60"/>
              <w:right w:type="dxa" w:w="90"/>
            </w:tcMar>
          </w:tcPr>
          <w:p>
            <w:pPr>
              <w:spacing w:after="0" w:line="250"/>
            </w:pPr>
            <w:r>
              <w:rPr>
                <w:b w:val="false"/>
                <w:bCs w:val="false"/>
                <w:sz w:val="15"/>
                <w:szCs w:val="15"/>
              </w:rPr>
              <w:t xml:space="preserve">8</w:t>
            </w:r>
          </w:p>
        </w:tc>
        <w:tc>
          <w:tcPr>
            <w:tcW w:type="dxa" w:w="1264"/>
            <w:tcMar>
              <w:top w:type="dxa" w:w="60"/>
              <w:left w:type="dxa" w:w="90"/>
              <w:bottom w:type="dxa" w:w="60"/>
              <w:right w:type="dxa" w:w="90"/>
            </w:tcMar>
          </w:tcPr>
          <w:p>
            <w:pPr>
              <w:spacing w:after="0" w:line="250"/>
            </w:pPr>
            <w:r>
              <w:rPr>
                <w:b w:val="false"/>
                <w:bCs w:val="false"/>
                <w:sz w:val="15"/>
                <w:szCs w:val="15"/>
              </w:rPr>
              <w:t xml:space="preserve">Cognitive &amp; Capacity Decline Risk</w:t>
            </w:r>
          </w:p>
        </w:tc>
        <w:tc>
          <w:tcPr>
            <w:tcW w:type="dxa" w:w="1264"/>
            <w:tcMar>
              <w:top w:type="dxa" w:w="60"/>
              <w:left w:type="dxa" w:w="90"/>
              <w:bottom w:type="dxa" w:w="60"/>
              <w:right w:type="dxa" w:w="90"/>
            </w:tcMar>
          </w:tcPr>
          <w:p>
            <w:pPr>
              <w:spacing w:after="0" w:line="250"/>
            </w:pPr>
            <w:r>
              <w:rPr>
                <w:b w:val="false"/>
                <w:bCs w:val="false"/>
                <w:sz w:val="15"/>
                <w:szCs w:val="15"/>
              </w:rPr>
              <w:t xml:space="preserve">2×4=8 Med</w:t>
            </w:r>
          </w:p>
        </w:tc>
        <w:tc>
          <w:tcPr>
            <w:tcW w:type="dxa" w:w="1264"/>
            <w:tcMar>
              <w:top w:type="dxa" w:w="60"/>
              <w:left w:type="dxa" w:w="90"/>
              <w:bottom w:type="dxa" w:w="60"/>
              <w:right w:type="dxa" w:w="90"/>
            </w:tcMar>
          </w:tcPr>
          <w:p>
            <w:pPr>
              <w:spacing w:after="0" w:line="250"/>
            </w:pPr>
            <w:r>
              <w:rPr>
                <w:b w:val="false"/>
                <w:bCs w:val="false"/>
                <w:sz w:val="15"/>
                <w:szCs w:val="15"/>
              </w:rPr>
              <w:t xml:space="preserve">1×3=3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MLTA / Ross Robinson</w:t>
            </w:r>
          </w:p>
        </w:tc>
      </w:tr>
      <w:tr>
        <w:tc>
          <w:tcPr>
            <w:tcW w:type="dxa" w:w="1778"/>
            <w:tcMar>
              <w:top w:type="dxa" w:w="60"/>
              <w:left w:type="dxa" w:w="90"/>
              <w:bottom w:type="dxa" w:w="60"/>
              <w:right w:type="dxa" w:w="90"/>
            </w:tcMar>
          </w:tcPr>
          <w:p>
            <w:pPr>
              <w:spacing w:after="0" w:line="250"/>
            </w:pPr>
            <w:r>
              <w:rPr>
                <w:b w:val="false"/>
                <w:bCs w:val="false"/>
                <w:sz w:val="15"/>
                <w:szCs w:val="15"/>
              </w:rPr>
              <w:t xml:space="preserve">C</w:t>
            </w:r>
          </w:p>
        </w:tc>
        <w:tc>
          <w:tcPr>
            <w:tcW w:type="dxa" w:w="1264"/>
            <w:tcMar>
              <w:top w:type="dxa" w:w="60"/>
              <w:left w:type="dxa" w:w="90"/>
              <w:bottom w:type="dxa" w:w="60"/>
              <w:right w:type="dxa" w:w="90"/>
            </w:tcMar>
          </w:tcPr>
          <w:p>
            <w:pPr>
              <w:spacing w:after="0" w:line="250"/>
            </w:pPr>
            <w:r>
              <w:rPr>
                <w:b w:val="false"/>
                <w:bCs w:val="false"/>
                <w:sz w:val="15"/>
                <w:szCs w:val="15"/>
              </w:rPr>
              <w:t xml:space="preserve">9</w:t>
            </w:r>
          </w:p>
        </w:tc>
        <w:tc>
          <w:tcPr>
            <w:tcW w:type="dxa" w:w="1264"/>
            <w:tcMar>
              <w:top w:type="dxa" w:w="60"/>
              <w:left w:type="dxa" w:w="90"/>
              <w:bottom w:type="dxa" w:w="60"/>
              <w:right w:type="dxa" w:w="90"/>
            </w:tcMar>
          </w:tcPr>
          <w:p>
            <w:pPr>
              <w:spacing w:after="0" w:line="250"/>
            </w:pPr>
            <w:r>
              <w:rPr>
                <w:b w:val="false"/>
                <w:bCs w:val="false"/>
                <w:sz w:val="15"/>
                <w:szCs w:val="15"/>
              </w:rPr>
              <w:t xml:space="preserve">Death / Early Death Risk</w:t>
            </w:r>
          </w:p>
        </w:tc>
        <w:tc>
          <w:tcPr>
            <w:tcW w:type="dxa" w:w="1264"/>
            <w:tcMar>
              <w:top w:type="dxa" w:w="60"/>
              <w:left w:type="dxa" w:w="90"/>
              <w:bottom w:type="dxa" w:w="60"/>
              <w:right w:type="dxa" w:w="90"/>
            </w:tcMar>
          </w:tcPr>
          <w:p>
            <w:pPr>
              <w:spacing w:after="0" w:line="250"/>
            </w:pPr>
            <w:r>
              <w:rPr>
                <w:b w:val="false"/>
                <w:bCs w:val="false"/>
                <w:sz w:val="15"/>
                <w:szCs w:val="15"/>
              </w:rPr>
              <w:t xml:space="preserve">2×4=8 Med</w:t>
            </w:r>
          </w:p>
        </w:tc>
        <w:tc>
          <w:tcPr>
            <w:tcW w:type="dxa" w:w="1264"/>
            <w:tcMar>
              <w:top w:type="dxa" w:w="60"/>
              <w:left w:type="dxa" w:w="90"/>
              <w:bottom w:type="dxa" w:w="60"/>
              <w:right w:type="dxa" w:w="90"/>
            </w:tcMar>
          </w:tcPr>
          <w:p>
            <w:pPr>
              <w:spacing w:after="0" w:line="250"/>
            </w:pPr>
            <w:r>
              <w:rPr>
                <w:b w:val="false"/>
                <w:bCs w:val="false"/>
                <w:sz w:val="15"/>
                <w:szCs w:val="15"/>
              </w:rPr>
              <w:t xml:space="preserve">1×3=3 Low</w:t>
            </w:r>
          </w:p>
        </w:tc>
        <w:tc>
          <w:tcPr>
            <w:tcW w:type="dxa" w:w="1264"/>
            <w:tcMar>
              <w:top w:type="dxa" w:w="60"/>
              <w:left w:type="dxa" w:w="90"/>
              <w:bottom w:type="dxa" w:w="60"/>
              <w:right w:type="dxa" w:w="90"/>
            </w:tcMar>
          </w:tcPr>
          <w:p>
            <w:pPr>
              <w:spacing w:after="0" w:line="250"/>
            </w:pPr>
            <w:r>
              <w:rPr>
                <w:b w:val="false"/>
                <w:bCs w:val="false"/>
                <w:sz w:val="15"/>
                <w:szCs w:val="15"/>
              </w:rPr>
              <w:t xml:space="preserve">INCOMPLETE — Action Required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MLTA</w:t>
            </w:r>
          </w:p>
        </w:tc>
      </w:tr>
      <w:tr>
        <w:tc>
          <w:tcPr>
            <w:tcW w:type="dxa" w:w="1778"/>
            <w:tcMar>
              <w:top w:type="dxa" w:w="60"/>
              <w:left w:type="dxa" w:w="90"/>
              <w:bottom w:type="dxa" w:w="60"/>
              <w:right w:type="dxa" w:w="90"/>
            </w:tcMar>
          </w:tcPr>
          <w:p>
            <w:pPr>
              <w:spacing w:after="0" w:line="250"/>
            </w:pPr>
            <w:r>
              <w:rPr>
                <w:b w:val="false"/>
                <w:bCs w:val="false"/>
                <w:sz w:val="15"/>
                <w:szCs w:val="15"/>
              </w:rPr>
              <w:t xml:space="preserve">D</w:t>
            </w:r>
          </w:p>
        </w:tc>
        <w:tc>
          <w:tcPr>
            <w:tcW w:type="dxa" w:w="1264"/>
            <w:tcMar>
              <w:top w:type="dxa" w:w="60"/>
              <w:left w:type="dxa" w:w="90"/>
              <w:bottom w:type="dxa" w:w="60"/>
              <w:right w:type="dxa" w:w="90"/>
            </w:tcMar>
          </w:tcPr>
          <w:p>
            <w:pPr>
              <w:spacing w:after="0" w:line="250"/>
            </w:pPr>
            <w:r>
              <w:rPr>
                <w:b w:val="false"/>
                <w:bCs w:val="false"/>
                <w:sz w:val="15"/>
                <w:szCs w:val="15"/>
              </w:rPr>
              <w:t xml:space="preserve">10</w:t>
            </w:r>
          </w:p>
        </w:tc>
        <w:tc>
          <w:tcPr>
            <w:tcW w:type="dxa" w:w="1264"/>
            <w:tcMar>
              <w:top w:type="dxa" w:w="60"/>
              <w:left w:type="dxa" w:w="90"/>
              <w:bottom w:type="dxa" w:w="60"/>
              <w:right w:type="dxa" w:w="90"/>
            </w:tcMar>
          </w:tcPr>
          <w:p>
            <w:pPr>
              <w:spacing w:after="0" w:line="250"/>
            </w:pPr>
            <w:r>
              <w:rPr>
                <w:b w:val="false"/>
                <w:bCs w:val="false"/>
                <w:sz w:val="15"/>
                <w:szCs w:val="15"/>
              </w:rPr>
              <w:t xml:space="preserve">External Events Risk</w:t>
            </w:r>
          </w:p>
        </w:tc>
        <w:tc>
          <w:tcPr>
            <w:tcW w:type="dxa" w:w="1264"/>
            <w:tcMar>
              <w:top w:type="dxa" w:w="60"/>
              <w:left w:type="dxa" w:w="90"/>
              <w:bottom w:type="dxa" w:w="60"/>
              <w:right w:type="dxa" w:w="90"/>
            </w:tcMar>
          </w:tcPr>
          <w:p>
            <w:pPr>
              <w:spacing w:after="0" w:line="250"/>
            </w:pPr>
            <w:r>
              <w:rPr>
                <w:b w:val="false"/>
                <w:bCs w:val="false"/>
                <w:sz w:val="15"/>
                <w:szCs w:val="15"/>
              </w:rPr>
              <w:t xml:space="preserve">2×3=6 Med</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Well Managed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Prime Quadrant</w:t>
            </w:r>
          </w:p>
        </w:tc>
      </w:tr>
      <w:tr>
        <w:tc>
          <w:tcPr>
            <w:tcW w:type="dxa" w:w="1778"/>
            <w:tcMar>
              <w:top w:type="dxa" w:w="60"/>
              <w:left w:type="dxa" w:w="90"/>
              <w:bottom w:type="dxa" w:w="60"/>
              <w:right w:type="dxa" w:w="90"/>
            </w:tcMar>
          </w:tcPr>
          <w:p>
            <w:pPr>
              <w:spacing w:after="0" w:line="250"/>
            </w:pPr>
            <w:r>
              <w:rPr>
                <w:b w:val="false"/>
                <w:bCs w:val="false"/>
                <w:sz w:val="15"/>
                <w:szCs w:val="15"/>
              </w:rPr>
              <w:t xml:space="preserve">E</w:t>
            </w:r>
          </w:p>
        </w:tc>
        <w:tc>
          <w:tcPr>
            <w:tcW w:type="dxa" w:w="1264"/>
            <w:tcMar>
              <w:top w:type="dxa" w:w="60"/>
              <w:left w:type="dxa" w:w="90"/>
              <w:bottom w:type="dxa" w:w="60"/>
              <w:right w:type="dxa" w:w="90"/>
            </w:tcMar>
          </w:tcPr>
          <w:p>
            <w:pPr>
              <w:spacing w:after="0" w:line="250"/>
            </w:pPr>
            <w:r>
              <w:rPr>
                <w:b w:val="false"/>
                <w:bCs w:val="false"/>
                <w:sz w:val="15"/>
                <w:szCs w:val="15"/>
              </w:rPr>
              <w:t xml:space="preserve">11</w:t>
            </w:r>
          </w:p>
        </w:tc>
        <w:tc>
          <w:tcPr>
            <w:tcW w:type="dxa" w:w="1264"/>
            <w:tcMar>
              <w:top w:type="dxa" w:w="60"/>
              <w:left w:type="dxa" w:w="90"/>
              <w:bottom w:type="dxa" w:w="60"/>
              <w:right w:type="dxa" w:w="90"/>
            </w:tcMar>
          </w:tcPr>
          <w:p>
            <w:pPr>
              <w:spacing w:after="0" w:line="250"/>
            </w:pPr>
            <w:r>
              <w:rPr>
                <w:b w:val="false"/>
                <w:bCs w:val="false"/>
                <w:sz w:val="15"/>
                <w:szCs w:val="15"/>
              </w:rPr>
              <w:t xml:space="preserve">Cyber Security Risk</w:t>
            </w:r>
          </w:p>
        </w:tc>
        <w:tc>
          <w:tcPr>
            <w:tcW w:type="dxa" w:w="1264"/>
            <w:tcMar>
              <w:top w:type="dxa" w:w="60"/>
              <w:left w:type="dxa" w:w="90"/>
              <w:bottom w:type="dxa" w:w="60"/>
              <w:right w:type="dxa" w:w="90"/>
            </w:tcMar>
          </w:tcPr>
          <w:p>
            <w:pPr>
              <w:spacing w:after="0" w:line="250"/>
            </w:pPr>
            <w:r>
              <w:rPr>
                <w:b w:val="false"/>
                <w:bCs w:val="false"/>
                <w:sz w:val="15"/>
                <w:szCs w:val="15"/>
              </w:rPr>
              <w:t xml:space="preserve">3×3=9 High</w:t>
            </w:r>
          </w:p>
        </w:tc>
        <w:tc>
          <w:tcPr>
            <w:tcW w:type="dxa" w:w="1264"/>
            <w:tcMar>
              <w:top w:type="dxa" w:w="60"/>
              <w:left w:type="dxa" w:w="90"/>
              <w:bottom w:type="dxa" w:w="60"/>
              <w:right w:type="dxa" w:w="90"/>
            </w:tcMar>
          </w:tcPr>
          <w:p>
            <w:pPr>
              <w:spacing w:after="0" w:line="250"/>
            </w:pPr>
            <w:r>
              <w:rPr>
                <w:b w:val="false"/>
                <w:bCs w:val="false"/>
                <w:sz w:val="15"/>
                <w:szCs w:val="15"/>
              </w:rPr>
              <w:t xml:space="preserve">2×3=6 Med</w:t>
            </w:r>
          </w:p>
        </w:tc>
        <w:tc>
          <w:tcPr>
            <w:tcW w:type="dxa" w:w="1264"/>
            <w:tcMar>
              <w:top w:type="dxa" w:w="60"/>
              <w:left w:type="dxa" w:w="90"/>
              <w:bottom w:type="dxa" w:w="60"/>
              <w:right w:type="dxa" w:w="90"/>
            </w:tcMar>
          </w:tcPr>
          <w:p>
            <w:pPr>
              <w:spacing w:after="0" w:line="250"/>
            </w:pPr>
            <w:r>
              <w:rPr>
                <w:b w:val="false"/>
                <w:bCs w:val="false"/>
                <w:sz w:val="15"/>
                <w:szCs w:val="15"/>
              </w:rPr>
              <w:t xml:space="preserve">In Progress</w:t>
            </w:r>
          </w:p>
        </w:tc>
        <w:tc>
          <w:tcPr>
            <w:tcW w:type="dxa" w:w="1264"/>
            <w:tcMar>
              <w:top w:type="dxa" w:w="60"/>
              <w:left w:type="dxa" w:w="90"/>
              <w:bottom w:type="dxa" w:w="60"/>
              <w:right w:type="dxa" w:w="90"/>
            </w:tcMar>
          </w:tcPr>
          <w:p>
            <w:pPr>
              <w:spacing w:after="0" w:line="250"/>
            </w:pPr>
            <w:r>
              <w:rPr>
                <w:b w:val="false"/>
                <w:bCs w:val="false"/>
                <w:sz w:val="15"/>
                <w:szCs w:val="15"/>
              </w:rPr>
              <w:t xml:space="preserve">Ross Robinson</w:t>
            </w:r>
          </w:p>
        </w:tc>
      </w:tr>
      <w:tr>
        <w:tc>
          <w:tcPr>
            <w:tcW w:type="dxa" w:w="1778"/>
            <w:tcMar>
              <w:top w:type="dxa" w:w="60"/>
              <w:left w:type="dxa" w:w="90"/>
              <w:bottom w:type="dxa" w:w="60"/>
              <w:right w:type="dxa" w:w="90"/>
            </w:tcMar>
          </w:tcPr>
          <w:p>
            <w:pPr>
              <w:spacing w:after="0" w:line="250"/>
            </w:pPr>
            <w:r>
              <w:rPr>
                <w:b w:val="false"/>
                <w:bCs w:val="false"/>
                <w:sz w:val="15"/>
                <w:szCs w:val="15"/>
              </w:rPr>
              <w:t xml:space="preserve">E</w:t>
            </w:r>
          </w:p>
        </w:tc>
        <w:tc>
          <w:tcPr>
            <w:tcW w:type="dxa" w:w="1264"/>
            <w:tcMar>
              <w:top w:type="dxa" w:w="60"/>
              <w:left w:type="dxa" w:w="90"/>
              <w:bottom w:type="dxa" w:w="60"/>
              <w:right w:type="dxa" w:w="90"/>
            </w:tcMar>
          </w:tcPr>
          <w:p>
            <w:pPr>
              <w:spacing w:after="0" w:line="250"/>
            </w:pPr>
            <w:r>
              <w:rPr>
                <w:b w:val="false"/>
                <w:bCs w:val="false"/>
                <w:sz w:val="15"/>
                <w:szCs w:val="15"/>
              </w:rPr>
              <w:t xml:space="preserve">12</w:t>
            </w:r>
          </w:p>
        </w:tc>
        <w:tc>
          <w:tcPr>
            <w:tcW w:type="dxa" w:w="1264"/>
            <w:tcMar>
              <w:top w:type="dxa" w:w="60"/>
              <w:left w:type="dxa" w:w="90"/>
              <w:bottom w:type="dxa" w:w="60"/>
              <w:right w:type="dxa" w:w="90"/>
            </w:tcMar>
          </w:tcPr>
          <w:p>
            <w:pPr>
              <w:spacing w:after="0" w:line="250"/>
            </w:pPr>
            <w:r>
              <w:rPr>
                <w:b w:val="false"/>
                <w:bCs w:val="false"/>
                <w:sz w:val="15"/>
                <w:szCs w:val="15"/>
              </w:rPr>
              <w:t xml:space="preserve">Key Advisor Dependency Risk</w:t>
            </w:r>
          </w:p>
        </w:tc>
        <w:tc>
          <w:tcPr>
            <w:tcW w:type="dxa" w:w="1264"/>
            <w:tcMar>
              <w:top w:type="dxa" w:w="60"/>
              <w:left w:type="dxa" w:w="90"/>
              <w:bottom w:type="dxa" w:w="60"/>
              <w:right w:type="dxa" w:w="90"/>
            </w:tcMar>
          </w:tcPr>
          <w:p>
            <w:pPr>
              <w:spacing w:after="0" w:line="250"/>
            </w:pPr>
            <w:r>
              <w:rPr>
                <w:b w:val="false"/>
                <w:bCs w:val="false"/>
                <w:sz w:val="15"/>
                <w:szCs w:val="15"/>
              </w:rPr>
              <w:t xml:space="preserve">2×3=6 Med</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Reg Robinson / Ross Robinson</w:t>
            </w:r>
          </w:p>
        </w:tc>
      </w:tr>
      <w:tr>
        <w:tc>
          <w:tcPr>
            <w:tcW w:type="dxa" w:w="1778"/>
            <w:tcMar>
              <w:top w:type="dxa" w:w="60"/>
              <w:left w:type="dxa" w:w="90"/>
              <w:bottom w:type="dxa" w:w="60"/>
              <w:right w:type="dxa" w:w="90"/>
            </w:tcMar>
          </w:tcPr>
          <w:p>
            <w:pPr>
              <w:spacing w:after="0" w:line="250"/>
            </w:pPr>
            <w:r>
              <w:rPr>
                <w:b w:val="false"/>
                <w:bCs w:val="false"/>
                <w:sz w:val="15"/>
                <w:szCs w:val="15"/>
              </w:rPr>
              <w:t xml:space="preserve">E</w:t>
            </w:r>
          </w:p>
        </w:tc>
        <w:tc>
          <w:tcPr>
            <w:tcW w:type="dxa" w:w="1264"/>
            <w:tcMar>
              <w:top w:type="dxa" w:w="60"/>
              <w:left w:type="dxa" w:w="90"/>
              <w:bottom w:type="dxa" w:w="60"/>
              <w:right w:type="dxa" w:w="90"/>
            </w:tcMar>
          </w:tcPr>
          <w:p>
            <w:pPr>
              <w:spacing w:after="0" w:line="250"/>
            </w:pPr>
            <w:r>
              <w:rPr>
                <w:b w:val="false"/>
                <w:bCs w:val="false"/>
                <w:sz w:val="15"/>
                <w:szCs w:val="15"/>
              </w:rPr>
              <w:t xml:space="preserve">13</w:t>
            </w:r>
          </w:p>
        </w:tc>
        <w:tc>
          <w:tcPr>
            <w:tcW w:type="dxa" w:w="1264"/>
            <w:tcMar>
              <w:top w:type="dxa" w:w="60"/>
              <w:left w:type="dxa" w:w="90"/>
              <w:bottom w:type="dxa" w:w="60"/>
              <w:right w:type="dxa" w:w="90"/>
            </w:tcMar>
          </w:tcPr>
          <w:p>
            <w:pPr>
              <w:spacing w:after="0" w:line="250"/>
            </w:pPr>
            <w:r>
              <w:rPr>
                <w:b w:val="false"/>
                <w:bCs w:val="false"/>
                <w:sz w:val="15"/>
                <w:szCs w:val="15"/>
              </w:rPr>
              <w:t xml:space="preserve">Reputational &amp; Privacy Risk</w:t>
            </w:r>
          </w:p>
        </w:tc>
        <w:tc>
          <w:tcPr>
            <w:tcW w:type="dxa" w:w="1264"/>
            <w:tcMar>
              <w:top w:type="dxa" w:w="60"/>
              <w:left w:type="dxa" w:w="90"/>
              <w:bottom w:type="dxa" w:w="60"/>
              <w:right w:type="dxa" w:w="90"/>
            </w:tcMar>
          </w:tcPr>
          <w:p>
            <w:pPr>
              <w:spacing w:after="0" w:line="250"/>
            </w:pPr>
            <w:r>
              <w:rPr>
                <w:b w:val="false"/>
                <w:bCs w:val="false"/>
                <w:sz w:val="15"/>
                <w:szCs w:val="15"/>
              </w:rPr>
              <w:t xml:space="preserve">2×3=6 Med</w:t>
            </w:r>
          </w:p>
        </w:tc>
        <w:tc>
          <w:tcPr>
            <w:tcW w:type="dxa" w:w="1264"/>
            <w:tcMar>
              <w:top w:type="dxa" w:w="60"/>
              <w:left w:type="dxa" w:w="90"/>
              <w:bottom w:type="dxa" w:w="60"/>
              <w:right w:type="dxa" w:w="90"/>
            </w:tcMar>
          </w:tcPr>
          <w:p>
            <w:pPr>
              <w:spacing w:after="0" w:line="250"/>
            </w:pPr>
            <w:r>
              <w:rPr>
                <w:b w:val="false"/>
                <w:bCs w:val="false"/>
                <w:sz w:val="15"/>
                <w:szCs w:val="15"/>
              </w:rPr>
              <w:t xml:space="preserve">1×3=3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Sheri-Dawn Robinson / Reg Robinson</w:t>
            </w:r>
          </w:p>
        </w:tc>
      </w:tr>
      <w:tr>
        <w:tc>
          <w:tcPr>
            <w:tcW w:type="dxa" w:w="1778"/>
            <w:tcMar>
              <w:top w:type="dxa" w:w="60"/>
              <w:left w:type="dxa" w:w="90"/>
              <w:bottom w:type="dxa" w:w="60"/>
              <w:right w:type="dxa" w:w="90"/>
            </w:tcMar>
          </w:tcPr>
          <w:p>
            <w:pPr>
              <w:spacing w:after="0" w:line="250"/>
            </w:pPr>
            <w:r>
              <w:rPr>
                <w:b w:val="false"/>
                <w:bCs w:val="false"/>
                <w:sz w:val="15"/>
                <w:szCs w:val="15"/>
              </w:rPr>
              <w:t xml:space="preserve">F</w:t>
            </w:r>
          </w:p>
        </w:tc>
        <w:tc>
          <w:tcPr>
            <w:tcW w:type="dxa" w:w="1264"/>
            <w:tcMar>
              <w:top w:type="dxa" w:w="60"/>
              <w:left w:type="dxa" w:w="90"/>
              <w:bottom w:type="dxa" w:w="60"/>
              <w:right w:type="dxa" w:w="90"/>
            </w:tcMar>
          </w:tcPr>
          <w:p>
            <w:pPr>
              <w:spacing w:after="0" w:line="250"/>
            </w:pPr>
            <w:r>
              <w:rPr>
                <w:b w:val="false"/>
                <w:bCs w:val="false"/>
                <w:sz w:val="15"/>
                <w:szCs w:val="15"/>
              </w:rPr>
              <w:t xml:space="preserve">14</w:t>
            </w:r>
          </w:p>
        </w:tc>
        <w:tc>
          <w:tcPr>
            <w:tcW w:type="dxa" w:w="1264"/>
            <w:tcMar>
              <w:top w:type="dxa" w:w="60"/>
              <w:left w:type="dxa" w:w="90"/>
              <w:bottom w:type="dxa" w:w="60"/>
              <w:right w:type="dxa" w:w="90"/>
            </w:tcMar>
          </w:tcPr>
          <w:p>
            <w:pPr>
              <w:spacing w:after="0" w:line="250"/>
            </w:pPr>
            <w:r>
              <w:rPr>
                <w:b w:val="false"/>
                <w:bCs w:val="false"/>
                <w:sz w:val="15"/>
                <w:szCs w:val="15"/>
              </w:rPr>
              <w:t xml:space="preserve">Monetary Hedge &amp; Direct Investment Risk</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2×2=4 Low</w:t>
            </w:r>
          </w:p>
        </w:tc>
        <w:tc>
          <w:tcPr>
            <w:tcW w:type="dxa" w:w="1264"/>
            <w:tcMar>
              <w:top w:type="dxa" w:w="60"/>
              <w:left w:type="dxa" w:w="90"/>
              <w:bottom w:type="dxa" w:w="60"/>
              <w:right w:type="dxa" w:w="90"/>
            </w:tcMar>
          </w:tcPr>
          <w:p>
            <w:pPr>
              <w:spacing w:after="0" w:line="250"/>
            </w:pPr>
            <w:r>
              <w:rPr>
                <w:b w:val="false"/>
                <w:bCs w:val="false"/>
                <w:sz w:val="15"/>
                <w:szCs w:val="15"/>
              </w:rPr>
              <w:t xml:space="preserve">Active — Partially Mitigated</w:t>
            </w:r>
          </w:p>
        </w:tc>
        <w:tc>
          <w:tcPr>
            <w:tcW w:type="dxa" w:w="1264"/>
            <w:tcMar>
              <w:top w:type="dxa" w:w="60"/>
              <w:left w:type="dxa" w:w="90"/>
              <w:bottom w:type="dxa" w:w="60"/>
              <w:right w:type="dxa" w:w="90"/>
            </w:tcMar>
          </w:tcPr>
          <w:p>
            <w:pPr>
              <w:spacing w:after="0" w:line="250"/>
            </w:pPr>
            <w:r>
              <w:rPr>
                <w:b w:val="false"/>
                <w:bCs w:val="false"/>
                <w:sz w:val="15"/>
                <w:szCs w:val="15"/>
              </w:rPr>
              <w:t xml:space="preserve">Ross Robinson (Monetary Hedge lead) / Reg Robinson (Watch Collection owner)</w:t>
            </w:r>
          </w:p>
        </w:tc>
      </w:tr>
    </w:tbl>
    <w:p>
      <w:pPr>
        <w:spacing w:after="140"/>
      </w:pPr>
    </w:p>
    <w:p>
      <w:pPr>
        <w:spacing w:after="140" w:line="300"/>
      </w:pPr>
      <w:r>
        <w:t xml:space="preserve">For each category, seed: the one-line </w:t>
      </w:r>
      <w:r>
        <w:rPr>
          <w:rFonts w:ascii="Consolas" w:cs="Consolas" w:eastAsia="Consolas" w:hAnsi="Consolas"/>
          <w:color w:val="2B2B2B"/>
          <w:sz w:val="19"/>
          <w:szCs w:val="19"/>
        </w:rPr>
        <w:t xml:space="preserve">description</w:t>
      </w:r>
      <w:r>
        <w:t xml:space="preserve"> and the </w:t>
      </w:r>
      <w:r>
        <w:rPr>
          <w:rFonts w:ascii="Consolas" w:cs="Consolas" w:eastAsia="Consolas" w:hAnsi="Consolas"/>
          <w:color w:val="2B2B2B"/>
          <w:sz w:val="19"/>
          <w:szCs w:val="19"/>
        </w:rPr>
        <w:t xml:space="preserve">notes</w:t>
      </w:r>
      <w:r>
        <w:t xml:space="preserve"> field (from the docx's "Dalio Framework Note" paragraph) from the docx; every "Mitigations In Place" bullet as a </w:t>
      </w:r>
      <w:r>
        <w:rPr>
          <w:rFonts w:ascii="Consolas" w:cs="Consolas" w:eastAsia="Consolas" w:hAnsi="Consolas"/>
          <w:color w:val="2B2B2B"/>
          <w:sz w:val="19"/>
          <w:szCs w:val="19"/>
        </w:rPr>
        <w:t xml:space="preserve">risk_mitigations</w:t>
      </w:r>
      <w:r>
        <w:t xml:space="preserve"> row (</w:t>
      </w:r>
      <w:r>
        <w:rPr>
          <w:rFonts w:ascii="Consolas" w:cs="Consolas" w:eastAsia="Consolas" w:hAnsi="Consolas"/>
          <w:color w:val="2B2B2B"/>
          <w:sz w:val="19"/>
          <w:szCs w:val="19"/>
        </w:rPr>
        <w:t xml:space="preserve">in_place = 1</w:t>
      </w:r>
      <w:r>
        <w:t xml:space="preserve">); every "Open Action Item" as a </w:t>
      </w:r>
      <w:r>
        <w:rPr>
          <w:rFonts w:ascii="Consolas" w:cs="Consolas" w:eastAsia="Consolas" w:hAnsi="Consolas"/>
          <w:color w:val="2B2B2B"/>
          <w:sz w:val="19"/>
          <w:szCs w:val="19"/>
        </w:rPr>
        <w:t xml:space="preserve">risk_actions</w:t>
      </w:r>
      <w:r>
        <w:t xml:space="preserve"> row with </w:t>
      </w:r>
      <w:r>
        <w:rPr>
          <w:rFonts w:ascii="Consolas" w:cs="Consolas" w:eastAsia="Consolas" w:hAnsi="Consolas"/>
          <w:color w:val="2B2B2B"/>
          <w:sz w:val="19"/>
          <w:szCs w:val="19"/>
        </w:rPr>
        <w:t xml:space="preserve">priority</w:t>
      </w:r>
      <w:r>
        <w:t xml:space="preserve"> derived from the docx "Summary of Open Action Items by Priority" section (</w:t>
      </w:r>
      <w:r>
        <w:rPr>
          <w:rFonts w:ascii="Consolas" w:cs="Consolas" w:eastAsia="Consolas" w:hAnsi="Consolas"/>
          <w:color w:val="2B2B2B"/>
          <w:sz w:val="19"/>
          <w:szCs w:val="19"/>
        </w:rPr>
        <w:t xml:space="preserve">Immediate Action Required</w:t>
      </w:r>
      <w:r>
        <w:t xml:space="preserve"> → </w:t>
      </w:r>
      <w:r>
        <w:rPr>
          <w:rFonts w:ascii="Consolas" w:cs="Consolas" w:eastAsia="Consolas" w:hAnsi="Consolas"/>
          <w:color w:val="2B2B2B"/>
          <w:sz w:val="19"/>
          <w:szCs w:val="19"/>
        </w:rPr>
        <w:t xml:space="preserve">Immediate</w:t>
      </w:r>
      <w:r>
        <w:t xml:space="preserve">, </w:t>
      </w:r>
      <w:r>
        <w:rPr>
          <w:rFonts w:ascii="Consolas" w:cs="Consolas" w:eastAsia="Consolas" w:hAnsi="Consolas"/>
          <w:color w:val="2B2B2B"/>
          <w:sz w:val="19"/>
          <w:szCs w:val="19"/>
        </w:rPr>
        <w:t xml:space="preserve">Active Management</w:t>
      </w:r>
      <w:r>
        <w:t xml:space="preserve"> → </w:t>
      </w:r>
      <w:r>
        <w:rPr>
          <w:rFonts w:ascii="Consolas" w:cs="Consolas" w:eastAsia="Consolas" w:hAnsi="Consolas"/>
          <w:color w:val="2B2B2B"/>
          <w:sz w:val="19"/>
          <w:szCs w:val="19"/>
        </w:rPr>
        <w:t xml:space="preserve">Active</w:t>
      </w:r>
      <w:r>
        <w:t xml:space="preserve">, </w:t>
      </w:r>
      <w:r>
        <w:rPr>
          <w:rFonts w:ascii="Consolas" w:cs="Consolas" w:eastAsia="Consolas" w:hAnsi="Consolas"/>
          <w:color w:val="2B2B2B"/>
          <w:sz w:val="19"/>
          <w:szCs w:val="19"/>
        </w:rPr>
        <w:t xml:space="preserve">Monitor</w:t>
      </w:r>
      <w:r>
        <w:t xml:space="preserve"> → </w:t>
      </w:r>
      <w:r>
        <w:rPr>
          <w:rFonts w:ascii="Consolas" w:cs="Consolas" w:eastAsia="Consolas" w:hAnsi="Consolas"/>
          <w:color w:val="2B2B2B"/>
          <w:sz w:val="19"/>
          <w:szCs w:val="19"/>
        </w:rPr>
        <w:t xml:space="preserve">Monitor</w:t>
      </w:r>
      <w:r>
        <w:t xml:space="preserve">; anything only in a category's list and not in the summary → </w:t>
      </w:r>
      <w:r>
        <w:rPr>
          <w:rFonts w:ascii="Consolas" w:cs="Consolas" w:eastAsia="Consolas" w:hAnsi="Consolas"/>
          <w:color w:val="2B2B2B"/>
          <w:sz w:val="19"/>
          <w:szCs w:val="19"/>
        </w:rPr>
        <w:t xml:space="preserve">Active</w:t>
      </w:r>
      <w:r>
        <w:t xml:space="preserve">) and </w:t>
      </w:r>
      <w:r>
        <w:rPr>
          <w:rFonts w:ascii="Consolas" w:cs="Consolas" w:eastAsia="Consolas" w:hAnsi="Consolas"/>
          <w:color w:val="2B2B2B"/>
          <w:sz w:val="19"/>
          <w:szCs w:val="19"/>
        </w:rPr>
        <w:t xml:space="preserve">status = 'incomplete'</w:t>
      </w:r>
      <w:r>
        <w:t xml:space="preserve"> for the items the docx prefixes </w:t>
      </w:r>
      <w:r>
        <w:rPr>
          <w:rFonts w:ascii="Consolas" w:cs="Consolas" w:eastAsia="Consolas" w:hAnsi="Consolas"/>
          <w:color w:val="2B2B2B"/>
          <w:sz w:val="19"/>
          <w:szCs w:val="19"/>
        </w:rPr>
        <w:t xml:space="preserve">INCOMPLETE —</w:t>
      </w:r>
      <w:r>
        <w:t xml:space="preserve">, else </w:t>
      </w:r>
      <w:r>
        <w:rPr>
          <w:rFonts w:ascii="Consolas" w:cs="Consolas" w:eastAsia="Consolas" w:hAnsi="Consolas"/>
          <w:color w:val="2B2B2B"/>
          <w:sz w:val="19"/>
          <w:szCs w:val="19"/>
        </w:rPr>
        <w:t xml:space="preserve">'open'</w:t>
      </w:r>
      <w:r>
        <w:t xml:space="preserve">. Seed one </w:t>
      </w:r>
      <w:r>
        <w:rPr>
          <w:rFonts w:ascii="Consolas" w:cs="Consolas" w:eastAsia="Consolas" w:hAnsi="Consolas"/>
          <w:color w:val="2B2B2B"/>
          <w:sz w:val="19"/>
          <w:szCs w:val="19"/>
        </w:rPr>
        <w:t xml:space="preserve">risk_assessments</w:t>
      </w:r>
      <w:r>
        <w:t xml:space="preserve"> row per category with </w:t>
      </w:r>
      <w:r>
        <w:rPr>
          <w:rFonts w:ascii="Consolas" w:cs="Consolas" w:eastAsia="Consolas" w:hAnsi="Consolas"/>
          <w:color w:val="2B2B2B"/>
          <w:sz w:val="19"/>
          <w:szCs w:val="19"/>
        </w:rPr>
        <w:t xml:space="preserve">assessed_at</w:t>
      </w:r>
      <w:r>
        <w:t xml:space="preserve"> = the register effective date (</w:t>
      </w:r>
      <w:r>
        <w:rPr>
          <w:rFonts w:ascii="Consolas" w:cs="Consolas" w:eastAsia="Consolas" w:hAnsi="Consolas"/>
          <w:color w:val="2B2B2B"/>
          <w:sz w:val="19"/>
          <w:szCs w:val="19"/>
        </w:rPr>
        <w:t xml:space="preserve">2026-06-01</w:t>
      </w:r>
      <w:r>
        <w:t xml:space="preserve">), </w:t>
      </w:r>
      <w:r>
        <w:rPr>
          <w:rFonts w:ascii="Consolas" w:cs="Consolas" w:eastAsia="Consolas" w:hAnsi="Consolas"/>
          <w:color w:val="2B2B2B"/>
          <w:sz w:val="19"/>
          <w:szCs w:val="19"/>
        </w:rPr>
        <w:t xml:space="preserve">assessed_by</w:t>
      </w:r>
      <w:r>
        <w:t xml:space="preserve"> = Reg's user id, </w:t>
      </w:r>
      <w:r>
        <w:rPr>
          <w:rFonts w:ascii="Consolas" w:cs="Consolas" w:eastAsia="Consolas" w:hAnsi="Consolas"/>
          <w:color w:val="2B2B2B"/>
          <w:sz w:val="19"/>
          <w:szCs w:val="19"/>
        </w:rPr>
        <w:t xml:space="preserve">next_review</w:t>
      </w:r>
      <w:r>
        <w:t xml:space="preserve"> from the docx "Next Review" line, and </w:t>
      </w:r>
      <w:r>
        <w:rPr>
          <w:rFonts w:ascii="Consolas" w:cs="Consolas" w:eastAsia="Consolas" w:hAnsi="Consolas"/>
          <w:color w:val="2B2B2B"/>
          <w:sz w:val="19"/>
          <w:szCs w:val="19"/>
        </w:rPr>
        <w:t xml:space="preserve">supersedes_id = NULL</w:t>
      </w:r>
      <w:r>
        <w:t xml:space="preserve">.</w:t>
      </w:r>
    </w:p>
    <w:p>
      <w:pPr>
        <w:spacing w:after="140" w:line="300"/>
      </w:pPr>
      <w:r>
        <w:t xml:space="preserve">Also seed the </w:t>
      </w:r>
      <w:r>
        <w:rPr>
          <w:b/>
          <w:bCs/>
        </w:rPr>
        <w:t xml:space="preserve">IPS asset-allocation context</w:t>
      </w:r>
      <w:r>
        <w:t xml:space="preserve"> the notes lean on (8 classes, Monetary Hedge target 3% / max 5%) as static reference content on the page — it is background for Risks 1, 2, 10, and 14, not register data. Put it in </w:t>
      </w:r>
      <w:r>
        <w:rPr>
          <w:rFonts w:ascii="Consolas" w:cs="Consolas" w:eastAsia="Consolas" w:hAnsi="Consolas"/>
          <w:color w:val="2B2B2B"/>
          <w:sz w:val="19"/>
          <w:szCs w:val="19"/>
        </w:rPr>
        <w:t xml:space="preserve">server/risk-seed-data.js</w:t>
      </w:r>
      <w:r>
        <w:t xml:space="preserve"> as a plain constant the page renders in an "IPS context" disclosure; do not model it as tables.</w:t>
      </w:r>
    </w:p>
    <w:p>
      <w:pPr>
        <w:pStyle w:val="Heading1"/>
        <w:spacing w:after="120" w:before="280"/>
      </w:pPr>
      <w:r>
        <w:t xml:space="preserve">6. Risk Management — Screens &amp; Interactions</w:t>
      </w:r>
    </w:p>
    <w:p>
      <w:pPr>
        <w:spacing w:after="140" w:line="300"/>
      </w:pPr>
      <w:r>
        <w:t xml:space="preserve">Single-page React app (</w:t>
      </w:r>
      <w:r>
        <w:rPr>
          <w:rFonts w:ascii="Consolas" w:cs="Consolas" w:eastAsia="Consolas" w:hAnsi="Consolas"/>
          <w:color w:val="2B2B2B"/>
          <w:sz w:val="19"/>
          <w:szCs w:val="19"/>
        </w:rPr>
        <w:t xml:space="preserve">public/risk.html</w:t>
      </w:r>
      <w:r>
        <w:t xml:space="preserve">), same build-free pattern as the other four pages: </w:t>
      </w:r>
      <w:r>
        <w:rPr>
          <w:rFonts w:ascii="Consolas" w:cs="Consolas" w:eastAsia="Consolas" w:hAnsi="Consolas"/>
          <w:color w:val="2B2B2B"/>
          <w:sz w:val="19"/>
          <w:szCs w:val="19"/>
        </w:rPr>
        <w:t xml:space="preserve">React.createElement</w:t>
      </w:r>
      <w:r>
        <w:t xml:space="preserve"> aliased to </w:t>
      </w:r>
      <w:r>
        <w:rPr>
          <w:rFonts w:ascii="Consolas" w:cs="Consolas" w:eastAsia="Consolas" w:hAnsi="Consolas"/>
          <w:color w:val="2B2B2B"/>
          <w:sz w:val="19"/>
          <w:szCs w:val="19"/>
        </w:rPr>
        <w:t xml:space="preserve">h</w:t>
      </w:r>
      <w:r>
        <w:t xml:space="preserve">, one inline </w:t>
      </w:r>
      <w:r>
        <w:rPr>
          <w:rFonts w:ascii="Consolas" w:cs="Consolas" w:eastAsia="Consolas" w:hAnsi="Consolas"/>
          <w:color w:val="2B2B2B"/>
          <w:sz w:val="19"/>
          <w:szCs w:val="19"/>
        </w:rPr>
        <w:t xml:space="preserve">&lt;script&gt;</w:t>
      </w:r>
      <w:r>
        <w:t xml:space="preserve">, no JSX, no bundler. Tabs across the top: </w:t>
      </w:r>
      <w:r>
        <w:rPr>
          <w:b/>
          <w:bCs/>
        </w:rPr>
        <w:t xml:space="preserve">Register</w:t>
      </w:r>
      <w:r>
        <w:t xml:space="preserve"> · </w:t>
      </w:r>
      <w:r>
        <w:rPr>
          <w:b/>
          <w:bCs/>
        </w:rPr>
        <w:t xml:space="preserve">Profile</w:t>
      </w:r>
      <w:r>
        <w:t xml:space="preserve"> · </w:t>
      </w:r>
      <w:r>
        <w:rPr>
          <w:b/>
          <w:bCs/>
        </w:rPr>
        <w:t xml:space="preserve">Events</w:t>
      </w:r>
      <w:r>
        <w:t xml:space="preserve"> · (admin only) </w:t>
      </w:r>
      <w:r>
        <w:rPr>
          <w:b/>
          <w:bCs/>
        </w:rPr>
        <w:t xml:space="preserve">Manage</w:t>
      </w:r>
      <w:r>
        <w:t xml:space="preserve">.</w:t>
      </w:r>
    </w:p>
    <w:p>
      <w:pPr>
        <w:spacing w:after="140" w:line="300"/>
      </w:pPr>
      <w:r>
        <w:rPr>
          <w:b/>
          <w:bCs/>
        </w:rPr>
        <w:t xml:space="preserve">Everything about a single risk is managed in one place — its detail drawer (§6.2).</w:t>
      </w:r>
      <w:r>
        <w:t xml:space="preserve"> There is deliberately no standalone "Actions &amp; Tasks" tab: scoring, the reasoning behind it, the mitigations that bridge inherent → residual, the actions, and the per-action Family-Task-List sync all live on the risk's own screen. The Profile tab carries only read-only rollups (including an all-risks open-actions list) whose rows open that risk's drawer.</w:t>
      </w:r>
    </w:p>
    <w:p>
      <w:pPr>
        <w:pStyle w:val="Heading2"/>
        <w:spacing w:after="100" w:before="220"/>
      </w:pPr>
      <w:r>
        <w:t xml:space="preserve">6.1 Register view (all roles)</w:t>
      </w:r>
    </w:p>
    <w:p>
      <w:pPr>
        <w:pStyle w:val="ListParagraph"/>
        <w:numPr>
          <w:ilvl w:val="0"/>
          <w:numId w:val="1"/>
        </w:numPr>
        <w:spacing w:after="60" w:line="290"/>
      </w:pPr>
      <w:r>
        <w:t xml:space="preserve">The 14 categories grouped by domain (A–F), each domain a collapsible section with a domain-level residual-score summary (see §6.4).</w:t>
      </w:r>
    </w:p>
    <w:p>
      <w:pPr>
        <w:pStyle w:val="ListParagraph"/>
        <w:numPr>
          <w:ilvl w:val="0"/>
          <w:numId w:val="1"/>
        </w:numPr>
        <w:spacing w:after="60" w:line="290"/>
      </w:pPr>
      <w:r>
        <w:t xml:space="preserve">Per row: number, title, one-line description, </w:t>
      </w:r>
      <w:r>
        <w:rPr>
          <w:b/>
          <w:bCs/>
        </w:rPr>
        <w:t xml:space="preserve">Inherent</w:t>
      </w:r>
      <w:r>
        <w:t xml:space="preserve"> chip (</w:t>
      </w:r>
      <w:r>
        <w:rPr>
          <w:rFonts w:ascii="Consolas" w:cs="Consolas" w:eastAsia="Consolas" w:hAnsi="Consolas"/>
          <w:color w:val="2B2B2B"/>
          <w:sz w:val="19"/>
          <w:szCs w:val="19"/>
        </w:rPr>
        <w:t xml:space="preserve">P×I = score</w:t>
      </w:r>
      <w:r>
        <w:t xml:space="preserve">, Low/Med/High colour), </w:t>
      </w:r>
      <w:r>
        <w:rPr>
          <w:b/>
          <w:bCs/>
        </w:rPr>
        <w:t xml:space="preserve">Residual</w:t>
      </w:r>
      <w:r>
        <w:t xml:space="preserve"> chip, Status pill, Accountable, </w:t>
      </w:r>
      <w:r>
        <w:rPr>
          <w:rFonts w:ascii="Consolas" w:cs="Consolas" w:eastAsia="Consolas" w:hAnsi="Consolas"/>
          <w:color w:val="2B2B2B"/>
          <w:sz w:val="19"/>
          <w:szCs w:val="19"/>
        </w:rPr>
        <w:t xml:space="preserve">Next review</w:t>
      </w:r>
      <w:r>
        <w:t xml:space="preserve">, a count of </w:t>
      </w:r>
      <w:r>
        <w:rPr>
          <w:b/>
          <w:bCs/>
        </w:rPr>
        <w:t xml:space="preserve">open actions</w:t>
      </w:r>
      <w:r>
        <w:t xml:space="preserve"> (with the Immediate count in red if &gt; 0), and a count of </w:t>
      </w:r>
      <w:r>
        <w:rPr>
          <w:b/>
          <w:bCs/>
        </w:rPr>
        <w:t xml:space="preserve">risk events in the last 12 months</w:t>
      </w:r>
      <w:r>
        <w:t xml:space="preserve">.</w:t>
      </w:r>
    </w:p>
    <w:p>
      <w:pPr>
        <w:pStyle w:val="ListParagraph"/>
        <w:numPr>
          <w:ilvl w:val="0"/>
          <w:numId w:val="1"/>
        </w:numPr>
        <w:spacing w:after="60" w:line="290"/>
      </w:pPr>
      <w:r>
        <w:t xml:space="preserve">Colour: Low </w:t>
      </w:r>
      <w:r>
        <w:rPr>
          <w:rFonts w:ascii="Consolas" w:cs="Consolas" w:eastAsia="Consolas" w:hAnsi="Consolas"/>
          <w:color w:val="2B2B2B"/>
          <w:sz w:val="19"/>
          <w:szCs w:val="19"/>
        </w:rPr>
        <w:t xml:space="preserve">#1E9E5A</w:t>
      </w:r>
      <w:r>
        <w:t xml:space="preserve"> on </w:t>
      </w:r>
      <w:r>
        <w:rPr>
          <w:rFonts w:ascii="Consolas" w:cs="Consolas" w:eastAsia="Consolas" w:hAnsi="Consolas"/>
          <w:color w:val="2B2B2B"/>
          <w:sz w:val="19"/>
          <w:szCs w:val="19"/>
        </w:rPr>
        <w:t xml:space="preserve">#E8F8EF</w:t>
      </w:r>
      <w:r>
        <w:t xml:space="preserve">, Medium </w:t>
      </w:r>
      <w:r>
        <w:rPr>
          <w:rFonts w:ascii="Consolas" w:cs="Consolas" w:eastAsia="Consolas" w:hAnsi="Consolas"/>
          <w:color w:val="2B2B2B"/>
          <w:sz w:val="19"/>
          <w:szCs w:val="19"/>
        </w:rPr>
        <w:t xml:space="preserve">#B45309</w:t>
      </w:r>
      <w:r>
        <w:t xml:space="preserve"> on </w:t>
      </w:r>
      <w:r>
        <w:rPr>
          <w:rFonts w:ascii="Consolas" w:cs="Consolas" w:eastAsia="Consolas" w:hAnsi="Consolas"/>
          <w:color w:val="2B2B2B"/>
          <w:sz w:val="19"/>
          <w:szCs w:val="19"/>
        </w:rPr>
        <w:t xml:space="preserve">#FDF6E3</w:t>
      </w:r>
      <w:r>
        <w:t xml:space="preserve">, High </w:t>
      </w:r>
      <w:r>
        <w:rPr>
          <w:rFonts w:ascii="Consolas" w:cs="Consolas" w:eastAsia="Consolas" w:hAnsi="Consolas"/>
          <w:color w:val="2B2B2B"/>
          <w:sz w:val="19"/>
          <w:szCs w:val="19"/>
        </w:rPr>
        <w:t xml:space="preserve">#9D174D</w:t>
      </w:r>
      <w:r>
        <w:t xml:space="preserve"> on a light rose. Status </w:t>
      </w:r>
      <w:r>
        <w:rPr>
          <w:rFonts w:ascii="Consolas" w:cs="Consolas" w:eastAsia="Consolas" w:hAnsi="Consolas"/>
          <w:color w:val="2B2B2B"/>
          <w:sz w:val="19"/>
          <w:szCs w:val="19"/>
        </w:rPr>
        <w:t xml:space="preserve">INCOMPLETE — Action Required</w:t>
      </w:r>
      <w:r>
        <w:t xml:space="preserve"> always rendered in the High/red treatment regardless of score.</w:t>
      </w:r>
    </w:p>
    <w:p>
      <w:pPr>
        <w:pStyle w:val="ListParagraph"/>
        <w:numPr>
          <w:ilvl w:val="0"/>
          <w:numId w:val="1"/>
        </w:numPr>
        <w:spacing w:after="60" w:line="290"/>
      </w:pPr>
      <w:r>
        <w:t xml:space="preserve">Toggle: </w:t>
      </w:r>
      <w:r>
        <w:rPr>
          <w:b/>
          <w:bCs/>
        </w:rPr>
        <w:t xml:space="preserve">Residual (default) / Inherent</w:t>
      </w:r>
      <w:r>
        <w:t xml:space="preserve"> — swaps which score every chip and the heatmap show.</w:t>
      </w:r>
    </w:p>
    <w:p>
      <w:pPr>
        <w:pStyle w:val="ListParagraph"/>
        <w:numPr>
          <w:ilvl w:val="0"/>
          <w:numId w:val="1"/>
        </w:numPr>
        <w:spacing w:after="60" w:line="290"/>
      </w:pPr>
      <w:r>
        <w:t xml:space="preserve">Filters: domain, status, residual band, accountable (substring), "review due this quarter or overdue", "has open Immediate action". Filters also constrain the PDF export (§8), same as the Expenditure app's filter→report contract.</w:t>
      </w:r>
    </w:p>
    <w:p>
      <w:pPr>
        <w:pStyle w:val="ListParagraph"/>
        <w:numPr>
          <w:ilvl w:val="0"/>
          <w:numId w:val="1"/>
        </w:numPr>
        <w:spacing w:after="60" w:line="290"/>
      </w:pPr>
      <w:r>
        <w:t xml:space="preserve">Each row's meta line carries a </w:t>
      </w:r>
      <w:r>
        <w:rPr>
          <w:b/>
          <w:bCs/>
        </w:rPr>
        <w:t xml:space="preserve">"N mitigations ▸"</w:t>
      </w:r>
      <w:r>
        <w:t xml:space="preserve"> disclosure that expands the category's </w:t>
      </w:r>
      <w:r>
        <w:rPr>
          <w:b/>
          <w:bCs/>
        </w:rPr>
        <w:t xml:space="preserve">Key mitigations in place</w:t>
      </w:r>
      <w:r>
        <w:t xml:space="preserve"> list inline (the spreadsheet's column, at a glance without opening the risk). </w:t>
      </w:r>
      <w:r>
        <w:rPr>
          <w:rFonts w:ascii="Consolas" w:cs="Consolas" w:eastAsia="Consolas" w:hAnsi="Consolas"/>
          <w:color w:val="2B2B2B"/>
          <w:sz w:val="19"/>
          <w:szCs w:val="19"/>
        </w:rPr>
        <w:t xml:space="preserve">GET /api/risk/overview</w:t>
      </w:r>
      <w:r>
        <w:t xml:space="preserve"> returns a </w:t>
      </w:r>
      <w:r>
        <w:rPr>
          <w:rFonts w:ascii="Consolas" w:cs="Consolas" w:eastAsia="Consolas" w:hAnsi="Consolas"/>
          <w:color w:val="2B2B2B"/>
          <w:sz w:val="19"/>
          <w:szCs w:val="19"/>
        </w:rPr>
        <w:t xml:space="preserve">mitigations</w:t>
      </w:r>
      <w:r>
        <w:t xml:space="preserve"> array per category for this.</w:t>
      </w:r>
    </w:p>
    <w:p>
      <w:pPr>
        <w:pStyle w:val="ListParagraph"/>
        <w:numPr>
          <w:ilvl w:val="0"/>
          <w:numId w:val="1"/>
        </w:numPr>
        <w:spacing w:after="60" w:line="290"/>
      </w:pPr>
      <w:r>
        <w:t xml:space="preserve">Click a row → the </w:t>
      </w:r>
      <w:r>
        <w:rPr>
          <w:b/>
          <w:bCs/>
        </w:rPr>
        <w:t xml:space="preserve">Risk detail</w:t>
      </w:r>
      <w:r>
        <w:t xml:space="preserve"> drawer (§6.2).</w:t>
      </w:r>
    </w:p>
    <w:p>
      <w:pPr>
        <w:pStyle w:val="Heading2"/>
        <w:spacing w:after="100" w:before="220"/>
      </w:pPr>
      <w:r>
        <w:t xml:space="preserve">6.2 Risk detail drawer — the single place a risk is managed</w:t>
      </w:r>
    </w:p>
    <w:p>
      <w:pPr>
        <w:spacing w:after="140" w:line="300"/>
      </w:pPr>
      <w:r>
        <w:t xml:space="preserve">Opens from a Register row or any Profile rollup row. Read-only for viewers; editable for member/admin. Header (sticky) shows number, title, description, the </w:t>
      </w:r>
      <w:r>
        <w:rPr>
          <w:b/>
          <w:bCs/>
        </w:rPr>
        <w:t xml:space="preserve">Inherent → Residual</w:t>
      </w:r>
      <w:r>
        <w:t xml:space="preserve"> score chips, Status pill and next-review.</w:t>
      </w:r>
    </w:p>
    <w:p>
      <w:pPr>
        <w:spacing w:after="140" w:line="300"/>
      </w:pPr>
      <w:r>
        <w:rPr>
          <w:b/>
          <w:bCs/>
        </w:rPr>
        <w:t xml:space="preserve">No sub-tabs.</w:t>
      </w:r>
      <w:r>
        <w:t xml:space="preserve"> The body is one scrolling panel with every attribute of the risk managed together, in this order: Current scoring → Scoring rationale → Key mitigations in place → </w:t>
      </w:r>
      <w:r>
        <w:rPr>
          <w:b/>
          <w:bCs/>
        </w:rPr>
        <w:t xml:space="preserve">Required actions</w:t>
      </w:r>
      <w:r>
        <w:t xml:space="preserve"> (with the per-action Family-Task-List sync toggle, §6.5) → Notes → Accountable → a collapsible </w:t>
      </w:r>
      <w:r>
        <w:rPr>
          <w:b/>
          <w:bCs/>
        </w:rPr>
        <w:t xml:space="preserve">Events</w:t>
      </w:r>
      <w:r>
        <w:t xml:space="preserve"> section → a collapsible </w:t>
      </w:r>
      <w:r>
        <w:rPr>
          <w:b/>
          <w:bCs/>
        </w:rPr>
        <w:t xml:space="preserve">Assessment history</w:t>
      </w:r>
      <w:r>
        <w:t xml:space="preserve"> section. The </w:t>
      </w:r>
      <w:r>
        <w:rPr>
          <w:rFonts w:ascii="Consolas" w:cs="Consolas" w:eastAsia="Consolas" w:hAnsi="Consolas"/>
          <w:color w:val="2B2B2B"/>
          <w:sz w:val="19"/>
          <w:szCs w:val="19"/>
        </w:rPr>
        <w:t xml:space="preserve">.modal</w:t>
      </w:r>
      <w:r>
        <w:t xml:space="preserve"> gets </w:t>
      </w:r>
      <w:r>
        <w:rPr>
          <w:rFonts w:ascii="Consolas" w:cs="Consolas" w:eastAsia="Consolas" w:hAnsi="Consolas"/>
          <w:color w:val="2B2B2B"/>
          <w:sz w:val="19"/>
          <w:szCs w:val="19"/>
        </w:rPr>
        <w:t xml:space="preserve">max-height: calc(100vh - 48px); overflow-y: auto</w:t>
      </w:r>
      <w:r>
        <w:t xml:space="preserve"> so the panel scrolls internally.</w:t>
      </w:r>
    </w:p>
    <w:p>
      <w:pPr>
        <w:pStyle w:val="ListParagraph"/>
        <w:numPr>
          <w:ilvl w:val="0"/>
          <w:numId w:val="1"/>
        </w:numPr>
        <w:spacing w:after="60" w:line="290"/>
      </w:pPr>
      <w:r>
        <w:rPr>
          <w:b/>
          <w:bCs/>
        </w:rPr>
        <w:t xml:space="preserve">Current scoring</w:t>
      </w:r>
      <w:r>
        <w:t xml:space="preserve"> panel: Inherent (</w:t>
      </w:r>
      <w:r>
        <w:rPr>
          <w:rFonts w:ascii="Consolas" w:cs="Consolas" w:eastAsia="Consolas" w:hAnsi="Consolas"/>
          <w:color w:val="2B2B2B"/>
          <w:sz w:val="19"/>
          <w:szCs w:val="19"/>
        </w:rPr>
        <w:t xml:space="preserve">P×I</w:t>
      </w:r>
      <w:r>
        <w:t xml:space="preserve">, before mitigations) → Residual (after mitigations) chips side by side with the arrow between them, status, and "assessed </w:t>
      </w:r>
      <w:r>
        <w:rPr>
          <w:rFonts w:ascii="Consolas" w:cs="Consolas" w:eastAsia="Consolas" w:hAnsi="Consolas"/>
          <w:color w:val="2B2B2B"/>
          <w:sz w:val="19"/>
          <w:szCs w:val="19"/>
        </w:rPr>
        <w:t xml:space="preserve">&lt;date&gt;</w:t>
      </w:r>
      <w:r>
        <w:t xml:space="preserve"> by </w:t>
      </w:r>
      <w:r>
        <w:rPr>
          <w:rFonts w:ascii="Consolas" w:cs="Consolas" w:eastAsia="Consolas" w:hAnsi="Consolas"/>
          <w:color w:val="2B2B2B"/>
          <w:sz w:val="19"/>
          <w:szCs w:val="19"/>
        </w:rPr>
        <w:t xml:space="preserve">&lt;name&gt;</w:t>
      </w:r>
      <w:r>
        <w:t xml:space="preserve">". A </w:t>
      </w:r>
      <w:r>
        <w:rPr>
          <w:b/>
          <w:bCs/>
        </w:rPr>
        <w:t xml:space="preserve">"Re-assess scores"</w:t>
      </w:r>
      <w:r>
        <w:t xml:space="preserve"> button expands the scoring form </w:t>
      </w:r>
      <w:r>
        <w:rPr>
          <w:i/>
          <w:iCs/>
        </w:rPr>
        <w:t xml:space="preserve">inline</w:t>
      </w:r>
      <w:r>
        <w:t xml:space="preserve"> (not a separate tab):</w:t>
      </w:r>
    </w:p>
    <w:p>
      <w:pPr>
        <w:pStyle w:val="ListParagraph"/>
        <w:numPr>
          <w:ilvl w:val="1"/>
          <w:numId w:val="1"/>
        </w:numPr>
        <w:spacing w:after="60" w:line="290"/>
      </w:pPr>
      <w:r>
        <w:t xml:space="preserve">four 1–4 selectors (inherent P/I, residual P/I), each showing the </w:t>
      </w:r>
      <w:r>
        <w:rPr>
          <w:rFonts w:ascii="Consolas" w:cs="Consolas" w:eastAsia="Consolas" w:hAnsi="Consolas"/>
          <w:color w:val="2B2B2B"/>
          <w:sz w:val="19"/>
          <w:szCs w:val="19"/>
        </w:rPr>
        <w:t xml:space="preserve">risk_scale</w:t>
      </w:r>
      <w:r>
        <w:t xml:space="preserve"> label+detail for the chosen value; Status select; Next review (quarter); a Rationale textarea; a "why this changed" one-liner (</w:t>
      </w:r>
      <w:r>
        <w:rPr>
          <w:rFonts w:ascii="Consolas" w:cs="Consolas" w:eastAsia="Consolas" w:hAnsi="Consolas"/>
          <w:color w:val="2B2B2B"/>
          <w:sz w:val="19"/>
          <w:szCs w:val="19"/>
        </w:rPr>
        <w:t xml:space="preserve">note</w:t>
      </w:r>
      <w:r>
        <w:t xml:space="preserve">).</w:t>
      </w:r>
    </w:p>
    <w:p>
      <w:pPr>
        <w:pStyle w:val="ListParagraph"/>
        <w:numPr>
          <w:ilvl w:val="1"/>
          <w:numId w:val="1"/>
        </w:numPr>
        <w:spacing w:after="60" w:line="290"/>
      </w:pPr>
      <w:r>
        <w:t xml:space="preserve">Beside the </w:t>
      </w:r>
      <w:r>
        <w:rPr>
          <w:b/>
          <w:bCs/>
        </w:rPr>
        <w:t xml:space="preserve">residual Probability</w:t>
      </w:r>
      <w:r>
        <w:t xml:space="preserve"> selector: a </w:t>
      </w:r>
      <w:r>
        <w:rPr>
          <w:b/>
          <w:bCs/>
        </w:rPr>
        <w:t xml:space="preserve">"Look up base rate"</w:t>
      </w:r>
      <w:r>
        <w:t xml:space="preserve"> button (§7) that shows Claude's estimated annual probability, its suggested 1–4 mapping and sources inline — the assessor still picks the number; the chosen </w:t>
      </w:r>
      <w:r>
        <w:rPr>
          <w:rFonts w:ascii="Consolas" w:cs="Consolas" w:eastAsia="Consolas" w:hAnsi="Consolas"/>
          <w:color w:val="2B2B2B"/>
          <w:sz w:val="19"/>
          <w:szCs w:val="19"/>
        </w:rPr>
        <w:t xml:space="preserve">external_probability_id</w:t>
      </w:r>
      <w:r>
        <w:t xml:space="preserve"> is stored on the assessment.</w:t>
      </w:r>
    </w:p>
    <w:p>
      <w:pPr>
        <w:pStyle w:val="ListParagraph"/>
        <w:numPr>
          <w:ilvl w:val="1"/>
          <w:numId w:val="1"/>
        </w:numPr>
        <w:spacing w:after="60" w:line="290"/>
      </w:pPr>
      <w:r>
        <w:t xml:space="preserve">Save writes a new </w:t>
      </w:r>
      <w:r>
        <w:rPr>
          <w:rFonts w:ascii="Consolas" w:cs="Consolas" w:eastAsia="Consolas" w:hAnsi="Consolas"/>
          <w:color w:val="2B2B2B"/>
          <w:sz w:val="19"/>
          <w:szCs w:val="19"/>
        </w:rPr>
        <w:t xml:space="preserve">risk_assessments</w:t>
      </w:r>
      <w:r>
        <w:t xml:space="preserve"> row with </w:t>
      </w:r>
      <w:r>
        <w:rPr>
          <w:rFonts w:ascii="Consolas" w:cs="Consolas" w:eastAsia="Consolas" w:hAnsi="Consolas"/>
          <w:color w:val="2B2B2B"/>
          <w:sz w:val="19"/>
          <w:szCs w:val="19"/>
        </w:rPr>
        <w:t xml:space="preserve">supersedes_id</w:t>
      </w:r>
      <w:r>
        <w:t xml:space="preserve"> = the previous latest, </w:t>
      </w:r>
      <w:r>
        <w:rPr>
          <w:rFonts w:ascii="Consolas" w:cs="Consolas" w:eastAsia="Consolas" w:hAnsi="Consolas"/>
          <w:color w:val="2B2B2B"/>
          <w:sz w:val="19"/>
          <w:szCs w:val="19"/>
        </w:rPr>
        <w:t xml:space="preserve">logAudit('risk.assessment_saved')</w:t>
      </w:r>
      <w:r>
        <w:t xml:space="preserve">.</w:t>
      </w:r>
    </w:p>
    <w:p>
      <w:pPr>
        <w:pStyle w:val="ListParagraph"/>
        <w:numPr>
          <w:ilvl w:val="0"/>
          <w:numId w:val="1"/>
        </w:numPr>
        <w:spacing w:after="60" w:line="290"/>
      </w:pPr>
      <w:r>
        <w:rPr>
          <w:b/>
          <w:bCs/>
        </w:rPr>
        <w:t xml:space="preserve">Scoring rationale — why these numbers</w:t>
      </w:r>
      <w:r>
        <w:t xml:space="preserve">: the current assessment's </w:t>
      </w:r>
      <w:r>
        <w:rPr>
          <w:rFonts w:ascii="Consolas" w:cs="Consolas" w:eastAsia="Consolas" w:hAnsi="Consolas"/>
          <w:color w:val="2B2B2B"/>
          <w:sz w:val="19"/>
          <w:szCs w:val="19"/>
        </w:rPr>
        <w:t xml:space="preserve">rationale</w:t>
      </w:r>
      <w:r>
        <w:t xml:space="preserve">, shown prominently with an inline </w:t>
      </w:r>
      <w:r>
        <w:rPr>
          <w:b/>
          <w:bCs/>
        </w:rPr>
        <w:t xml:space="preserve">edit</w:t>
      </w:r>
      <w:r>
        <w:t xml:space="preserve"> (member/admin) that calls </w:t>
      </w:r>
      <w:r>
        <w:rPr>
          <w:rFonts w:ascii="Consolas" w:cs="Consolas" w:eastAsia="Consolas" w:hAnsi="Consolas"/>
          <w:color w:val="2B2B2B"/>
          <w:sz w:val="19"/>
          <w:szCs w:val="19"/>
        </w:rPr>
        <w:t xml:space="preserve">PUT /api/risk/assessments/:id/rationale</w:t>
      </w:r>
      <w:r>
        <w:t xml:space="preserve"> — edits the prose of the </w:t>
      </w:r>
      <w:r>
        <w:rPr>
          <w:i/>
          <w:iCs/>
        </w:rPr>
        <w:t xml:space="preserve">current</w:t>
      </w:r>
      <w:r>
        <w:t xml:space="preserve"> assessment in place (superseded snapshots stay immutable; the endpoint 409s if the id isn't the latest). This is how you record </w:t>
      </w:r>
      <w:r>
        <w:rPr>
          <w:i/>
          <w:iCs/>
        </w:rPr>
        <w:t xml:space="preserve">why it was scored a particular way</w:t>
      </w:r>
      <w:r>
        <w:t xml:space="preserve"> without a full re-score.</w:t>
      </w:r>
    </w:p>
    <w:p>
      <w:pPr>
        <w:pStyle w:val="ListParagraph"/>
        <w:numPr>
          <w:ilvl w:val="0"/>
          <w:numId w:val="1"/>
        </w:numPr>
        <w:spacing w:after="60" w:line="290"/>
      </w:pPr>
      <w:r>
        <w:rPr>
          <w:b/>
          <w:bCs/>
        </w:rPr>
        <w:t xml:space="preserve">Key mitigations in place — the steps that reduce inherent risk to residual</w:t>
      </w:r>
      <w:r>
        <w:t xml:space="preserve">: the </w:t>
      </w:r>
      <w:r>
        <w:rPr>
          <w:rFonts w:ascii="Consolas" w:cs="Consolas" w:eastAsia="Consolas" w:hAnsi="Consolas"/>
          <w:color w:val="2B2B2B"/>
          <w:sz w:val="19"/>
          <w:szCs w:val="19"/>
        </w:rPr>
        <w:t xml:space="preserve">risk_mitigations</w:t>
      </w:r>
      <w:r>
        <w:t xml:space="preserve"> list (the spreadsheet's "Key Mitigations In Place" column), phrased as the inherent→residual bridge. Add / toggle </w:t>
      </w:r>
      <w:r>
        <w:rPr>
          <w:rFonts w:ascii="Consolas" w:cs="Consolas" w:eastAsia="Consolas" w:hAnsi="Consolas"/>
          <w:color w:val="2B2B2B"/>
          <w:sz w:val="19"/>
          <w:szCs w:val="19"/>
        </w:rPr>
        <w:t xml:space="preserve">in_place</w:t>
      </w:r>
      <w:r>
        <w:t xml:space="preserve"> / remove inline.</w:t>
      </w:r>
    </w:p>
    <w:p>
      <w:pPr>
        <w:pStyle w:val="ListParagraph"/>
        <w:numPr>
          <w:ilvl w:val="0"/>
          <w:numId w:val="1"/>
        </w:numPr>
        <w:spacing w:after="60" w:line="290"/>
      </w:pPr>
      <w:r>
        <w:rPr>
          <w:b/>
          <w:bCs/>
        </w:rPr>
        <w:t xml:space="preserve">Required actions ( N open of M )</w:t>
      </w:r>
      <w:r>
        <w:t xml:space="preserve"> — the risk's actions with the per-action sync toggle, inline (§6.5). Managing actions sits right here with the other risk attributes, not on a separate screen.</w:t>
      </w:r>
    </w:p>
    <w:p>
      <w:pPr>
        <w:pStyle w:val="ListParagraph"/>
        <w:numPr>
          <w:ilvl w:val="0"/>
          <w:numId w:val="1"/>
        </w:numPr>
        <w:spacing w:after="60" w:line="290"/>
      </w:pPr>
      <w:r>
        <w:rPr>
          <w:b/>
          <w:bCs/>
        </w:rPr>
        <w:t xml:space="preserve">Notes</w:t>
      </w:r>
      <w:r>
        <w:t xml:space="preserve">: general standing commentary (</w:t>
      </w:r>
      <w:r>
        <w:rPr>
          <w:rFonts w:ascii="Consolas" w:cs="Consolas" w:eastAsia="Consolas" w:hAnsi="Consolas"/>
          <w:color w:val="2B2B2B"/>
          <w:sz w:val="19"/>
          <w:szCs w:val="19"/>
        </w:rPr>
        <w:t xml:space="preserve">risk_categories.notes</w:t>
      </w:r>
      <w:r>
        <w:t xml:space="preserve">), member-editable inline, seeded from v5's "Dalio Framework Note".</w:t>
      </w:r>
    </w:p>
    <w:p>
      <w:pPr>
        <w:pStyle w:val="ListParagraph"/>
        <w:numPr>
          <w:ilvl w:val="0"/>
          <w:numId w:val="1"/>
        </w:numPr>
        <w:spacing w:after="60" w:line="290"/>
      </w:pPr>
      <w:r>
        <w:rPr>
          <w:b/>
          <w:bCs/>
        </w:rPr>
        <w:t xml:space="preserve">Accountable</w:t>
      </w:r>
      <w:r>
        <w:t xml:space="preserve">.</w:t>
      </w:r>
    </w:p>
    <w:p>
      <w:pPr>
        <w:pStyle w:val="ListParagraph"/>
        <w:numPr>
          <w:ilvl w:val="0"/>
          <w:numId w:val="1"/>
        </w:numPr>
        <w:spacing w:after="60" w:line="290"/>
      </w:pPr>
      <w:r>
        <w:t xml:space="preserve">Collapsible </w:t>
      </w:r>
      <w:r>
        <w:rPr>
          <w:b/>
          <w:bCs/>
        </w:rPr>
        <w:t xml:space="preserve">Events ( N )</w:t>
      </w:r>
      <w:r>
        <w:t xml:space="preserve"> — the category's </w:t>
      </w:r>
      <w:r>
        <w:rPr>
          <w:rFonts w:ascii="Consolas" w:cs="Consolas" w:eastAsia="Consolas" w:hAnsi="Consolas"/>
          <w:color w:val="2B2B2B"/>
          <w:sz w:val="19"/>
          <w:szCs w:val="19"/>
        </w:rPr>
        <w:t xml:space="preserve">risk_events</w:t>
      </w:r>
      <w:r>
        <w:t xml:space="preserve">, newest first, with "Log event", "create action from event" and "reassess this risk" (§6.3).</w:t>
      </w:r>
    </w:p>
    <w:p>
      <w:pPr>
        <w:pStyle w:val="ListParagraph"/>
        <w:numPr>
          <w:ilvl w:val="0"/>
          <w:numId w:val="1"/>
        </w:numPr>
        <w:spacing w:after="60" w:line="290"/>
      </w:pPr>
      <w:r>
        <w:t xml:space="preserve">Collapsible </w:t>
      </w:r>
      <w:r>
        <w:rPr>
          <w:b/>
          <w:bCs/>
        </w:rPr>
        <w:t xml:space="preserve">Assessment history ( N )</w:t>
      </w:r>
      <w:r>
        <w:t xml:space="preserve"> — a residual/inherent sparkline plus a table of every </w:t>
      </w:r>
      <w:r>
        <w:rPr>
          <w:rFonts w:ascii="Consolas" w:cs="Consolas" w:eastAsia="Consolas" w:hAnsi="Consolas"/>
          <w:color w:val="2B2B2B"/>
          <w:sz w:val="19"/>
          <w:szCs w:val="19"/>
        </w:rPr>
        <w:t xml:space="preserve">risk_assessments</w:t>
      </w:r>
      <w:r>
        <w:t xml:space="preserve"> row with who assessed it and the </w:t>
      </w:r>
      <w:r>
        <w:rPr>
          <w:rFonts w:ascii="Consolas" w:cs="Consolas" w:eastAsia="Consolas" w:hAnsi="Consolas"/>
          <w:color w:val="2B2B2B"/>
          <w:sz w:val="19"/>
          <w:szCs w:val="19"/>
        </w:rPr>
        <w:t xml:space="preserve">note</w:t>
      </w:r>
      <w:r>
        <w:t xml:space="preserve">.</w:t>
      </w:r>
    </w:p>
    <w:p>
      <w:pPr>
        <w:pStyle w:val="Heading2"/>
        <w:spacing w:after="100" w:before="220"/>
      </w:pPr>
      <w:r>
        <w:t xml:space="preserve">6.3 Events tab / "Log event" (member/admin)</w:t>
      </w:r>
    </w:p>
    <w:p>
      <w:pPr>
        <w:pStyle w:val="ListParagraph"/>
        <w:numPr>
          <w:ilvl w:val="0"/>
          <w:numId w:val="1"/>
        </w:numPr>
        <w:spacing w:after="60" w:line="290"/>
      </w:pPr>
      <w:r>
        <w:t xml:space="preserve">A flat, filterable table of all </w:t>
      </w:r>
      <w:r>
        <w:rPr>
          <w:rFonts w:ascii="Consolas" w:cs="Consolas" w:eastAsia="Consolas" w:hAnsi="Consolas"/>
          <w:color w:val="2B2B2B"/>
          <w:sz w:val="19"/>
          <w:szCs w:val="19"/>
        </w:rPr>
        <w:t xml:space="preserve">risk_events</w:t>
      </w:r>
      <w:r>
        <w:t xml:space="preserve"> across categories: date, category, title, severity, financial impact (CAD), status, logged-by.</w:t>
      </w:r>
    </w:p>
    <w:p>
      <w:pPr>
        <w:pStyle w:val="ListParagraph"/>
        <w:numPr>
          <w:ilvl w:val="0"/>
          <w:numId w:val="1"/>
        </w:numPr>
        <w:spacing w:after="60" w:line="290"/>
      </w:pPr>
      <w:r>
        <w:t xml:space="preserve">Filters: category, domain, severity, status, date range.</w:t>
      </w:r>
    </w:p>
    <w:p>
      <w:pPr>
        <w:pStyle w:val="ListParagraph"/>
        <w:numPr>
          <w:ilvl w:val="0"/>
          <w:numId w:val="1"/>
        </w:numPr>
        <w:spacing w:after="60" w:line="290"/>
      </w:pPr>
      <w:r>
        <w:t xml:space="preserve">"Log event" form: category (required), date, title, description, severity, optional financial impact, status, response notes. On save: </w:t>
      </w:r>
      <w:r>
        <w:rPr>
          <w:rFonts w:ascii="Consolas" w:cs="Consolas" w:eastAsia="Consolas" w:hAnsi="Consolas"/>
          <w:color w:val="2B2B2B"/>
          <w:sz w:val="19"/>
          <w:szCs w:val="19"/>
        </w:rPr>
        <w:t xml:space="preserve">logAudit('risk.event_logged')</w:t>
      </w:r>
      <w:r>
        <w:t xml:space="preserve">.</w:t>
      </w:r>
    </w:p>
    <w:p>
      <w:pPr>
        <w:pStyle w:val="ListParagraph"/>
        <w:numPr>
          <w:ilvl w:val="0"/>
          <w:numId w:val="1"/>
        </w:numPr>
        <w:spacing w:after="60" w:line="290"/>
      </w:pPr>
      <w:r>
        <w:t xml:space="preserve">Row actions: edit; </w:t>
      </w:r>
      <w:r>
        <w:rPr>
          <w:b/>
          <w:bCs/>
        </w:rPr>
        <w:t xml:space="preserve">"Create action from event"</w:t>
      </w:r>
      <w:r>
        <w:t xml:space="preserve"> (→ prefilled </w:t>
      </w:r>
      <w:r>
        <w:rPr>
          <w:rFonts w:ascii="Consolas" w:cs="Consolas" w:eastAsia="Consolas" w:hAnsi="Consolas"/>
          <w:color w:val="2B2B2B"/>
          <w:sz w:val="19"/>
          <w:szCs w:val="19"/>
        </w:rPr>
        <w:t xml:space="preserve">risk_actions</w:t>
      </w:r>
      <w:r>
        <w:t xml:space="preserve"> form in that category); </w:t>
      </w:r>
      <w:r>
        <w:rPr>
          <w:b/>
          <w:bCs/>
        </w:rPr>
        <w:t xml:space="preserve">"Reassess this risk"</w:t>
      </w:r>
      <w:r>
        <w:t xml:space="preserve"> (→ §6.2 new-assessment form); close (sets </w:t>
      </w:r>
      <w:r>
        <w:rPr>
          <w:rFonts w:ascii="Consolas" w:cs="Consolas" w:eastAsia="Consolas" w:hAnsi="Consolas"/>
          <w:color w:val="2B2B2B"/>
          <w:sz w:val="19"/>
          <w:szCs w:val="19"/>
        </w:rPr>
        <w:t xml:space="preserve">status = 'closed'</w:t>
      </w:r>
      <w:r>
        <w:t xml:space="preserve">, </w:t>
      </w:r>
      <w:r>
        <w:rPr>
          <w:rFonts w:ascii="Consolas" w:cs="Consolas" w:eastAsia="Consolas" w:hAnsi="Consolas"/>
          <w:color w:val="2B2B2B"/>
          <w:sz w:val="19"/>
          <w:szCs w:val="19"/>
        </w:rPr>
        <w:t xml:space="preserve">closed_at</w:t>
      </w:r>
      <w:r>
        <w:t xml:space="preserve">).</w:t>
      </w:r>
    </w:p>
    <w:p>
      <w:pPr>
        <w:pStyle w:val="Heading2"/>
        <w:spacing w:after="100" w:before="220"/>
      </w:pPr>
      <w:r>
        <w:t xml:space="preserve">6.4 Profile tab — overall risk profile (all roles)</w:t>
      </w:r>
    </w:p>
    <w:p>
      <w:pPr>
        <w:pStyle w:val="ListParagraph"/>
        <w:numPr>
          <w:ilvl w:val="0"/>
          <w:numId w:val="1"/>
        </w:numPr>
        <w:spacing w:after="60" w:line="290"/>
      </w:pPr>
      <w:r>
        <w:rPr>
          <w:b/>
          <w:bCs/>
        </w:rPr>
        <w:t xml:space="preserve">4×4 heatmap</w:t>
      </w:r>
      <w:r>
        <w:t xml:space="preserve"> (Probability 1–4 on one axis, Impact 1–4 on the other), each cell tinted Low/Med/High by </w:t>
      </w:r>
      <w:r>
        <w:rPr>
          <w:rFonts w:ascii="Consolas" w:cs="Consolas" w:eastAsia="Consolas" w:hAnsi="Consolas"/>
          <w:color w:val="2B2B2B"/>
          <w:sz w:val="19"/>
          <w:szCs w:val="19"/>
        </w:rPr>
        <w:t xml:space="preserve">P×I</w:t>
      </w:r>
      <w:r>
        <w:t xml:space="preserve">. Every category is a dot in its cell at the current </w:t>
      </w:r>
      <w:r>
        <w:rPr>
          <w:b/>
          <w:bCs/>
        </w:rPr>
        <w:t xml:space="preserve">residual</w:t>
      </w:r>
      <w:r>
        <w:t xml:space="preserve"> score (toggle to inherent). Dots in the same cell fan out; hover shows the title; click opens the detail drawer. Build with Chart.js </w:t>
      </w:r>
      <w:r>
        <w:rPr>
          <w:rFonts w:ascii="Consolas" w:cs="Consolas" w:eastAsia="Consolas" w:hAnsi="Consolas"/>
          <w:color w:val="2B2B2B"/>
          <w:sz w:val="19"/>
          <w:szCs w:val="19"/>
        </w:rPr>
        <w:t xml:space="preserve">scatter</w:t>
      </w:r>
      <w:r>
        <w:t xml:space="preserve"> (integer axes) or a hand-drawn CSS grid — either is fine; the Expenditure app's </w:t>
      </w:r>
      <w:r>
        <w:rPr>
          <w:rFonts w:ascii="Consolas" w:cs="Consolas" w:eastAsia="Consolas" w:hAnsi="Consolas"/>
          <w:color w:val="2B2B2B"/>
          <w:sz w:val="19"/>
          <w:szCs w:val="19"/>
        </w:rPr>
        <w:t xml:space="preserve">ChartCanvas</w:t>
      </w:r>
      <w:r>
        <w:t xml:space="preserve"> wrapper is the reference if using Chart.js.</w:t>
      </w:r>
    </w:p>
    <w:p>
      <w:pPr>
        <w:pStyle w:val="ListParagraph"/>
        <w:numPr>
          <w:ilvl w:val="0"/>
          <w:numId w:val="1"/>
        </w:numPr>
        <w:spacing w:after="60" w:line="290"/>
      </w:pPr>
      <w:r>
        <w:rPr>
          <w:b/>
          <w:bCs/>
        </w:rPr>
        <w:t xml:space="preserve">Profile summary cards:</w:t>
      </w:r>
    </w:p>
    <w:p>
      <w:pPr>
        <w:pStyle w:val="ListParagraph"/>
        <w:numPr>
          <w:ilvl w:val="1"/>
          <w:numId w:val="1"/>
        </w:numPr>
        <w:spacing w:after="60" w:line="290"/>
      </w:pPr>
      <w:r>
        <w:t xml:space="preserve">counts of categories in Low / Medium / High residual bands (and the same for inherent, for contrast);</w:t>
      </w:r>
    </w:p>
    <w:p>
      <w:pPr>
        <w:pStyle w:val="ListParagraph"/>
        <w:numPr>
          <w:ilvl w:val="1"/>
          <w:numId w:val="1"/>
        </w:numPr>
        <w:spacing w:after="60" w:line="290"/>
      </w:pPr>
      <w:r>
        <w:rPr>
          <w:b/>
          <w:bCs/>
        </w:rPr>
        <w:t xml:space="preserve">aggregate residual exposure</w:t>
      </w:r>
      <w:r>
        <w:t xml:space="preserve"> = sum of residual scores across active categories (v5 baseline = 58), shown against the inherent sum (v5 baseline = 103) so the mitigation effect is visible as one number;</w:t>
      </w:r>
    </w:p>
    <w:p>
      <w:pPr>
        <w:pStyle w:val="ListParagraph"/>
        <w:numPr>
          <w:ilvl w:val="1"/>
          <w:numId w:val="1"/>
        </w:numPr>
        <w:spacing w:after="60" w:line="290"/>
      </w:pPr>
      <w:r>
        <w:t xml:space="preserve">count of </w:t>
      </w:r>
      <w:r>
        <w:rPr>
          <w:rFonts w:ascii="Consolas" w:cs="Consolas" w:eastAsia="Consolas" w:hAnsi="Consolas"/>
          <w:color w:val="2B2B2B"/>
          <w:sz w:val="19"/>
          <w:szCs w:val="19"/>
        </w:rPr>
        <w:t xml:space="preserve">INCOMPLETE — Action Required</w:t>
      </w:r>
      <w:r>
        <w:t xml:space="preserve"> categories and of open </w:t>
      </w:r>
      <w:r>
        <w:rPr>
          <w:b/>
          <w:bCs/>
        </w:rPr>
        <w:t xml:space="preserve">Immediate</w:t>
      </w:r>
      <w:r>
        <w:t xml:space="preserve"> actions;</w:t>
      </w:r>
    </w:p>
    <w:p>
      <w:pPr>
        <w:pStyle w:val="ListParagraph"/>
        <w:numPr>
          <w:ilvl w:val="1"/>
          <w:numId w:val="1"/>
        </w:numPr>
        <w:spacing w:after="60" w:line="290"/>
      </w:pPr>
      <w:r>
        <w:t xml:space="preserve">risk events in the last 12 months (count and summed CAD impact);</w:t>
      </w:r>
    </w:p>
    <w:p>
      <w:pPr>
        <w:pStyle w:val="ListParagraph"/>
        <w:numPr>
          <w:ilvl w:val="1"/>
          <w:numId w:val="1"/>
        </w:numPr>
        <w:spacing w:after="60" w:line="290"/>
      </w:pPr>
      <w:r>
        <w:rPr>
          <w:b/>
          <w:bCs/>
        </w:rPr>
        <w:t xml:space="preserve">most-improved / most-deteriorated</w:t>
      </w:r>
      <w:r>
        <w:t xml:space="preserve"> category since the previous assessment round.</w:t>
      </w:r>
    </w:p>
    <w:p>
      <w:pPr>
        <w:pStyle w:val="ListParagraph"/>
        <w:numPr>
          <w:ilvl w:val="0"/>
          <w:numId w:val="1"/>
        </w:numPr>
        <w:spacing w:after="60" w:line="290"/>
      </w:pPr>
      <w:r>
        <w:rPr>
          <w:b/>
          <w:bCs/>
        </w:rPr>
        <w:t xml:space="preserve">Trend chart</w:t>
      </w:r>
      <w:r>
        <w:t xml:space="preserve"> — aggregate residual exposure over time, one point per assessment date (line). Because assessments are snapshotted per category, compute each historical point as "sum over categories of the residual score from that category's latest assessment at-or-before date X."</w:t>
      </w:r>
    </w:p>
    <w:p>
      <w:pPr>
        <w:pStyle w:val="ListParagraph"/>
        <w:numPr>
          <w:ilvl w:val="0"/>
          <w:numId w:val="1"/>
        </w:numPr>
        <w:spacing w:after="60" w:line="290"/>
      </w:pPr>
      <w:r>
        <w:rPr>
          <w:b/>
          <w:bCs/>
        </w:rPr>
        <w:t xml:space="preserve">Domain rollup</w:t>
      </w:r>
      <w:r>
        <w:t xml:space="preserve"> — a small bar per domain: mean residual score and worst residual score, with the domain's open-action count.</w:t>
      </w:r>
    </w:p>
    <w:p>
      <w:pPr>
        <w:pStyle w:val="ListParagraph"/>
        <w:numPr>
          <w:ilvl w:val="0"/>
          <w:numId w:val="1"/>
        </w:numPr>
        <w:spacing w:after="60" w:line="290"/>
      </w:pPr>
      <w:r>
        <w:rPr>
          <w:b/>
          <w:bCs/>
        </w:rPr>
        <w:t xml:space="preserve">"Changes since last review"</w:t>
      </w:r>
      <w:r>
        <w:t xml:space="preserve"> — pick two dates (default: latest round vs. the one before); table of every category whose residual score, status, or open-action count changed, with before → after.</w:t>
      </w:r>
    </w:p>
    <w:p>
      <w:pPr>
        <w:pStyle w:val="ListParagraph"/>
        <w:numPr>
          <w:ilvl w:val="0"/>
          <w:numId w:val="1"/>
        </w:numPr>
        <w:spacing w:after="60" w:line="290"/>
      </w:pPr>
      <w:r>
        <w:rPr>
          <w:b/>
          <w:bCs/>
        </w:rPr>
        <w:t xml:space="preserve">"Open actions across all risks"</w:t>
      </w:r>
      <w:r>
        <w:t xml:space="preserve"> — a read-only rollup of every non-done </w:t>
      </w:r>
      <w:r>
        <w:rPr>
          <w:rFonts w:ascii="Consolas" w:cs="Consolas" w:eastAsia="Consolas" w:hAnsi="Consolas"/>
          <w:color w:val="2B2B2B"/>
          <w:sz w:val="19"/>
          <w:szCs w:val="19"/>
        </w:rPr>
        <w:t xml:space="preserve">risk_actions</w:t>
      </w:r>
      <w:r>
        <w:t xml:space="preserve"> row, grouped Immediate / Active / Monitor, showing category, owner, due quarter and (if synced) the linked task's status. Each row's "open risk →" opens that risk's drawer. This is the only cross-risk actions view; actions are </w:t>
      </w:r>
      <w:r>
        <w:rPr>
          <w:i/>
          <w:iCs/>
        </w:rPr>
        <w:t xml:space="preserve">managed</w:t>
      </w:r>
      <w:r>
        <w:t xml:space="preserve"> only on the risk's own screen (§6.5).</w:t>
      </w:r>
    </w:p>
    <w:p>
      <w:pPr>
        <w:pStyle w:val="Heading2"/>
        <w:spacing w:after="100" w:before="220"/>
      </w:pPr>
      <w:r>
        <w:t xml:space="preserve">6.5 Required actions section (in the risk drawer) — per-action Family Task List sync</w:t>
      </w:r>
    </w:p>
    <w:p>
      <w:pPr>
        <w:spacing w:after="140" w:line="300"/>
      </w:pPr>
      <w:r>
        <w:t xml:space="preserve">The "add and change tasks in the RFO task list" requirement, managed </w:t>
      </w:r>
      <w:r>
        <w:rPr>
          <w:b/>
          <w:bCs/>
        </w:rPr>
        <w:t xml:space="preserve">inline in the risk drawer alongside every other risk attribute</w:t>
      </w:r>
      <w:r>
        <w:t xml:space="preserve"> — not a separate tab, not a separate sub-tab. Works through the existing Task List API and data; no parallel task store.</w:t>
      </w:r>
    </w:p>
    <w:p>
      <w:pPr>
        <w:pStyle w:val="ListParagraph"/>
        <w:numPr>
          <w:ilvl w:val="0"/>
          <w:numId w:val="1"/>
        </w:numPr>
        <w:spacing w:after="60" w:line="290"/>
      </w:pPr>
      <w:r>
        <w:t xml:space="preserve">The risk's </w:t>
      </w:r>
      <w:r>
        <w:rPr>
          <w:rFonts w:ascii="Consolas" w:cs="Consolas" w:eastAsia="Consolas" w:hAnsi="Consolas"/>
          <w:color w:val="2B2B2B"/>
          <w:sz w:val="19"/>
          <w:szCs w:val="19"/>
        </w:rPr>
        <w:t xml:space="preserve">risk_actions</w:t>
      </w:r>
      <w:r>
        <w:t xml:space="preserve">, grouped by the Immediate / Active / Monitor priority buckets (the register's RAG grouping). Inline "+ Add action" (title, detail, priority, due quarter, owner).</w:t>
      </w:r>
    </w:p>
    <w:p>
      <w:pPr>
        <w:pStyle w:val="ListParagraph"/>
        <w:numPr>
          <w:ilvl w:val="0"/>
          <w:numId w:val="1"/>
        </w:numPr>
        <w:spacing w:after="60" w:line="290"/>
      </w:pPr>
      <w:r>
        <w:rPr>
          <w:b/>
          <w:bCs/>
        </w:rPr>
        <w:t xml:space="preserve">Each action row carries a "RFO Task List" toggle</w:t>
      </w:r>
      <w:r>
        <w:t xml:space="preserve"> — the field the family asked for, making explicit whether the action </w:t>
      </w:r>
      <w:r>
        <w:rPr>
          <w:i/>
          <w:iCs/>
        </w:rPr>
        <w:t xml:space="preserve">is synchronised with the RFO list</w:t>
      </w:r>
      <w:r>
        <w:t xml:space="preserve"> or </w:t>
      </w:r>
      <w:r>
        <w:rPr>
          <w:i/>
          <w:iCs/>
        </w:rPr>
        <w:t xml:space="preserve">managed within the risk register</w:t>
      </w:r>
      <w:r>
        <w:t xml:space="preserve">:</w:t>
      </w:r>
    </w:p>
    <w:p>
      <w:pPr>
        <w:pStyle w:val="ListParagraph"/>
        <w:numPr>
          <w:ilvl w:val="1"/>
          <w:numId w:val="1"/>
        </w:numPr>
        <w:spacing w:after="60" w:line="290"/>
      </w:pPr>
      <w:r>
        <w:rPr>
          <w:b/>
          <w:bCs/>
        </w:rPr>
        <w:t xml:space="preserve">Off (default):</w:t>
      </w:r>
      <w:r>
        <w:t xml:space="preserve"> managed here. A small status select (Open / In progress / Done) drives </w:t>
      </w:r>
      <w:r>
        <w:rPr>
          <w:rFonts w:ascii="Consolas" w:cs="Consolas" w:eastAsia="Consolas" w:hAnsi="Consolas"/>
          <w:color w:val="2B2B2B"/>
          <w:sz w:val="19"/>
          <w:szCs w:val="19"/>
        </w:rPr>
        <w:t xml:space="preserve">risk_actions.status</w:t>
      </w:r>
      <w:r>
        <w:t xml:space="preserve">.</w:t>
      </w:r>
    </w:p>
    <w:p>
      <w:pPr>
        <w:pStyle w:val="ListParagraph"/>
        <w:numPr>
          <w:ilvl w:val="1"/>
          <w:numId w:val="1"/>
        </w:numPr>
        <w:spacing w:after="60" w:line="290"/>
      </w:pPr>
      <w:r>
        <w:rPr>
          <w:b/>
          <w:bCs/>
        </w:rPr>
        <w:t xml:space="preserve">On:</w:t>
      </w:r>
      <w:r>
        <w:t xml:space="preserve"> synced. Flipping it on opens a compact assign form (title, priority = </w:t>
      </w:r>
      <w:r>
        <w:rPr>
          <w:rFonts w:ascii="Consolas" w:cs="Consolas" w:eastAsia="Consolas" w:hAnsi="Consolas"/>
          <w:color w:val="2B2B2B"/>
          <w:sz w:val="19"/>
          <w:szCs w:val="19"/>
        </w:rPr>
        <w:t xml:space="preserve">high</w:t>
      </w:r>
      <w:r>
        <w:t xml:space="preserve"> if action priority is </w:t>
      </w:r>
      <w:r>
        <w:rPr>
          <w:rFonts w:ascii="Consolas" w:cs="Consolas" w:eastAsia="Consolas" w:hAnsi="Consolas"/>
          <w:color w:val="2B2B2B"/>
          <w:sz w:val="19"/>
          <w:szCs w:val="19"/>
        </w:rPr>
        <w:t xml:space="preserve">Immediate</w:t>
      </w:r>
      <w:r>
        <w:t xml:space="preserve"> else </w:t>
      </w:r>
      <w:r>
        <w:rPr>
          <w:rFonts w:ascii="Consolas" w:cs="Consolas" w:eastAsia="Consolas" w:hAnsi="Consolas"/>
          <w:color w:val="2B2B2B"/>
          <w:sz w:val="19"/>
          <w:szCs w:val="19"/>
        </w:rPr>
        <w:t xml:space="preserve">medium</w:t>
      </w:r>
      <w:r>
        <w:t xml:space="preserve">, target quarter defaulted from </w:t>
      </w:r>
      <w:r>
        <w:rPr>
          <w:rFonts w:ascii="Consolas" w:cs="Consolas" w:eastAsia="Consolas" w:hAnsi="Consolas"/>
          <w:color w:val="2B2B2B"/>
          <w:sz w:val="19"/>
          <w:szCs w:val="19"/>
        </w:rPr>
        <w:t xml:space="preserve">due_quarter</w:t>
      </w:r>
      <w:r>
        <w:t xml:space="preserve">, assignee(s) from </w:t>
      </w:r>
      <w:r>
        <w:rPr>
          <w:rFonts w:ascii="Consolas" w:cs="Consolas" w:eastAsia="Consolas" w:hAnsi="Consolas"/>
          <w:color w:val="2B2B2B"/>
          <w:sz w:val="19"/>
          <w:szCs w:val="19"/>
        </w:rPr>
        <w:t xml:space="preserve">/api/members</w:t>
      </w:r>
      <w:r>
        <w:t xml:space="preserve"> or "All family"). On submit: </w:t>
      </w:r>
      <w:r>
        <w:rPr>
          <w:rFonts w:ascii="Consolas" w:cs="Consolas" w:eastAsia="Consolas" w:hAnsi="Consolas"/>
          <w:color w:val="2B2B2B"/>
          <w:sz w:val="19"/>
          <w:szCs w:val="19"/>
        </w:rPr>
        <w:t xml:space="preserve">POST /api/risk/actions/:id/promote</w:t>
      </w:r>
      <w:r>
        <w:t xml:space="preserve"> → creates a </w:t>
      </w:r>
      <w:r>
        <w:rPr>
          <w:rFonts w:ascii="Consolas" w:cs="Consolas" w:eastAsia="Consolas" w:hAnsi="Consolas"/>
          <w:color w:val="2B2B2B"/>
          <w:sz w:val="19"/>
          <w:szCs w:val="19"/>
        </w:rPr>
        <w:t xml:space="preserve">tasks</w:t>
      </w:r>
      <w:r>
        <w:t xml:space="preserve"> row in the existing </w:t>
      </w:r>
      <w:r>
        <w:rPr>
          <w:rFonts w:ascii="Consolas" w:cs="Consolas" w:eastAsia="Consolas" w:hAnsi="Consolas"/>
          <w:color w:val="2B2B2B"/>
          <w:sz w:val="19"/>
          <w:szCs w:val="19"/>
        </w:rPr>
        <w:t xml:space="preserve">risk-management</w:t>
      </w:r>
      <w:r>
        <w:t xml:space="preserve"> category with a </w:t>
      </w:r>
      <w:r>
        <w:rPr>
          <w:rFonts w:ascii="Consolas" w:cs="Consolas" w:eastAsia="Consolas" w:hAnsi="Consolas"/>
          <w:color w:val="2B2B2B"/>
          <w:sz w:val="19"/>
          <w:szCs w:val="19"/>
        </w:rPr>
        <w:t xml:space="preserve">"From Risk #N — &lt;title&gt;"</w:t>
      </w:r>
      <w:r>
        <w:t xml:space="preserve"> back-reference note, and stores the returned </w:t>
      </w:r>
      <w:r>
        <w:rPr>
          <w:rFonts w:ascii="Consolas" w:cs="Consolas" w:eastAsia="Consolas" w:hAnsi="Consolas"/>
          <w:color w:val="2B2B2B"/>
          <w:sz w:val="19"/>
          <w:szCs w:val="19"/>
        </w:rPr>
        <w:t xml:space="preserve">task_id</w:t>
      </w:r>
      <w:r>
        <w:t xml:space="preserve">. From then on the row shows the linked task's live status/assignees read-through, and the status select is hidden.</w:t>
      </w:r>
    </w:p>
    <w:p>
      <w:pPr>
        <w:pStyle w:val="ListParagraph"/>
        <w:numPr>
          <w:ilvl w:val="1"/>
          <w:numId w:val="1"/>
        </w:numPr>
        <w:spacing w:after="60" w:line="290"/>
      </w:pPr>
      <w:r>
        <w:t xml:space="preserve">Flipping it </w:t>
      </w:r>
      <w:r>
        <w:rPr>
          <w:b/>
          <w:bCs/>
        </w:rPr>
        <w:t xml:space="preserve">off</w:t>
      </w:r>
      <w:r>
        <w:t xml:space="preserve"> → </w:t>
      </w:r>
      <w:r>
        <w:rPr>
          <w:rFonts w:ascii="Consolas" w:cs="Consolas" w:eastAsia="Consolas" w:hAnsi="Consolas"/>
          <w:color w:val="2B2B2B"/>
          <w:sz w:val="19"/>
          <w:szCs w:val="19"/>
        </w:rPr>
        <w:t xml:space="preserve">POST /api/risk/actions/:id/unlink</w:t>
      </w:r>
      <w:r>
        <w:t xml:space="preserve"> (confirm first). Clears </w:t>
      </w:r>
      <w:r>
        <w:rPr>
          <w:rFonts w:ascii="Consolas" w:cs="Consolas" w:eastAsia="Consolas" w:hAnsi="Consolas"/>
          <w:color w:val="2B2B2B"/>
          <w:sz w:val="19"/>
          <w:szCs w:val="19"/>
        </w:rPr>
        <w:t xml:space="preserve">task_id</w:t>
      </w:r>
      <w:r>
        <w:t xml:space="preserve">; the task itself is left in the Family Task List (delete it there if unwanted); </w:t>
      </w:r>
      <w:r>
        <w:rPr>
          <w:rFonts w:ascii="Consolas" w:cs="Consolas" w:eastAsia="Consolas" w:hAnsi="Consolas"/>
          <w:color w:val="2B2B2B"/>
          <w:sz w:val="19"/>
          <w:szCs w:val="19"/>
        </w:rPr>
        <w:t xml:space="preserve">risk_actions.status</w:t>
      </w:r>
      <w:r>
        <w:t xml:space="preserve"> becomes authoritative again.</w:t>
      </w:r>
    </w:p>
    <w:p>
      <w:pPr>
        <w:pStyle w:val="ListParagraph"/>
        <w:numPr>
          <w:ilvl w:val="0"/>
          <w:numId w:val="1"/>
        </w:numPr>
        <w:spacing w:after="60" w:line="290"/>
      </w:pPr>
      <w:r>
        <w:t xml:space="preserve">The "on" direction requires </w:t>
      </w:r>
      <w:r>
        <w:rPr>
          <w:rFonts w:ascii="Consolas" w:cs="Consolas" w:eastAsia="Consolas" w:hAnsi="Consolas"/>
          <w:color w:val="2B2B2B"/>
          <w:sz w:val="19"/>
          <w:szCs w:val="19"/>
        </w:rPr>
        <w:t xml:space="preserve">tasks_role</w:t>
      </w:r>
      <w:r>
        <w:t xml:space="preserve"> member/admin (creating a real task) — the toggle is disabled with a tooltip otherwise. This keeps one permission model for task mutation.</w:t>
      </w:r>
    </w:p>
    <w:p>
      <w:pPr>
        <w:pStyle w:val="ListParagraph"/>
        <w:numPr>
          <w:ilvl w:val="0"/>
          <w:numId w:val="1"/>
        </w:numPr>
        <w:spacing w:after="60" w:line="290"/>
      </w:pPr>
      <w:r>
        <w:t xml:space="preserve">Deleting the linked task in </w:t>
      </w:r>
      <w:r>
        <w:rPr>
          <w:rFonts w:ascii="Consolas" w:cs="Consolas" w:eastAsia="Consolas" w:hAnsi="Consolas"/>
          <w:color w:val="2B2B2B"/>
          <w:sz w:val="19"/>
          <w:szCs w:val="19"/>
        </w:rPr>
        <w:t xml:space="preserve">/tasks</w:t>
      </w:r>
      <w:r>
        <w:t xml:space="preserve"> leaves </w:t>
      </w:r>
      <w:r>
        <w:rPr>
          <w:rFonts w:ascii="Consolas" w:cs="Consolas" w:eastAsia="Consolas" w:hAnsi="Consolas"/>
          <w:color w:val="2B2B2B"/>
          <w:sz w:val="19"/>
          <w:szCs w:val="19"/>
        </w:rPr>
        <w:t xml:space="preserve">task_id</w:t>
      </w:r>
      <w:r>
        <w:t xml:space="preserve"> dangling → </w:t>
      </w:r>
      <w:r>
        <w:rPr>
          <w:rFonts w:ascii="Consolas" w:cs="Consolas" w:eastAsia="Consolas" w:hAnsi="Consolas"/>
          <w:color w:val="2B2B2B"/>
          <w:sz w:val="19"/>
          <w:szCs w:val="19"/>
        </w:rPr>
        <w:t xml:space="preserve">taskInfo()</w:t>
      </w:r>
      <w:r>
        <w:t xml:space="preserve"> returns </w:t>
      </w:r>
      <w:r>
        <w:rPr>
          <w:rFonts w:ascii="Consolas" w:cs="Consolas" w:eastAsia="Consolas" w:hAnsi="Consolas"/>
          <w:color w:val="2B2B2B"/>
          <w:sz w:val="19"/>
          <w:szCs w:val="19"/>
        </w:rPr>
        <w:t xml:space="preserve">{deleted:true}</w:t>
      </w:r>
      <w:r>
        <w:t xml:space="preserve"> → the row shows "linked task deleted" and falls back to its own </w:t>
      </w:r>
      <w:r>
        <w:rPr>
          <w:rFonts w:ascii="Consolas" w:cs="Consolas" w:eastAsia="Consolas" w:hAnsi="Consolas"/>
          <w:color w:val="2B2B2B"/>
          <w:sz w:val="19"/>
          <w:szCs w:val="19"/>
        </w:rPr>
        <w:t xml:space="preserve">status</w:t>
      </w:r>
      <w:r>
        <w:t xml:space="preserve"> (this is why </w:t>
      </w:r>
      <w:r>
        <w:rPr>
          <w:rFonts w:ascii="Consolas" w:cs="Consolas" w:eastAsia="Consolas" w:hAnsi="Consolas"/>
          <w:color w:val="2B2B2B"/>
          <w:sz w:val="19"/>
          <w:szCs w:val="19"/>
        </w:rPr>
        <w:t xml:space="preserve">risk_actions.task_id</w:t>
      </w:r>
      <w:r>
        <w:t xml:space="preserve"> is a plain column, not an FK — migration 029).</w:t>
      </w:r>
    </w:p>
    <w:p>
      <w:pPr>
        <w:pStyle w:val="ListParagraph"/>
        <w:numPr>
          <w:ilvl w:val="0"/>
          <w:numId w:val="1"/>
        </w:numPr>
        <w:spacing w:after="60" w:line="290"/>
      </w:pPr>
      <w:r>
        <w:t xml:space="preserve">Mirrors </w:t>
      </w:r>
      <w:r>
        <w:rPr>
          <w:rFonts w:ascii="Consolas" w:cs="Consolas" w:eastAsia="Consolas" w:hAnsi="Consolas"/>
          <w:color w:val="2B2B2B"/>
          <w:sz w:val="19"/>
          <w:szCs w:val="19"/>
        </w:rPr>
        <w:t xml:space="preserve">meeting_action_items → tasks</w:t>
      </w:r>
      <w:r>
        <w:t xml:space="preserve"> in </w:t>
      </w:r>
      <w:r>
        <w:rPr>
          <w:rFonts w:ascii="Consolas" w:cs="Consolas" w:eastAsia="Consolas" w:hAnsi="Consolas"/>
          <w:color w:val="2B2B2B"/>
          <w:sz w:val="19"/>
          <w:szCs w:val="19"/>
        </w:rPr>
        <w:t xml:space="preserve">server/meetings.js</w:t>
      </w:r>
      <w:r>
        <w:t xml:space="preserve">. No new task schema; the link is held on the risk side (</w:t>
      </w:r>
      <w:r>
        <w:rPr>
          <w:rFonts w:ascii="Consolas" w:cs="Consolas" w:eastAsia="Consolas" w:hAnsi="Consolas"/>
          <w:color w:val="2B2B2B"/>
          <w:sz w:val="19"/>
          <w:szCs w:val="19"/>
        </w:rPr>
        <w:t xml:space="preserve">risk_actions.task_id</w:t>
      </w:r>
      <w:r>
        <w:t xml:space="preserve">).</w:t>
      </w:r>
    </w:p>
    <w:p>
      <w:pPr>
        <w:pStyle w:val="ListParagraph"/>
        <w:numPr>
          <w:ilvl w:val="0"/>
          <w:numId w:val="1"/>
        </w:numPr>
        <w:spacing w:after="60" w:line="290"/>
      </w:pPr>
      <w:r>
        <w:rPr>
          <w:b/>
          <w:bCs/>
        </w:rPr>
        <w:t xml:space="preserve">Profile tab</w:t>
      </w:r>
      <w:r>
        <w:t xml:space="preserve"> carries a read-only "Open actions across all risks" rollup (grouped by priority) for the quarterly review; each row's "open risk →" opens that risk's drawer.</w:t>
      </w:r>
    </w:p>
    <w:p>
      <w:pPr>
        <w:pStyle w:val="Heading2"/>
        <w:spacing w:after="100" w:before="220"/>
      </w:pPr>
      <w:r>
        <w:t xml:space="preserve">6.6 Manage tab (admin only)</w:t>
      </w:r>
    </w:p>
    <w:p>
      <w:pPr>
        <w:pStyle w:val="ListParagraph"/>
        <w:numPr>
          <w:ilvl w:val="0"/>
          <w:numId w:val="1"/>
        </w:numPr>
        <w:spacing w:after="60" w:line="290"/>
      </w:pPr>
      <w:r>
        <w:rPr>
          <w:b/>
          <w:bCs/>
        </w:rPr>
        <w:t xml:space="preserve">Taxonomy editor:</w:t>
      </w:r>
      <w:r>
        <w:t xml:space="preserve"> rename domains; add / rename / retire (</w:t>
      </w:r>
      <w:r>
        <w:rPr>
          <w:rFonts w:ascii="Consolas" w:cs="Consolas" w:eastAsia="Consolas" w:hAnsi="Consolas"/>
          <w:color w:val="2B2B2B"/>
          <w:sz w:val="19"/>
          <w:szCs w:val="19"/>
        </w:rPr>
        <w:t xml:space="preserve">is_active = 0</w:t>
      </w:r>
      <w:r>
        <w:t xml:space="preserve">) categories; edit a category's description, accountable text, and notes; reorder. Retiring a category hides it from the register but keeps its assessments/events/actions for history and the trend. Adding a category requires domain + title + description; it enters the register with no assessment until someone runs one (shows as "Not yet assessed").</w:t>
      </w:r>
    </w:p>
    <w:p>
      <w:pPr>
        <w:pStyle w:val="ListParagraph"/>
        <w:numPr>
          <w:ilvl w:val="0"/>
          <w:numId w:val="1"/>
        </w:numPr>
        <w:spacing w:after="60" w:line="290"/>
      </w:pPr>
      <w:r>
        <w:rPr>
          <w:b/>
          <w:bCs/>
        </w:rPr>
        <w:t xml:space="preserve">Scoring-scale editor:</w:t>
      </w:r>
      <w:r>
        <w:t xml:space="preserve"> edit the </w:t>
      </w:r>
      <w:r>
        <w:rPr>
          <w:rFonts w:ascii="Consolas" w:cs="Consolas" w:eastAsia="Consolas" w:hAnsi="Consolas"/>
          <w:color w:val="2B2B2B"/>
          <w:sz w:val="19"/>
          <w:szCs w:val="19"/>
        </w:rPr>
        <w:t xml:space="preserve">risk_scale</w:t>
      </w:r>
      <w:r>
        <w:t xml:space="preserve"> labels/details (e.g. re-word an impact band). The </w:t>
      </w:r>
      <w:r>
        <w:rPr>
          <w:rFonts w:ascii="Consolas" w:cs="Consolas" w:eastAsia="Consolas" w:hAnsi="Consolas"/>
          <w:color w:val="2B2B2B"/>
          <w:sz w:val="19"/>
          <w:szCs w:val="19"/>
        </w:rPr>
        <w:t xml:space="preserve">score = P×I</w:t>
      </w:r>
      <w:r>
        <w:t xml:space="preserve"> and band cutoffs (5 / 8) are </w:t>
      </w:r>
      <w:r>
        <w:rPr>
          <w:b/>
          <w:bCs/>
        </w:rPr>
        <w:t xml:space="preserve">not</w:t>
      </w:r>
      <w:r>
        <w:t xml:space="preserve"> user-editable — they are the constant in code; note this in the UI.</w:t>
      </w:r>
    </w:p>
    <w:p>
      <w:pPr>
        <w:pStyle w:val="ListParagraph"/>
        <w:numPr>
          <w:ilvl w:val="0"/>
          <w:numId w:val="1"/>
        </w:numPr>
        <w:spacing w:after="60" w:line="290"/>
      </w:pPr>
      <w:r>
        <w:rPr>
          <w:b/>
          <w:bCs/>
        </w:rPr>
        <w:t xml:space="preserve">Roles panel:</w:t>
      </w:r>
      <w:r>
        <w:t xml:space="preserve"> as in </w:t>
      </w:r>
      <w:r>
        <w:rPr>
          <w:rFonts w:ascii="Consolas" w:cs="Consolas" w:eastAsia="Consolas" w:hAnsi="Consolas"/>
          <w:color w:val="2B2B2B"/>
          <w:sz w:val="19"/>
          <w:szCs w:val="19"/>
        </w:rPr>
        <w:t xml:space="preserve">/tasks</w:t>
      </w:r>
      <w:r>
        <w:t xml:space="preserve"> (§4).</w:t>
      </w:r>
    </w:p>
    <w:p>
      <w:pPr>
        <w:pStyle w:val="ListParagraph"/>
        <w:numPr>
          <w:ilvl w:val="0"/>
          <w:numId w:val="1"/>
        </w:numPr>
        <w:spacing w:after="60" w:line="290"/>
      </w:pPr>
      <w:r>
        <w:rPr>
          <w:b/>
          <w:bCs/>
        </w:rPr>
        <w:t xml:space="preserve">Review cadence:</w:t>
      </w:r>
      <w:r>
        <w:t xml:space="preserve"> the settings for the optional reminder (§9).</w:t>
      </w:r>
    </w:p>
    <w:p>
      <w:pPr>
        <w:pStyle w:val="Heading1"/>
        <w:spacing w:after="120" w:before="280"/>
      </w:pPr>
      <w:r>
        <w:t xml:space="preserve">7. External Probability Research (Claude web search)</w:t>
      </w:r>
    </w:p>
    <w:p>
      <w:pPr>
        <w:spacing w:after="140" w:line="300"/>
      </w:pPr>
      <w:r>
        <w:t xml:space="preserve">Add to </w:t>
      </w:r>
      <w:r>
        <w:rPr>
          <w:rFonts w:ascii="Consolas" w:cs="Consolas" w:eastAsia="Consolas" w:hAnsi="Consolas"/>
          <w:color w:val="2B2B2B"/>
          <w:sz w:val="19"/>
          <w:szCs w:val="19"/>
        </w:rPr>
        <w:t xml:space="preserve">server/claude.js</w:t>
      </w:r>
      <w:r>
        <w:t xml:space="preserve">, following </w:t>
      </w:r>
      <w:r>
        <w:rPr>
          <w:rFonts w:ascii="Consolas" w:cs="Consolas" w:eastAsia="Consolas" w:hAnsi="Consolas"/>
          <w:color w:val="2B2B2B"/>
          <w:sz w:val="19"/>
          <w:szCs w:val="19"/>
        </w:rPr>
        <w:t xml:space="preserve">research(type, opp)</w:t>
      </w:r>
      <w:r>
        <w:t xml:space="preserve"> exactly (same </w:t>
      </w:r>
      <w:r>
        <w:rPr>
          <w:rFonts w:ascii="Consolas" w:cs="Consolas" w:eastAsia="Consolas" w:hAnsi="Consolas"/>
          <w:color w:val="2B2B2B"/>
          <w:sz w:val="19"/>
          <w:szCs w:val="19"/>
        </w:rPr>
        <w:t xml:space="preserve">web_search_20250305</w:t>
      </w:r>
      <w:r>
        <w:t xml:space="preserve"> tool, same </w:t>
      </w:r>
      <w:r>
        <w:rPr>
          <w:rFonts w:ascii="Consolas" w:cs="Consolas" w:eastAsia="Consolas" w:hAnsi="Consolas"/>
          <w:color w:val="2B2B2B"/>
          <w:sz w:val="19"/>
          <w:szCs w:val="19"/>
        </w:rPr>
        <w:t xml:space="preserve">extractJson</w:t>
      </w:r>
      <w:r>
        <w:t xml:space="preserve">, same </w:t>
      </w:r>
      <w:r>
        <w:rPr>
          <w:rFonts w:ascii="Consolas" w:cs="Consolas" w:eastAsia="Consolas" w:hAnsi="Consolas"/>
          <w:color w:val="2B2B2B"/>
          <w:sz w:val="19"/>
          <w:szCs w:val="19"/>
        </w:rPr>
        <w:t xml:space="preserve">ClaudeNotConfiguredError</w:t>
      </w:r>
      <w:r>
        <w:t xml:space="preserve"> / "not configured" degradation, same </w:t>
      </w:r>
      <w:r>
        <w:rPr>
          <w:rFonts w:ascii="Consolas" w:cs="Consolas" w:eastAsia="Consolas" w:hAnsi="Consolas"/>
          <w:color w:val="2B2B2B"/>
          <w:sz w:val="19"/>
          <w:szCs w:val="19"/>
        </w:rPr>
        <w:t xml:space="preserve">logApiUsage</w:t>
      </w:r>
      <w:r>
        <w:t xml:space="preserve"> by the caller):</w:t>
      </w:r>
    </w:p>
    <w:p>
      <w:pPr>
        <w:shd w:fill="F3F4F6" w:color="auto" w:val="clear"/>
        <w:spacing w:after="0" w:before="80" w:line="260"/>
      </w:pPr>
      <w:r>
        <w:rPr>
          <w:rFonts w:ascii="Consolas" w:cs="Consolas" w:eastAsia="Consolas" w:hAnsi="Consolas"/>
          <w:color w:val="1F2937"/>
          <w:sz w:val="17"/>
          <w:szCs w:val="17"/>
        </w:rPr>
        <w:t xml:space="preserve">// Estimates the base rate — published or reasoned annual probability — that a given risk</w:t>
      </w:r>
    </w:p>
    <w:p>
      <w:pPr>
        <w:shd w:fill="F3F4F6" w:color="auto" w:val="clear"/>
        <w:spacing w:after="0" w:before="0" w:line="260"/>
      </w:pPr>
      <w:r>
        <w:rPr>
          <w:rFonts w:ascii="Consolas" w:cs="Consolas" w:eastAsia="Consolas" w:hAnsi="Consolas"/>
          <w:color w:val="1F2937"/>
          <w:sz w:val="17"/>
          <w:szCs w:val="17"/>
        </w:rPr>
        <w:t xml:space="preserve">// category materialises for a Canadian family office, and maps it onto the family's 1–4</w:t>
      </w:r>
    </w:p>
    <w:p>
      <w:pPr>
        <w:shd w:fill="F3F4F6" w:color="auto" w:val="clear"/>
        <w:spacing w:after="0" w:before="0" w:line="260"/>
      </w:pPr>
      <w:r>
        <w:rPr>
          <w:rFonts w:ascii="Consolas" w:cs="Consolas" w:eastAsia="Consolas" w:hAnsi="Consolas"/>
          <w:color w:val="1F2937"/>
          <w:sz w:val="17"/>
          <w:szCs w:val="17"/>
        </w:rPr>
        <w:t xml:space="preserve">// annualised Probability scale. Decision support for a risk assessment (see</w:t>
      </w:r>
    </w:p>
    <w:p>
      <w:pPr>
        <w:shd w:fill="F3F4F6" w:color="auto" w:val="clear"/>
        <w:spacing w:after="0" w:before="0" w:line="260"/>
      </w:pPr>
      <w:r>
        <w:rPr>
          <w:rFonts w:ascii="Consolas" w:cs="Consolas" w:eastAsia="Consolas" w:hAnsi="Consolas"/>
          <w:color w:val="1F2937"/>
          <w:sz w:val="17"/>
          <w:szCs w:val="17"/>
        </w:rPr>
        <w:t xml:space="preserve">// RFO_Risk_App_BuildSpec_v1.md §6.2) — the assessor still picks the score.</w:t>
      </w:r>
    </w:p>
    <w:p>
      <w:pPr>
        <w:shd w:fill="F3F4F6" w:color="auto" w:val="clear"/>
        <w:spacing w:after="0" w:before="0" w:line="260"/>
      </w:pPr>
      <w:r>
        <w:rPr>
          <w:rFonts w:ascii="Consolas" w:cs="Consolas" w:eastAsia="Consolas" w:hAnsi="Consolas"/>
          <w:color w:val="1F2937"/>
          <w:sz w:val="17"/>
          <w:szCs w:val="17"/>
        </w:rPr>
        <w:t xml:space="preserve">async function researchRiskProbability({ title, description, context }) {</w:t>
      </w:r>
    </w:p>
    <w:p>
      <w:pPr>
        <w:shd w:fill="F3F4F6" w:color="auto" w:val="clear"/>
        <w:spacing w:after="0" w:before="0" w:line="260"/>
      </w:pPr>
      <w:r>
        <w:rPr>
          <w:rFonts w:ascii="Consolas" w:cs="Consolas" w:eastAsia="Consolas" w:hAnsi="Consolas"/>
          <w:color w:val="1F2937"/>
          <w:sz w:val="17"/>
          <w:szCs w:val="17"/>
        </w:rPr>
        <w:t xml:space="preserve">  // system: "You are helping a Canadian family office (Robinson Family Office, Ontario,</w:t>
      </w:r>
    </w:p>
    <w:p>
      <w:pPr>
        <w:shd w:fill="F3F4F6" w:color="auto" w:val="clear"/>
        <w:spacing w:after="0" w:before="0" w:line="260"/>
      </w:pPr>
      <w:r>
        <w:rPr>
          <w:rFonts w:ascii="Consolas" w:cs="Consolas" w:eastAsia="Consolas" w:hAnsi="Consolas"/>
          <w:color w:val="1F2937"/>
          <w:sz w:val="17"/>
          <w:szCs w:val="17"/>
        </w:rPr>
        <w:t xml:space="preserve">  //   ~CAD $30M AUM, 6 family members across three couples) estimate how often a specific</w:t>
      </w:r>
    </w:p>
    <w:p>
      <w:pPr>
        <w:shd w:fill="F3F4F6" w:color="auto" w:val="clear"/>
        <w:spacing w:after="0" w:before="0" w:line="260"/>
      </w:pPr>
      <w:r>
        <w:rPr>
          <w:rFonts w:ascii="Consolas" w:cs="Consolas" w:eastAsia="Consolas" w:hAnsi="Consolas"/>
          <w:color w:val="1F2937"/>
          <w:sz w:val="17"/>
          <w:szCs w:val="17"/>
        </w:rPr>
        <w:t xml:space="preserve">  //   risk tends to occur, for an enterprise risk register. Search the web for actuarial</w:t>
      </w:r>
    </w:p>
    <w:p>
      <w:pPr>
        <w:shd w:fill="F3F4F6" w:color="auto" w:val="clear"/>
        <w:spacing w:after="0" w:before="0" w:line="260"/>
      </w:pPr>
      <w:r>
        <w:rPr>
          <w:rFonts w:ascii="Consolas" w:cs="Consolas" w:eastAsia="Consolas" w:hAnsi="Consolas"/>
          <w:color w:val="1F2937"/>
          <w:sz w:val="17"/>
          <w:szCs w:val="17"/>
        </w:rPr>
        <w:t xml:space="preserve">  //   data, insurer statistics, regulator/industry reports, and credible studies. Prefer</w:t>
      </w:r>
    </w:p>
    <w:p>
      <w:pPr>
        <w:shd w:fill="F3F4F6" w:color="auto" w:val="clear"/>
        <w:spacing w:after="0" w:before="0" w:line="260"/>
      </w:pPr>
      <w:r>
        <w:rPr>
          <w:rFonts w:ascii="Consolas" w:cs="Consolas" w:eastAsia="Consolas" w:hAnsi="Consolas"/>
          <w:color w:val="1F2937"/>
          <w:sz w:val="17"/>
          <w:szCs w:val="17"/>
        </w:rPr>
        <w:t xml:space="preserve">  //   figures expressed as an annual probability or frequency. Be explicit about</w:t>
      </w:r>
    </w:p>
    <w:p>
      <w:pPr>
        <w:shd w:fill="F3F4F6" w:color="auto" w:val="clear"/>
        <w:spacing w:after="0" w:before="0" w:line="260"/>
      </w:pPr>
      <w:r>
        <w:rPr>
          <w:rFonts w:ascii="Consolas" w:cs="Consolas" w:eastAsia="Consolas" w:hAnsi="Consolas"/>
          <w:color w:val="1F2937"/>
          <w:sz w:val="17"/>
          <w:szCs w:val="17"/>
        </w:rPr>
        <w:t xml:space="preserve">  //   uncertainty and about how well the external data fits this family's situation.</w:t>
      </w:r>
    </w:p>
    <w:p>
      <w:pPr>
        <w:shd w:fill="F3F4F6" w:color="auto" w:val="clear"/>
        <w:spacing w:after="0" w:before="0" w:line="260"/>
      </w:pPr>
      <w:r>
        <w:rPr>
          <w:rFonts w:ascii="Consolas" w:cs="Consolas" w:eastAsia="Consolas" w:hAnsi="Consolas"/>
          <w:color w:val="1F2937"/>
          <w:sz w:val="17"/>
          <w:szCs w:val="17"/>
        </w:rPr>
        <w:t xml:space="preserve">  //   Today is &lt;date&gt;."</w:t>
      </w:r>
    </w:p>
    <w:p>
      <w:pPr>
        <w:shd w:fill="F3F4F6" w:color="auto" w:val="clear"/>
        <w:spacing w:after="0" w:before="0" w:line="260"/>
      </w:pPr>
      <w:r>
        <w:rPr>
          <w:rFonts w:ascii="Consolas" w:cs="Consolas" w:eastAsia="Consolas" w:hAnsi="Consolas"/>
          <w:color w:val="1F2937"/>
          <w:sz w:val="17"/>
          <w:szCs w:val="17"/>
        </w:rPr>
        <w:t xml:space="preserve">  // user: "&lt;title&gt; — &lt;description&gt;. Additional context: &lt;context&gt;.</w:t>
      </w:r>
    </w:p>
    <w:p>
      <w:pPr>
        <w:shd w:fill="F3F4F6" w:color="auto" w:val="clear"/>
        <w:spacing w:after="0" w:before="0" w:line="260"/>
      </w:pPr>
      <w:r>
        <w:rPr>
          <w:rFonts w:ascii="Consolas" w:cs="Consolas" w:eastAsia="Consolas" w:hAnsi="Consolas"/>
          <w:color w:val="1F2937"/>
          <w:sz w:val="17"/>
          <w:szCs w:val="17"/>
        </w:rPr>
        <w:t xml:space="preserve">  //   Return ONLY valid JSON, no markdown:</w:t>
      </w:r>
    </w:p>
    <w:p>
      <w:pPr>
        <w:shd w:fill="F3F4F6" w:color="auto" w:val="clear"/>
        <w:spacing w:after="0" w:before="0" w:line="260"/>
      </w:pPr>
      <w:r>
        <w:rPr>
          <w:rFonts w:ascii="Consolas" w:cs="Consolas" w:eastAsia="Consolas" w:hAnsi="Consolas"/>
          <w:color w:val="1F2937"/>
          <w:sz w:val="17"/>
          <w:szCs w:val="17"/>
        </w:rPr>
        <w:t xml:space="preserve">  //   {"estimateText":"2-4 plain-English sentences a non-expert can follow",</w:t>
      </w:r>
    </w:p>
    <w:p>
      <w:pPr>
        <w:shd w:fill="F3F4F6" w:color="auto" w:val="clear"/>
        <w:spacing w:after="0" w:before="0" w:line="260"/>
      </w:pPr>
      <w:r>
        <w:rPr>
          <w:rFonts w:ascii="Consolas" w:cs="Consolas" w:eastAsia="Consolas" w:hAnsi="Consolas"/>
          <w:color w:val="1F2937"/>
          <w:sz w:val="17"/>
          <w:szCs w:val="17"/>
        </w:rPr>
        <w:t xml:space="preserve">  //    "probabilityLow":0.05,"probabilityHigh":0.20,   // annual, decimals; null if truly not estimable</w:t>
      </w:r>
    </w:p>
    <w:p>
      <w:pPr>
        <w:shd w:fill="F3F4F6" w:color="auto" w:val="clear"/>
        <w:spacing w:after="0" w:before="0" w:line="260"/>
      </w:pPr>
      <w:r>
        <w:rPr>
          <w:rFonts w:ascii="Consolas" w:cs="Consolas" w:eastAsia="Consolas" w:hAnsi="Consolas"/>
          <w:color w:val="1F2937"/>
          <w:sz w:val="17"/>
          <w:szCs w:val="17"/>
        </w:rPr>
        <w:t xml:space="preserve">  //    "mappedScore":2,   // 1=&lt;5%/yr, 2=5-20%, 3=20-50%, 4=&gt;50%/yr — pick the band probabilityLow..High mostly falls in</w:t>
      </w:r>
    </w:p>
    <w:p>
      <w:pPr>
        <w:shd w:fill="F3F4F6" w:color="auto" w:val="clear"/>
        <w:spacing w:after="0" w:before="0" w:line="260"/>
      </w:pPr>
      <w:r>
        <w:rPr>
          <w:rFonts w:ascii="Consolas" w:cs="Consolas" w:eastAsia="Consolas" w:hAnsi="Consolas"/>
          <w:color w:val="1F2937"/>
          <w:sz w:val="17"/>
          <w:szCs w:val="17"/>
        </w:rPr>
        <w:t xml:space="preserve">  //    "rationale":"one sentence on why this score, incl. any adjustment for the family's specifics",</w:t>
      </w:r>
    </w:p>
    <w:p>
      <w:pPr>
        <w:shd w:fill="F3F4F6" w:color="auto" w:val="clear"/>
        <w:spacing w:after="0" w:before="0" w:line="260"/>
      </w:pPr>
      <w:r>
        <w:rPr>
          <w:rFonts w:ascii="Consolas" w:cs="Consolas" w:eastAsia="Consolas" w:hAnsi="Consolas"/>
          <w:color w:val="1F2937"/>
          <w:sz w:val="17"/>
          <w:szCs w:val="17"/>
        </w:rPr>
        <w:t xml:space="preserve">  //    "sources":[{"title":"...","url":"..."}],   // the 2-4 most load-bearing</w:t>
      </w:r>
    </w:p>
    <w:p>
      <w:pPr>
        <w:shd w:fill="F3F4F6" w:color="auto" w:val="clear"/>
        <w:spacing w:after="0" w:before="0" w:line="260"/>
      </w:pPr>
      <w:r>
        <w:rPr>
          <w:rFonts w:ascii="Consolas" w:cs="Consolas" w:eastAsia="Consolas" w:hAnsi="Consolas"/>
          <w:color w:val="1F2937"/>
          <w:sz w:val="17"/>
          <w:szCs w:val="17"/>
        </w:rPr>
        <w:t xml:space="preserve">  //    "caveats":"one sentence on what the external data does NOT capture"}"</w:t>
      </w:r>
    </w:p>
    <w:p>
      <w:pPr>
        <w:shd w:fill="F3F4F6" w:color="auto" w:val="clear"/>
        <w:spacing w:after="0" w:before="0" w:line="260"/>
      </w:pPr>
      <w:r>
        <w:rPr>
          <w:rFonts w:ascii="Consolas" w:cs="Consolas" w:eastAsia="Consolas" w:hAnsi="Consolas"/>
          <w:color w:val="1F2937"/>
          <w:sz w:val="17"/>
          <w:szCs w:val="17"/>
        </w:rPr>
        <w:t xml:space="preserve">  // tools: [{ type: 'web_search_20250305', name: 'web_search' }], max_tokens ~3000</w:t>
      </w:r>
    </w:p>
    <w:p>
      <w:pPr>
        <w:shd w:fill="F3F4F6" w:color="auto" w:val="clear"/>
        <w:spacing w:after="140" w:before="0" w:line="260"/>
      </w:pPr>
      <w:r>
        <w:rPr>
          <w:rFonts w:ascii="Consolas" w:cs="Consolas" w:eastAsia="Consolas" w:hAnsi="Consolas"/>
          <w:color w:val="1F2937"/>
          <w:sz w:val="17"/>
          <w:szCs w:val="17"/>
        </w:rPr>
        <w:t xml:space="preserve">}</w:t>
      </w:r>
    </w:p>
    <w:p>
      <w:pPr>
        <w:spacing w:after="140" w:line="300"/>
      </w:pPr>
      <w:r>
        <w:t xml:space="preserve">Route: </w:t>
      </w:r>
      <w:r>
        <w:rPr>
          <w:rFonts w:ascii="Consolas" w:cs="Consolas" w:eastAsia="Consolas" w:hAnsi="Consolas"/>
          <w:color w:val="2B2B2B"/>
          <w:sz w:val="19"/>
          <w:szCs w:val="19"/>
        </w:rPr>
        <w:t xml:space="preserve">POST /api/risk/probability-lookup</w:t>
      </w:r>
      <w:r>
        <w:t xml:space="preserve"> (member/admin) — body </w:t>
      </w:r>
      <w:r>
        <w:rPr>
          <w:rFonts w:ascii="Consolas" w:cs="Consolas" w:eastAsia="Consolas" w:hAnsi="Consolas"/>
          <w:color w:val="2B2B2B"/>
          <w:sz w:val="19"/>
          <w:szCs w:val="19"/>
        </w:rPr>
        <w:t xml:space="preserve">{ categoryId? , title, description, context? }</w:t>
      </w:r>
      <w:r>
        <w:t xml:space="preserve">; on success persists a </w:t>
      </w:r>
      <w:r>
        <w:rPr>
          <w:rFonts w:ascii="Consolas" w:cs="Consolas" w:eastAsia="Consolas" w:hAnsi="Consolas"/>
          <w:color w:val="2B2B2B"/>
          <w:sz w:val="19"/>
          <w:szCs w:val="19"/>
        </w:rPr>
        <w:t xml:space="preserve">risk_probability_lookups</w:t>
      </w:r>
      <w:r>
        <w:t xml:space="preserve"> row and returns it; on </w:t>
      </w:r>
      <w:r>
        <w:rPr>
          <w:rFonts w:ascii="Consolas" w:cs="Consolas" w:eastAsia="Consolas" w:hAnsi="Consolas"/>
          <w:color w:val="2B2B2B"/>
          <w:sz w:val="19"/>
          <w:szCs w:val="19"/>
        </w:rPr>
        <w:t xml:space="preserve">ClaudeNotConfiguredError</w:t>
      </w:r>
      <w:r>
        <w:t xml:space="preserve"> returns </w:t>
      </w:r>
      <w:r>
        <w:rPr>
          <w:rFonts w:ascii="Consolas" w:cs="Consolas" w:eastAsia="Consolas" w:hAnsi="Consolas"/>
          <w:color w:val="2B2B2B"/>
          <w:sz w:val="19"/>
          <w:szCs w:val="19"/>
        </w:rPr>
        <w:t xml:space="preserve">{ configured: false }</w:t>
      </w:r>
      <w:r>
        <w:t xml:space="preserve"> and the UI shows the manual-only state (same as the DD research fields).</w:t>
      </w:r>
    </w:p>
    <w:p>
      <w:pPr>
        <w:spacing w:after="140" w:line="300"/>
      </w:pPr>
      <w:r>
        <w:rPr>
          <w:b/>
          <w:bCs/>
        </w:rPr>
        <w:t xml:space="preserve">Framing in the UI (important):</w:t>
      </w:r>
      <w:r>
        <w:t xml:space="preserve"> present the result as "external base rate", shown next to — never replacing — the assessor's Probability selector. Store both the external estimate (</w:t>
      </w:r>
      <w:r>
        <w:rPr>
          <w:rFonts w:ascii="Consolas" w:cs="Consolas" w:eastAsia="Consolas" w:hAnsi="Consolas"/>
          <w:color w:val="2B2B2B"/>
          <w:sz w:val="19"/>
          <w:szCs w:val="19"/>
        </w:rPr>
        <w:t xml:space="preserve">external_probability_id</w:t>
      </w:r>
      <w:r>
        <w:t xml:space="preserve"> on the assessment) and the human-chosen </w:t>
      </w:r>
      <w:r>
        <w:rPr>
          <w:rFonts w:ascii="Consolas" w:cs="Consolas" w:eastAsia="Consolas" w:hAnsi="Consolas"/>
          <w:color w:val="2B2B2B"/>
          <w:sz w:val="19"/>
          <w:szCs w:val="19"/>
        </w:rPr>
        <w:t xml:space="preserve">residual_prob</w:t>
      </w:r>
      <w:r>
        <w:t xml:space="preserve"> / </w:t>
      </w:r>
      <w:r>
        <w:rPr>
          <w:rFonts w:ascii="Consolas" w:cs="Consolas" w:eastAsia="Consolas" w:hAnsi="Consolas"/>
          <w:color w:val="2B2B2B"/>
          <w:sz w:val="19"/>
          <w:szCs w:val="19"/>
        </w:rPr>
        <w:t xml:space="preserve">inherent_prob</w:t>
      </w:r>
      <w:r>
        <w:t xml:space="preserve">. Categories where an external base rate is largely meaningless (family relationships, next-gen readiness, cognitive decline of a specific person) should still allow the lookup but the prompt's </w:t>
      </w:r>
      <w:r>
        <w:rPr>
          <w:rFonts w:ascii="Consolas" w:cs="Consolas" w:eastAsia="Consolas" w:hAnsi="Consolas"/>
          <w:color w:val="2B2B2B"/>
          <w:sz w:val="19"/>
          <w:szCs w:val="19"/>
        </w:rPr>
        <w:t xml:space="preserve">caveats</w:t>
      </w:r>
      <w:r>
        <w:t xml:space="preserve"> will — correctly — say the external data doesn't capture the family's specifics; that is a feature, not a bug. Cache/display the last lookup per category with its </w:t>
      </w:r>
      <w:r>
        <w:rPr>
          <w:rFonts w:ascii="Consolas" w:cs="Consolas" w:eastAsia="Consolas" w:hAnsi="Consolas"/>
          <w:color w:val="2B2B2B"/>
          <w:sz w:val="19"/>
          <w:szCs w:val="19"/>
        </w:rPr>
        <w:t xml:space="preserve">searched_at</w:t>
      </w:r>
      <w:r>
        <w:t xml:space="preserve"> so it isn't re-run casually (each call costs a few cents and some seconds).</w:t>
      </w:r>
    </w:p>
    <w:p>
      <w:pPr>
        <w:pStyle w:val="Heading1"/>
        <w:spacing w:after="120" w:before="280"/>
      </w:pPr>
      <w:r>
        <w:t xml:space="preserve">8. Reporting &amp; Export</w:t>
      </w:r>
    </w:p>
    <w:p>
      <w:pPr>
        <w:pStyle w:val="ListParagraph"/>
        <w:numPr>
          <w:ilvl w:val="0"/>
          <w:numId w:val="1"/>
        </w:numPr>
        <w:spacing w:after="60" w:line="290"/>
      </w:pPr>
      <w:r>
        <w:rPr>
          <w:b/>
          <w:bCs/>
        </w:rPr>
        <w:t xml:space="preserve">On-screen:</w:t>
      </w:r>
      <w:r>
        <w:t xml:space="preserve"> the Register (§6.1) and Profile (§6.4) tabs are the primary report.</w:t>
      </w:r>
    </w:p>
    <w:p>
      <w:pPr>
        <w:pStyle w:val="ListParagraph"/>
        <w:numPr>
          <w:ilvl w:val="0"/>
          <w:numId w:val="1"/>
        </w:numPr>
        <w:spacing w:after="60" w:line="290"/>
      </w:pPr>
      <w:r>
        <w:rPr>
          <w:b/>
          <w:bCs/>
        </w:rPr>
        <w:t xml:space="preserve">PDF</w:t>
      </w:r>
      <w:r>
        <w:t xml:space="preserve"> — new </w:t>
      </w:r>
      <w:r>
        <w:rPr>
          <w:rFonts w:ascii="Consolas" w:cs="Consolas" w:eastAsia="Consolas" w:hAnsi="Consolas"/>
          <w:color w:val="2B2B2B"/>
          <w:sz w:val="19"/>
          <w:szCs w:val="19"/>
        </w:rPr>
        <w:t xml:space="preserve">server/risk-report.js</w:t>
      </w:r>
      <w:r>
        <w:t xml:space="preserve"> exporting </w:t>
      </w:r>
      <w:r>
        <w:rPr>
          <w:rFonts w:ascii="Consolas" w:cs="Consolas" w:eastAsia="Consolas" w:hAnsi="Consolas"/>
          <w:color w:val="2B2B2B"/>
          <w:sz w:val="19"/>
          <w:szCs w:val="19"/>
        </w:rPr>
        <w:t xml:space="preserve">async function buildRiskReportPdf({ filters, asOf })</w:t>
      </w:r>
      <w:r>
        <w:t xml:space="preserve">, using </w:t>
      </w:r>
      <w:r>
        <w:rPr>
          <w:rFonts w:ascii="Consolas" w:cs="Consolas" w:eastAsia="Consolas" w:hAnsi="Consolas"/>
          <w:color w:val="2B2B2B"/>
          <w:sz w:val="19"/>
          <w:szCs w:val="19"/>
        </w:rPr>
        <w:t xml:space="preserve">pdfkit</w:t>
      </w:r>
      <w:r>
        <w:t xml:space="preserve"> + </w:t>
      </w:r>
      <w:r>
        <w:rPr>
          <w:rFonts w:ascii="Consolas" w:cs="Consolas" w:eastAsia="Consolas" w:hAnsi="Consolas"/>
          <w:color w:val="2B2B2B"/>
          <w:sz w:val="19"/>
          <w:szCs w:val="19"/>
        </w:rPr>
        <w:t xml:space="preserve">chartjs-node-canvas</w:t>
      </w:r>
      <w:r>
        <w:t xml:space="preserve"> (both already dependencies; </w:t>
      </w:r>
      <w:r>
        <w:rPr>
          <w:b/>
          <w:bCs/>
        </w:rPr>
        <w:t xml:space="preserve">no new package</w:t>
      </w:r>
      <w:r>
        <w:t xml:space="preserve">), pattern-for-pattern with </w:t>
      </w:r>
      <w:r>
        <w:rPr>
          <w:rFonts w:ascii="Consolas" w:cs="Consolas" w:eastAsia="Consolas" w:hAnsi="Consolas"/>
          <w:color w:val="2B2B2B"/>
          <w:sz w:val="19"/>
          <w:szCs w:val="19"/>
        </w:rPr>
        <w:t xml:space="preserve">server/expenditure-report.js</w:t>
      </w:r>
      <w:r>
        <w:t xml:space="preserve">:</w:t>
      </w:r>
    </w:p>
    <w:p>
      <w:pPr>
        <w:pStyle w:val="ListParagraph"/>
        <w:numPr>
          <w:ilvl w:val="1"/>
          <w:numId w:val="1"/>
        </w:numPr>
        <w:spacing w:after="60" w:line="290"/>
      </w:pPr>
      <w:r>
        <w:t xml:space="preserve">Cover: "Robinson Family Office — Enterprise Risk Register", generated date, applied filters, the aggregate residual vs. inherent exposure numbers.</w:t>
      </w:r>
    </w:p>
    <w:p>
      <w:pPr>
        <w:pStyle w:val="ListParagraph"/>
        <w:numPr>
          <w:ilvl w:val="1"/>
          <w:numId w:val="1"/>
        </w:numPr>
        <w:spacing w:after="60" w:line="290"/>
      </w:pPr>
      <w:r>
        <w:t xml:space="preserve">The 4×4 heatmap as a rendered PNG (</w:t>
      </w:r>
      <w:r>
        <w:rPr>
          <w:rFonts w:ascii="Consolas" w:cs="Consolas" w:eastAsia="Consolas" w:hAnsi="Consolas"/>
          <w:color w:val="2B2B2B"/>
          <w:sz w:val="19"/>
          <w:szCs w:val="19"/>
        </w:rPr>
        <w:t xml:space="preserve">chartjs-node-canvas</w:t>
      </w:r>
      <w:r>
        <w:t xml:space="preserve">, </w:t>
      </w:r>
      <w:r>
        <w:rPr>
          <w:rFonts w:ascii="Consolas" w:cs="Consolas" w:eastAsia="Consolas" w:hAnsi="Consolas"/>
          <w:color w:val="2B2B2B"/>
          <w:sz w:val="19"/>
          <w:szCs w:val="19"/>
        </w:rPr>
        <w:t xml:space="preserve">scatter</w:t>
      </w:r>
      <w:r>
        <w:t xml:space="preserve">, integer axes, </w:t>
      </w:r>
      <w:r>
        <w:rPr>
          <w:rFonts w:ascii="Consolas" w:cs="Consolas" w:eastAsia="Consolas" w:hAnsi="Consolas"/>
          <w:color w:val="2B2B2B"/>
          <w:sz w:val="19"/>
          <w:szCs w:val="19"/>
        </w:rPr>
        <w:t xml:space="preserve">backgroundColour: 'white'</w:t>
      </w:r>
      <w:r>
        <w:t xml:space="preserve">).</w:t>
      </w:r>
    </w:p>
    <w:p>
      <w:pPr>
        <w:pStyle w:val="ListParagraph"/>
        <w:numPr>
          <w:ilvl w:val="1"/>
          <w:numId w:val="1"/>
        </w:numPr>
        <w:spacing w:after="60" w:line="290"/>
      </w:pPr>
      <w:r>
        <w:t xml:space="preserve">The register grouped by domain (number, title, description, inherent, residual, status, accountable, next review, </w:t>
      </w:r>
      <w:r>
        <w:rPr>
          <w:b/>
          <w:bCs/>
        </w:rPr>
        <w:t xml:space="preserve">and the "Key mitigations in place" list per risk</w:t>
      </w:r>
      <w:r>
        <w:t xml:space="preserve"> — the spreadsheet's column) — respecting the caller's filters.</w:t>
      </w:r>
    </w:p>
    <w:p>
      <w:pPr>
        <w:pStyle w:val="ListParagraph"/>
        <w:numPr>
          <w:ilvl w:val="1"/>
          <w:numId w:val="1"/>
        </w:numPr>
        <w:spacing w:after="60" w:line="290"/>
      </w:pPr>
      <w:r>
        <w:t xml:space="preserve">Open actions grouped Immediate / Active / Monitor, each with owner and due quarter, and a marker for those linked to a live Task List task.</w:t>
      </w:r>
    </w:p>
    <w:p>
      <w:pPr>
        <w:pStyle w:val="ListParagraph"/>
        <w:numPr>
          <w:ilvl w:val="1"/>
          <w:numId w:val="1"/>
        </w:numPr>
        <w:spacing w:after="60" w:line="290"/>
      </w:pPr>
      <w:r>
        <w:t xml:space="preserve">Risk events in the reporting window (or last 12 months if unfiltered).</w:t>
      </w:r>
    </w:p>
    <w:p>
      <w:pPr>
        <w:pStyle w:val="ListParagraph"/>
        <w:numPr>
          <w:ilvl w:val="1"/>
          <w:numId w:val="1"/>
        </w:numPr>
        <w:spacing w:after="60" w:line="290"/>
      </w:pPr>
      <w:r>
        <w:t xml:space="preserve">"Changes since last review" table if a comparison date is supplied.</w:t>
      </w:r>
    </w:p>
    <w:p>
      <w:pPr>
        <w:pStyle w:val="ListParagraph"/>
        <w:numPr>
          <w:ilvl w:val="0"/>
          <w:numId w:val="1"/>
        </w:numPr>
        <w:spacing w:after="60" w:line="290"/>
      </w:pPr>
      <w:r>
        <w:rPr>
          <w:b/>
          <w:bCs/>
        </w:rPr>
        <w:t xml:space="preserve">Routes:</w:t>
      </w:r>
      <w:r>
        <w:t xml:space="preserve"> </w:t>
      </w:r>
      <w:r>
        <w:rPr>
          <w:rFonts w:ascii="Consolas" w:cs="Consolas" w:eastAsia="Consolas" w:hAnsi="Consolas"/>
          <w:color w:val="2B2B2B"/>
          <w:sz w:val="19"/>
          <w:szCs w:val="19"/>
        </w:rPr>
        <w:t xml:space="preserve">GET /api/risk/report/pdf?…filters…</w:t>
      </w:r>
      <w:r>
        <w:t xml:space="preserve"> (streams the PDF, </w:t>
      </w:r>
      <w:r>
        <w:rPr>
          <w:rFonts w:ascii="Consolas" w:cs="Consolas" w:eastAsia="Consolas" w:hAnsi="Consolas"/>
          <w:color w:val="2B2B2B"/>
          <w:sz w:val="19"/>
          <w:szCs w:val="19"/>
        </w:rPr>
        <w:t xml:space="preserve">Content-Type: application/pdf</w:t>
      </w:r>
      <w:r>
        <w:t xml:space="preserve">) and </w:t>
      </w:r>
      <w:r>
        <w:rPr>
          <w:rFonts w:ascii="Consolas" w:cs="Consolas" w:eastAsia="Consolas" w:hAnsi="Consolas"/>
          <w:color w:val="2B2B2B"/>
          <w:sz w:val="19"/>
          <w:szCs w:val="19"/>
        </w:rPr>
        <w:t xml:space="preserve">POST /api/risk/report/email</w:t>
      </w:r>
      <w:r>
        <w:t xml:space="preserve"> (</w:t>
      </w:r>
      <w:r>
        <w:rPr>
          <w:rFonts w:ascii="Consolas" w:cs="Consolas" w:eastAsia="Consolas" w:hAnsi="Consolas"/>
          <w:color w:val="2B2B2B"/>
          <w:sz w:val="19"/>
          <w:szCs w:val="19"/>
        </w:rPr>
        <w:t xml:space="preserve">{ to: [...], subject?, filters }</w:t>
      </w:r>
      <w:r>
        <w:t xml:space="preserve"> → </w:t>
      </w:r>
      <w:r>
        <w:rPr>
          <w:rFonts w:ascii="Consolas" w:cs="Consolas" w:eastAsia="Consolas" w:hAnsi="Consolas"/>
          <w:color w:val="2B2B2B"/>
          <w:sz w:val="19"/>
          <w:szCs w:val="19"/>
        </w:rPr>
        <w:t xml:space="preserve">mailer.sendMail({ to, subject, html, attachments: [{ … base64 … }] })</w:t>
      </w:r>
      <w:r>
        <w:t xml:space="preserve">, reusing </w:t>
      </w:r>
      <w:r>
        <w:rPr>
          <w:rFonts w:ascii="Consolas" w:cs="Consolas" w:eastAsia="Consolas" w:hAnsi="Consolas"/>
          <w:color w:val="2B2B2B"/>
          <w:sz w:val="19"/>
          <w:szCs w:val="19"/>
        </w:rPr>
        <w:t xml:space="preserve">email-template.js</w:t>
      </w:r>
      <w:r>
        <w:t xml:space="preserve">'s </w:t>
      </w:r>
      <w:r>
        <w:rPr>
          <w:rFonts w:ascii="Consolas" w:cs="Consolas" w:eastAsia="Consolas" w:hAnsi="Consolas"/>
          <w:color w:val="2B2B2B"/>
          <w:sz w:val="19"/>
          <w:szCs w:val="19"/>
        </w:rPr>
        <w:t xml:space="preserve">emailShell</w:t>
      </w:r>
      <w:r>
        <w:t xml:space="preserve"> / </w:t>
      </w:r>
      <w:r>
        <w:rPr>
          <w:rFonts w:ascii="Consolas" w:cs="Consolas" w:eastAsia="Consolas" w:hAnsi="Consolas"/>
          <w:color w:val="2B2B2B"/>
          <w:sz w:val="19"/>
          <w:szCs w:val="19"/>
        </w:rPr>
        <w:t xml:space="preserve">contentRow</w:t>
      </w:r>
      <w:r>
        <w:t xml:space="preserve"> / </w:t>
      </w:r>
      <w:r>
        <w:rPr>
          <w:rFonts w:ascii="Consolas" w:cs="Consolas" w:eastAsia="Consolas" w:hAnsi="Consolas"/>
          <w:color w:val="2B2B2B"/>
          <w:sz w:val="19"/>
          <w:szCs w:val="19"/>
        </w:rPr>
        <w:t xml:space="preserve">paragraph</w:t>
      </w:r>
      <w:r>
        <w:t xml:space="preserve">). Both available to all roles. "Print" in the UI = open the PDF route in a new tab; "Email as PDF" = a small recipient form → the email route. Same two actions the Expenditure reports expose.</w:t>
      </w:r>
    </w:p>
    <w:p>
      <w:pPr>
        <w:pStyle w:val="Heading1"/>
        <w:spacing w:after="120" w:before="280"/>
      </w:pPr>
      <w:r>
        <w:t xml:space="preserve">9. Scheduled Review Reminders (optional — phase 2)</w:t>
      </w:r>
    </w:p>
    <w:p>
      <w:pPr>
        <w:spacing w:after="140" w:line="300"/>
      </w:pPr>
      <w:r>
        <w:t xml:space="preserve">Mirror </w:t>
      </w:r>
      <w:r>
        <w:rPr>
          <w:rFonts w:ascii="Consolas" w:cs="Consolas" w:eastAsia="Consolas" w:hAnsi="Consolas"/>
          <w:color w:val="2B2B2B"/>
          <w:sz w:val="19"/>
          <w:szCs w:val="19"/>
        </w:rPr>
        <w:t xml:space="preserve">server/digest.js</w:t>
      </w:r>
      <w:r>
        <w:t xml:space="preserve"> / </w:t>
      </w:r>
      <w:r>
        <w:rPr>
          <w:rFonts w:ascii="Consolas" w:cs="Consolas" w:eastAsia="Consolas" w:hAnsi="Consolas"/>
          <w:color w:val="2B2B2B"/>
          <w:sz w:val="19"/>
          <w:szCs w:val="19"/>
        </w:rPr>
        <w:t xml:space="preserve">server/meetings-scheduler.js</w:t>
      </w:r>
      <w:r>
        <w:t xml:space="preserve">: an hourly sweep started from </w:t>
      </w:r>
      <w:r>
        <w:rPr>
          <w:rFonts w:ascii="Consolas" w:cs="Consolas" w:eastAsia="Consolas" w:hAnsi="Consolas"/>
          <w:color w:val="2B2B2B"/>
          <w:sz w:val="19"/>
          <w:szCs w:val="19"/>
        </w:rPr>
        <w:t xml:space="preserve">server/index.js</w:t>
      </w:r>
      <w:r>
        <w:t xml:space="preserve"> that, on a cadence stored in </w:t>
      </w:r>
      <w:r>
        <w:rPr>
          <w:rFonts w:ascii="Consolas" w:cs="Consolas" w:eastAsia="Consolas" w:hAnsi="Consolas"/>
          <w:color w:val="2B2B2B"/>
          <w:sz w:val="19"/>
          <w:szCs w:val="19"/>
        </w:rPr>
        <w:t xml:space="preserve">settings</w:t>
      </w:r>
      <w:r>
        <w:t xml:space="preserve"> (</w:t>
      </w:r>
      <w:r>
        <w:rPr>
          <w:rFonts w:ascii="Consolas" w:cs="Consolas" w:eastAsia="Consolas" w:hAnsi="Consolas"/>
          <w:color w:val="2B2B2B"/>
          <w:sz w:val="19"/>
          <w:szCs w:val="19"/>
        </w:rPr>
        <w:t xml:space="preserve">risk_review_cadence</w:t>
      </w:r>
      <w:r>
        <w:t xml:space="preserve">, </w:t>
      </w:r>
      <w:r>
        <w:rPr>
          <w:rFonts w:ascii="Consolas" w:cs="Consolas" w:eastAsia="Consolas" w:hAnsi="Consolas"/>
          <w:color w:val="2B2B2B"/>
          <w:sz w:val="19"/>
          <w:szCs w:val="19"/>
        </w:rPr>
        <w:t xml:space="preserve">risk_review_day_of_week</w:t>
      </w:r>
      <w:r>
        <w:t xml:space="preserve">, </w:t>
      </w:r>
      <w:r>
        <w:rPr>
          <w:rFonts w:ascii="Consolas" w:cs="Consolas" w:eastAsia="Consolas" w:hAnsi="Consolas"/>
          <w:color w:val="2B2B2B"/>
          <w:sz w:val="19"/>
          <w:szCs w:val="19"/>
        </w:rPr>
        <w:t xml:space="preserve">risk_review_hour</w:t>
      </w:r>
      <w:r>
        <w:t xml:space="preserve">, </w:t>
      </w:r>
      <w:r>
        <w:rPr>
          <w:rFonts w:ascii="Consolas" w:cs="Consolas" w:eastAsia="Consolas" w:hAnsi="Consolas"/>
          <w:color w:val="2B2B2B"/>
          <w:sz w:val="19"/>
          <w:szCs w:val="19"/>
        </w:rPr>
        <w:t xml:space="preserve">risk_review_tz</w:t>
      </w:r>
      <w:r>
        <w:t xml:space="preserve">, </w:t>
      </w:r>
      <w:r>
        <w:rPr>
          <w:rFonts w:ascii="Consolas" w:cs="Consolas" w:eastAsia="Consolas" w:hAnsi="Consolas"/>
          <w:color w:val="2B2B2B"/>
          <w:sz w:val="19"/>
          <w:szCs w:val="19"/>
        </w:rPr>
        <w:t xml:space="preserve">risk_review_enabled</w:t>
      </w:r>
      <w:r>
        <w:t xml:space="preserve">), emails the Risk admins a digest of: categories whose </w:t>
      </w:r>
      <w:r>
        <w:rPr>
          <w:rFonts w:ascii="Consolas" w:cs="Consolas" w:eastAsia="Consolas" w:hAnsi="Consolas"/>
          <w:color w:val="2B2B2B"/>
          <w:sz w:val="19"/>
          <w:szCs w:val="19"/>
        </w:rPr>
        <w:t xml:space="preserve">next_review</w:t>
      </w:r>
      <w:r>
        <w:t xml:space="preserve"> quarter has arrived or passed with no newer assessment; </w:t>
      </w:r>
      <w:r>
        <w:rPr>
          <w:rFonts w:ascii="Consolas" w:cs="Consolas" w:eastAsia="Consolas" w:hAnsi="Consolas"/>
          <w:color w:val="2B2B2B"/>
          <w:sz w:val="19"/>
          <w:szCs w:val="19"/>
        </w:rPr>
        <w:t xml:space="preserve">INCOMPLETE — Action Required</w:t>
      </w:r>
      <w:r>
        <w:t xml:space="preserve"> categories; open </w:t>
      </w:r>
      <w:r>
        <w:rPr>
          <w:b/>
          <w:bCs/>
        </w:rPr>
        <w:t xml:space="preserve">Immediate</w:t>
      </w:r>
      <w:r>
        <w:t xml:space="preserve"> actions past their </w:t>
      </w:r>
      <w:r>
        <w:rPr>
          <w:rFonts w:ascii="Consolas" w:cs="Consolas" w:eastAsia="Consolas" w:hAnsi="Consolas"/>
          <w:color w:val="2B2B2B"/>
          <w:sz w:val="19"/>
          <w:szCs w:val="19"/>
        </w:rPr>
        <w:t xml:space="preserve">due_quarter</w:t>
      </w:r>
      <w:r>
        <w:t xml:space="preserve">; and risk events still </w:t>
      </w:r>
      <w:r>
        <w:rPr>
          <w:rFonts w:ascii="Consolas" w:cs="Consolas" w:eastAsia="Consolas" w:hAnsi="Consolas"/>
          <w:color w:val="2B2B2B"/>
          <w:sz w:val="19"/>
          <w:szCs w:val="19"/>
        </w:rPr>
        <w:t xml:space="preserve">open</w:t>
      </w:r>
      <w:r>
        <w:t xml:space="preserve"> after 30 days. Same Microsoft Graph mailer, same </w:t>
      </w:r>
      <w:r>
        <w:rPr>
          <w:rFonts w:ascii="Consolas" w:cs="Consolas" w:eastAsia="Consolas" w:hAnsi="Consolas"/>
          <w:color w:val="2B2B2B"/>
          <w:sz w:val="19"/>
          <w:szCs w:val="19"/>
        </w:rPr>
        <w:t xml:space="preserve">email-template.js</w:t>
      </w:r>
      <w:r>
        <w:t xml:space="preserve"> shell. Ship §§1–8 first; this is additive and touches no schema beyond </w:t>
      </w:r>
      <w:r>
        <w:rPr>
          <w:rFonts w:ascii="Consolas" w:cs="Consolas" w:eastAsia="Consolas" w:hAnsi="Consolas"/>
          <w:color w:val="2B2B2B"/>
          <w:sz w:val="19"/>
          <w:szCs w:val="19"/>
        </w:rPr>
        <w:t xml:space="preserve">settings</w:t>
      </w:r>
      <w:r>
        <w:t xml:space="preserve"> keys.</w:t>
      </w:r>
    </w:p>
    <w:p>
      <w:pPr>
        <w:pStyle w:val="Heading1"/>
        <w:spacing w:after="120" w:before="280"/>
      </w:pPr>
      <w:r>
        <w:t xml:space="preserve">10. Implementation Checklist (file-by-file)</w:t>
      </w:r>
    </w:p>
    <w:p>
      <w:pPr>
        <w:pStyle w:val="Heading2"/>
        <w:spacing w:after="100" w:before="220"/>
      </w:pPr>
      <w:r>
        <w:t xml:space="preserve">10.1 New migrations (</w:t>
      </w:r>
      <w:r>
        <w:rPr>
          <w:rFonts w:ascii="Consolas" w:cs="Consolas" w:eastAsia="Consolas" w:hAnsi="Consolas"/>
          <w:color w:val="2B2B2B"/>
          <w:sz w:val="19"/>
          <w:szCs w:val="19"/>
        </w:rPr>
        <w:t xml:space="preserve">ic-app/server/migrations/</w:t>
      </w:r>
      <w:r>
        <w:t xml:space="preserve">)</w:t>
      </w:r>
    </w:p>
    <w:p>
      <w:pPr>
        <w:pStyle w:val="ListParagraph"/>
        <w:numPr>
          <w:ilvl w:val="0"/>
          <w:numId w:val="1"/>
        </w:numPr>
        <w:spacing w:after="60" w:line="290"/>
      </w:pPr>
      <w:r>
        <w:rPr>
          <w:rFonts w:ascii="Consolas" w:cs="Consolas" w:eastAsia="Consolas" w:hAnsi="Consolas"/>
          <w:b/>
          <w:bCs/>
          <w:color w:val="2B2B2B"/>
          <w:sz w:val="19"/>
          <w:szCs w:val="19"/>
        </w:rPr>
        <w:t xml:space="preserve">027_risk_schema.js</w:t>
      </w:r>
      <w:r>
        <w:t xml:space="preserve"> — </w:t>
      </w:r>
      <w:r>
        <w:rPr>
          <w:rFonts w:ascii="Consolas" w:cs="Consolas" w:eastAsia="Consolas" w:hAnsi="Consolas"/>
          <w:color w:val="2B2B2B"/>
          <w:sz w:val="19"/>
          <w:szCs w:val="19"/>
        </w:rPr>
        <w:t xml:space="preserve">ALTER TABLE users ADD COLUMN risk_role TEXT NOT NULL DEFAULT 'viewer'</w:t>
      </w:r>
      <w:r>
        <w:t xml:space="preserve"> (guard with a </w:t>
      </w:r>
      <w:r>
        <w:rPr>
          <w:rFonts w:ascii="Consolas" w:cs="Consolas" w:eastAsia="Consolas" w:hAnsi="Consolas"/>
          <w:color w:val="2B2B2B"/>
          <w:sz w:val="19"/>
          <w:szCs w:val="19"/>
        </w:rPr>
        <w:t xml:space="preserve">PRAGMA table_info(users)</w:t>
      </w:r>
      <w:r>
        <w:t xml:space="preserve"> existence check, same as </w:t>
      </w:r>
      <w:r>
        <w:rPr>
          <w:rFonts w:ascii="Consolas" w:cs="Consolas" w:eastAsia="Consolas" w:hAnsi="Consolas"/>
          <w:color w:val="2B2B2B"/>
          <w:sz w:val="19"/>
          <w:szCs w:val="19"/>
        </w:rPr>
        <w:t xml:space="preserve">012</w:t>
      </w:r>
      <w:r>
        <w:t xml:space="preserve"> does for its columns); backfill Reg/Sheri-Dawn/Ross → </w:t>
      </w:r>
      <w:r>
        <w:rPr>
          <w:rFonts w:ascii="Consolas" w:cs="Consolas" w:eastAsia="Consolas" w:hAnsi="Consolas"/>
          <w:color w:val="2B2B2B"/>
          <w:sz w:val="19"/>
          <w:szCs w:val="19"/>
        </w:rPr>
        <w:t xml:space="preserve">admin</w:t>
      </w:r>
      <w:r>
        <w:t xml:space="preserve">, Lucas → </w:t>
      </w:r>
      <w:r>
        <w:rPr>
          <w:rFonts w:ascii="Consolas" w:cs="Consolas" w:eastAsia="Consolas" w:hAnsi="Consolas"/>
          <w:color w:val="2B2B2B"/>
          <w:sz w:val="19"/>
          <w:szCs w:val="19"/>
        </w:rPr>
        <w:t xml:space="preserve">member</w:t>
      </w:r>
      <w:r>
        <w:t xml:space="preserve">; create </w:t>
      </w:r>
      <w:r>
        <w:rPr>
          <w:rFonts w:ascii="Consolas" w:cs="Consolas" w:eastAsia="Consolas" w:hAnsi="Consolas"/>
          <w:color w:val="2B2B2B"/>
          <w:sz w:val="19"/>
          <w:szCs w:val="19"/>
        </w:rPr>
        <w:t xml:space="preserve">risk_domains</w:t>
      </w:r>
      <w:r>
        <w:t xml:space="preserve">, </w:t>
      </w:r>
      <w:r>
        <w:rPr>
          <w:rFonts w:ascii="Consolas" w:cs="Consolas" w:eastAsia="Consolas" w:hAnsi="Consolas"/>
          <w:color w:val="2B2B2B"/>
          <w:sz w:val="19"/>
          <w:szCs w:val="19"/>
        </w:rPr>
        <w:t xml:space="preserve">risk_categories</w:t>
      </w:r>
      <w:r>
        <w:t xml:space="preserve">, </w:t>
      </w:r>
      <w:r>
        <w:rPr>
          <w:rFonts w:ascii="Consolas" w:cs="Consolas" w:eastAsia="Consolas" w:hAnsi="Consolas"/>
          <w:color w:val="2B2B2B"/>
          <w:sz w:val="19"/>
          <w:szCs w:val="19"/>
        </w:rPr>
        <w:t xml:space="preserve">risk_scale</w:t>
      </w:r>
      <w:r>
        <w:t xml:space="preserve">, </w:t>
      </w:r>
      <w:r>
        <w:rPr>
          <w:rFonts w:ascii="Consolas" w:cs="Consolas" w:eastAsia="Consolas" w:hAnsi="Consolas"/>
          <w:color w:val="2B2B2B"/>
          <w:sz w:val="19"/>
          <w:szCs w:val="19"/>
        </w:rPr>
        <w:t xml:space="preserve">risk_assessments</w:t>
      </w:r>
      <w:r>
        <w:t xml:space="preserve">, </w:t>
      </w:r>
      <w:r>
        <w:rPr>
          <w:rFonts w:ascii="Consolas" w:cs="Consolas" w:eastAsia="Consolas" w:hAnsi="Consolas"/>
          <w:color w:val="2B2B2B"/>
          <w:sz w:val="19"/>
          <w:szCs w:val="19"/>
        </w:rPr>
        <w:t xml:space="preserve">risk_mitigations</w:t>
      </w:r>
      <w:r>
        <w:t xml:space="preserve">, </w:t>
      </w:r>
      <w:r>
        <w:rPr>
          <w:rFonts w:ascii="Consolas" w:cs="Consolas" w:eastAsia="Consolas" w:hAnsi="Consolas"/>
          <w:color w:val="2B2B2B"/>
          <w:sz w:val="19"/>
          <w:szCs w:val="19"/>
        </w:rPr>
        <w:t xml:space="preserve">risk_actions</w:t>
      </w:r>
      <w:r>
        <w:t xml:space="preserve">, </w:t>
      </w:r>
      <w:r>
        <w:rPr>
          <w:rFonts w:ascii="Consolas" w:cs="Consolas" w:eastAsia="Consolas" w:hAnsi="Consolas"/>
          <w:color w:val="2B2B2B"/>
          <w:sz w:val="19"/>
          <w:szCs w:val="19"/>
        </w:rPr>
        <w:t xml:space="preserve">risk_events</w:t>
      </w:r>
      <w:r>
        <w:t xml:space="preserve">, </w:t>
      </w:r>
      <w:r>
        <w:rPr>
          <w:rFonts w:ascii="Consolas" w:cs="Consolas" w:eastAsia="Consolas" w:hAnsi="Consolas"/>
          <w:color w:val="2B2B2B"/>
          <w:sz w:val="19"/>
          <w:szCs w:val="19"/>
        </w:rPr>
        <w:t xml:space="preserve">risk_probability_lookups</w:t>
      </w:r>
      <w:r>
        <w:t xml:space="preserve"> with </w:t>
      </w:r>
      <w:r>
        <w:rPr>
          <w:rFonts w:ascii="Consolas" w:cs="Consolas" w:eastAsia="Consolas" w:hAnsi="Consolas"/>
          <w:color w:val="2B2B2B"/>
          <w:sz w:val="19"/>
          <w:szCs w:val="19"/>
        </w:rPr>
        <w:t xml:space="preserve">CREATE TABLE IF NOT EXISTS</w:t>
      </w:r>
      <w:r>
        <w:t xml:space="preserve">. </w:t>
      </w:r>
      <w:r>
        <w:rPr>
          <w:b/>
          <w:bCs/>
        </w:rPr>
        <w:t xml:space="preserve">Schema only — no seed here</w:t>
      </w:r>
      <w:r>
        <w:t xml:space="preserve"> (see §5, §10.2).</w:t>
      </w:r>
    </w:p>
    <w:p>
      <w:pPr>
        <w:pStyle w:val="ListParagraph"/>
        <w:numPr>
          <w:ilvl w:val="0"/>
          <w:numId w:val="1"/>
        </w:numPr>
        <w:spacing w:after="60" w:line="290"/>
      </w:pPr>
      <w:r>
        <w:t xml:space="preserve">Later small migrations as issues surface: </w:t>
      </w:r>
      <w:r>
        <w:rPr>
          <w:rFonts w:ascii="Consolas" w:cs="Consolas" w:eastAsia="Consolas" w:hAnsi="Consolas"/>
          <w:color w:val="2B2B2B"/>
          <w:sz w:val="19"/>
          <w:szCs w:val="19"/>
        </w:rPr>
        <w:t xml:space="preserve">029</w:t>
      </w:r>
      <w:r>
        <w:t xml:space="preserve"> drops the </w:t>
      </w:r>
      <w:r>
        <w:rPr>
          <w:rFonts w:ascii="Consolas" w:cs="Consolas" w:eastAsia="Consolas" w:hAnsi="Consolas"/>
          <w:color w:val="2B2B2B"/>
          <w:sz w:val="19"/>
          <w:szCs w:val="19"/>
        </w:rPr>
        <w:t xml:space="preserve">risk_actions → tasks(id)</w:t>
      </w:r>
      <w:r>
        <w:t xml:space="preserve"> FK so deleting a promoted task can leave the link dangling; </w:t>
      </w:r>
      <w:r>
        <w:rPr>
          <w:rFonts w:ascii="Consolas" w:cs="Consolas" w:eastAsia="Consolas" w:hAnsi="Consolas"/>
          <w:color w:val="2B2B2B"/>
          <w:sz w:val="19"/>
          <w:szCs w:val="19"/>
        </w:rPr>
        <w:t xml:space="preserve">030</w:t>
      </w:r>
      <w:r>
        <w:t xml:space="preserve"> renames </w:t>
      </w:r>
      <w:r>
        <w:rPr>
          <w:rFonts w:ascii="Consolas" w:cs="Consolas" w:eastAsia="Consolas" w:hAnsi="Consolas"/>
          <w:color w:val="2B2B2B"/>
          <w:sz w:val="19"/>
          <w:szCs w:val="19"/>
        </w:rPr>
        <w:t xml:space="preserve">risk_categories.dalio_note → notes</w:t>
      </w:r>
      <w:r>
        <w:t xml:space="preserve">.</w:t>
      </w:r>
    </w:p>
    <w:p>
      <w:pPr>
        <w:pStyle w:val="Heading2"/>
        <w:spacing w:after="100" w:before="220"/>
      </w:pPr>
      <w:r>
        <w:t xml:space="preserve">10.2 Server changes</w:t>
      </w:r>
    </w:p>
    <w:p>
      <w:pPr>
        <w:pStyle w:val="ListParagraph"/>
        <w:numPr>
          <w:ilvl w:val="0"/>
          <w:numId w:val="1"/>
        </w:numPr>
        <w:spacing w:after="60" w:line="290"/>
      </w:pPr>
      <w:r>
        <w:rPr>
          <w:rFonts w:ascii="Consolas" w:cs="Consolas" w:eastAsia="Consolas" w:hAnsi="Consolas"/>
          <w:b/>
          <w:bCs/>
          <w:color w:val="2B2B2B"/>
          <w:sz w:val="19"/>
          <w:szCs w:val="19"/>
        </w:rPr>
        <w:t xml:space="preserve">server/risk-seed-data.js</w:t>
      </w:r>
      <w:r>
        <w:t xml:space="preserve"> (new) — the reconciled v5 content (domains, 14 categories with descriptions + notes, scale labels, per-category mitigation bullets and action items with priority/status, baseline P/I/status/next-review), plus the IPS context constant. Transcription target for the two source docs; keep </w:t>
      </w:r>
      <w:r>
        <w:rPr>
          <w:rFonts w:ascii="Consolas" w:cs="Consolas" w:eastAsia="Consolas" w:hAnsi="Consolas"/>
          <w:color w:val="2B2B2B"/>
          <w:sz w:val="19"/>
          <w:szCs w:val="19"/>
        </w:rPr>
        <w:t xml:space="preserve">-- SOURCE DISCREPANCY:</w:t>
      </w:r>
      <w:r>
        <w:t xml:space="preserve"> comments where the sheet and notes differ.</w:t>
      </w:r>
    </w:p>
    <w:p>
      <w:pPr>
        <w:pStyle w:val="ListParagraph"/>
        <w:numPr>
          <w:ilvl w:val="0"/>
          <w:numId w:val="1"/>
        </w:numPr>
        <w:spacing w:after="60" w:line="290"/>
      </w:pPr>
      <w:r>
        <w:rPr>
          <w:rFonts w:ascii="Consolas" w:cs="Consolas" w:eastAsia="Consolas" w:hAnsi="Consolas"/>
          <w:b/>
          <w:bCs/>
          <w:color w:val="2B2B2B"/>
          <w:sz w:val="19"/>
          <w:szCs w:val="19"/>
        </w:rPr>
        <w:t xml:space="preserve">server/seed.js</w:t>
      </w:r>
      <w:r>
        <w:t xml:space="preserve"> — add a </w:t>
      </w:r>
      <w:r>
        <w:rPr>
          <w:rFonts w:ascii="Consolas" w:cs="Consolas" w:eastAsia="Consolas" w:hAnsi="Consolas"/>
          <w:color w:val="2B2B2B"/>
          <w:sz w:val="19"/>
          <w:szCs w:val="19"/>
        </w:rPr>
        <w:t xml:space="preserve">seedRiskRegister()</w:t>
      </w:r>
      <w:r>
        <w:t xml:space="preserve"> block to </w:t>
      </w:r>
      <w:r>
        <w:rPr>
          <w:rFonts w:ascii="Consolas" w:cs="Consolas" w:eastAsia="Consolas" w:hAnsi="Consolas"/>
          <w:color w:val="2B2B2B"/>
          <w:sz w:val="19"/>
          <w:szCs w:val="19"/>
        </w:rPr>
        <w:t xml:space="preserve">ensureSeeded()</w:t>
      </w:r>
      <w:r>
        <w:t xml:space="preserve"> (after the user and Household Expenditures seeds), idempotent on </w:t>
      </w:r>
      <w:r>
        <w:rPr>
          <w:rFonts w:ascii="Consolas" w:cs="Consolas" w:eastAsia="Consolas" w:hAnsi="Consolas"/>
          <w:color w:val="2B2B2B"/>
          <w:sz w:val="19"/>
          <w:szCs w:val="19"/>
        </w:rPr>
        <w:t xml:space="preserve">risk_categories</w:t>
      </w:r>
      <w:r>
        <w:t xml:space="preserve"> row count, consuming </w:t>
      </w:r>
      <w:r>
        <w:rPr>
          <w:rFonts w:ascii="Consolas" w:cs="Consolas" w:eastAsia="Consolas" w:hAnsi="Consolas"/>
          <w:color w:val="2B2B2B"/>
          <w:sz w:val="19"/>
          <w:szCs w:val="19"/>
        </w:rPr>
        <w:t xml:space="preserve">risk-seed-data.js</w:t>
      </w:r>
      <w:r>
        <w:t xml:space="preserve">. This is where the register is seeded — not a migration (see §5).</w:t>
      </w:r>
    </w:p>
    <w:p>
      <w:pPr>
        <w:pStyle w:val="ListParagraph"/>
        <w:numPr>
          <w:ilvl w:val="0"/>
          <w:numId w:val="1"/>
        </w:numPr>
        <w:spacing w:after="60" w:line="290"/>
      </w:pPr>
      <w:r>
        <w:rPr>
          <w:rFonts w:ascii="Consolas" w:cs="Consolas" w:eastAsia="Consolas" w:hAnsi="Consolas"/>
          <w:b/>
          <w:bCs/>
          <w:color w:val="2B2B2B"/>
          <w:sz w:val="19"/>
          <w:szCs w:val="19"/>
        </w:rPr>
        <w:t xml:space="preserve">server/risk.js</w:t>
      </w:r>
      <w:r>
        <w:t xml:space="preserve"> (new) — </w:t>
      </w:r>
      <w:r>
        <w:rPr>
          <w:rFonts w:ascii="Consolas" w:cs="Consolas" w:eastAsia="Consolas" w:hAnsi="Consolas"/>
          <w:color w:val="2B2B2B"/>
          <w:sz w:val="19"/>
          <w:szCs w:val="19"/>
        </w:rPr>
        <w:t xml:space="preserve">registerRiskRoutes(app, { db, logAudit })</w:t>
      </w:r>
      <w:r>
        <w:t xml:space="preserve">. Routes, all </w:t>
      </w:r>
      <w:r>
        <w:rPr>
          <w:rFonts w:ascii="Consolas" w:cs="Consolas" w:eastAsia="Consolas" w:hAnsi="Consolas"/>
          <w:color w:val="2B2B2B"/>
          <w:sz w:val="19"/>
          <w:szCs w:val="19"/>
        </w:rPr>
        <w:t xml:space="preserve">requireAuth</w:t>
      </w:r>
      <w:r>
        <w:t xml:space="preserve">, role-checked via a local </w:t>
      </w:r>
      <w:r>
        <w:rPr>
          <w:rFonts w:ascii="Consolas" w:cs="Consolas" w:eastAsia="Consolas" w:hAnsi="Consolas"/>
          <w:color w:val="2B2B2B"/>
          <w:sz w:val="19"/>
          <w:szCs w:val="19"/>
        </w:rPr>
        <w:t xml:space="preserve">myRoles(userId)</w:t>
      </w:r>
      <w:r>
        <w:t xml:space="preserve"> helper reading </w:t>
      </w:r>
      <w:r>
        <w:rPr>
          <w:rFonts w:ascii="Consolas" w:cs="Consolas" w:eastAsia="Consolas" w:hAnsi="Consolas"/>
          <w:color w:val="2B2B2B"/>
          <w:sz w:val="19"/>
          <w:szCs w:val="19"/>
        </w:rPr>
        <w:t xml:space="preserve">is_fo_admin</w:t>
      </w:r>
      <w:r>
        <w:t xml:space="preserve"> + </w:t>
      </w:r>
      <w:r>
        <w:rPr>
          <w:rFonts w:ascii="Consolas" w:cs="Consolas" w:eastAsia="Consolas" w:hAnsi="Consolas"/>
          <w:color w:val="2B2B2B"/>
          <w:sz w:val="19"/>
          <w:szCs w:val="19"/>
        </w:rPr>
        <w:t xml:space="preserve">risk_role</w:t>
      </w:r>
      <w:r>
        <w:t xml:space="preserve"> (copy </w:t>
      </w:r>
      <w:r>
        <w:rPr>
          <w:rFonts w:ascii="Consolas" w:cs="Consolas" w:eastAsia="Consolas" w:hAnsi="Consolas"/>
          <w:color w:val="2B2B2B"/>
          <w:sz w:val="19"/>
          <w:szCs w:val="19"/>
        </w:rPr>
        <w:t xml:space="preserve">server/tasks.js</w:t>
      </w:r>
      <w:r>
        <w:t xml:space="preserve">'s </w:t>
      </w:r>
      <w:r>
        <w:rPr>
          <w:rFonts w:ascii="Consolas" w:cs="Consolas" w:eastAsia="Consolas" w:hAnsi="Consolas"/>
          <w:color w:val="2B2B2B"/>
          <w:sz w:val="19"/>
          <w:szCs w:val="19"/>
        </w:rPr>
        <w:t xml:space="preserve">myRoles</w:t>
      </w:r>
      <w:r>
        <w:t xml:space="preserve">):</w:t>
      </w:r>
    </w:p>
    <w:p>
      <w:pPr>
        <w:pStyle w:val="ListParagraph"/>
        <w:numPr>
          <w:ilvl w:val="1"/>
          <w:numId w:val="1"/>
        </w:numPr>
        <w:spacing w:after="60" w:line="290"/>
      </w:pPr>
      <w:r>
        <w:rPr>
          <w:rFonts w:ascii="Consolas" w:cs="Consolas" w:eastAsia="Consolas" w:hAnsi="Consolas"/>
          <w:color w:val="2B2B2B"/>
          <w:sz w:val="19"/>
          <w:szCs w:val="19"/>
        </w:rPr>
        <w:t xml:space="preserve">GET /api/risk/overview</w:t>
      </w:r>
      <w:r>
        <w:t xml:space="preserve"> — domains, categories each with their latest assessment, open-action counts, 12-month event counts, and the </w:t>
      </w:r>
      <w:r>
        <w:rPr>
          <w:rFonts w:ascii="Consolas" w:cs="Consolas" w:eastAsia="Consolas" w:hAnsi="Consolas"/>
          <w:color w:val="2B2B2B"/>
          <w:sz w:val="19"/>
          <w:szCs w:val="19"/>
        </w:rPr>
        <w:t xml:space="preserve">mitigations</w:t>
      </w:r>
      <w:r>
        <w:t xml:space="preserve"> list (the Register payload; the last is for the row's inline "Key mitigations in place" disclosure).</w:t>
      </w:r>
    </w:p>
    <w:p>
      <w:pPr>
        <w:pStyle w:val="ListParagraph"/>
        <w:numPr>
          <w:ilvl w:val="1"/>
          <w:numId w:val="1"/>
        </w:numPr>
        <w:spacing w:after="60" w:line="290"/>
      </w:pPr>
      <w:r>
        <w:rPr>
          <w:rFonts w:ascii="Consolas" w:cs="Consolas" w:eastAsia="Consolas" w:hAnsi="Consolas"/>
          <w:color w:val="2B2B2B"/>
          <w:sz w:val="19"/>
          <w:szCs w:val="19"/>
        </w:rPr>
        <w:t xml:space="preserve">GET /api/risk/categories/:id</w:t>
      </w:r>
      <w:r>
        <w:t xml:space="preserve"> — full detail: all assessments, mitigations, actions (with linked-task join), events.</w:t>
      </w:r>
    </w:p>
    <w:p>
      <w:pPr>
        <w:pStyle w:val="ListParagraph"/>
        <w:numPr>
          <w:ilvl w:val="1"/>
          <w:numId w:val="1"/>
        </w:numPr>
        <w:spacing w:after="60" w:line="290"/>
      </w:pPr>
      <w:r>
        <w:rPr>
          <w:rFonts w:ascii="Consolas" w:cs="Consolas" w:eastAsia="Consolas" w:hAnsi="Consolas"/>
          <w:color w:val="2B2B2B"/>
          <w:sz w:val="19"/>
          <w:szCs w:val="19"/>
        </w:rPr>
        <w:t xml:space="preserve">POST/PUT/DELETE /api/risk/categories</w:t>
      </w:r>
      <w:r>
        <w:t xml:space="preserve"> and </w:t>
      </w:r>
      <w:r>
        <w:rPr>
          <w:rFonts w:ascii="Consolas" w:cs="Consolas" w:eastAsia="Consolas" w:hAnsi="Consolas"/>
          <w:color w:val="2B2B2B"/>
          <w:sz w:val="19"/>
          <w:szCs w:val="19"/>
        </w:rPr>
        <w:t xml:space="preserve">…/domains</w:t>
      </w:r>
      <w:r>
        <w:t xml:space="preserve"> and </w:t>
      </w:r>
      <w:r>
        <w:rPr>
          <w:rFonts w:ascii="Consolas" w:cs="Consolas" w:eastAsia="Consolas" w:hAnsi="Consolas"/>
          <w:color w:val="2B2B2B"/>
          <w:sz w:val="19"/>
          <w:szCs w:val="19"/>
        </w:rPr>
        <w:t xml:space="preserve">…/scale</w:t>
      </w:r>
      <w:r>
        <w:t xml:space="preserve"> — admin only (Manage tab).</w:t>
      </w:r>
    </w:p>
    <w:p>
      <w:pPr>
        <w:pStyle w:val="ListParagraph"/>
        <w:numPr>
          <w:ilvl w:val="1"/>
          <w:numId w:val="1"/>
        </w:numPr>
        <w:spacing w:after="60" w:line="290"/>
      </w:pPr>
      <w:r>
        <w:rPr>
          <w:rFonts w:ascii="Consolas" w:cs="Consolas" w:eastAsia="Consolas" w:hAnsi="Consolas"/>
          <w:color w:val="2B2B2B"/>
          <w:sz w:val="19"/>
          <w:szCs w:val="19"/>
        </w:rPr>
        <w:t xml:space="preserve">POST /api/risk/categories/:id/assessments</w:t>
      </w:r>
      <w:r>
        <w:t xml:space="preserve"> — member/admin; writes a new assessment, sets </w:t>
      </w:r>
      <w:r>
        <w:rPr>
          <w:rFonts w:ascii="Consolas" w:cs="Consolas" w:eastAsia="Consolas" w:hAnsi="Consolas"/>
          <w:color w:val="2B2B2B"/>
          <w:sz w:val="19"/>
          <w:szCs w:val="19"/>
        </w:rPr>
        <w:t xml:space="preserve">supersedes_id</w:t>
      </w:r>
      <w:r>
        <w:t xml:space="preserve">.</w:t>
      </w:r>
    </w:p>
    <w:p>
      <w:pPr>
        <w:pStyle w:val="ListParagraph"/>
        <w:numPr>
          <w:ilvl w:val="1"/>
          <w:numId w:val="1"/>
        </w:numPr>
        <w:spacing w:after="60" w:line="290"/>
      </w:pPr>
      <w:r>
        <w:rPr>
          <w:rFonts w:ascii="Consolas" w:cs="Consolas" w:eastAsia="Consolas" w:hAnsi="Consolas"/>
          <w:color w:val="2B2B2B"/>
          <w:sz w:val="19"/>
          <w:szCs w:val="19"/>
        </w:rPr>
        <w:t xml:space="preserve">PUT /api/risk/assessments/:id/rationale</w:t>
      </w:r>
      <w:r>
        <w:t xml:space="preserve"> — member/admin; edits </w:t>
      </w:r>
      <w:r>
        <w:rPr>
          <w:rFonts w:ascii="Consolas" w:cs="Consolas" w:eastAsia="Consolas" w:hAnsi="Consolas"/>
          <w:color w:val="2B2B2B"/>
          <w:sz w:val="19"/>
          <w:szCs w:val="19"/>
        </w:rPr>
        <w:t xml:space="preserve">rationale</w:t>
      </w:r>
      <w:r>
        <w:t xml:space="preserve">/</w:t>
      </w:r>
      <w:r>
        <w:rPr>
          <w:rFonts w:ascii="Consolas" w:cs="Consolas" w:eastAsia="Consolas" w:hAnsi="Consolas"/>
          <w:color w:val="2B2B2B"/>
          <w:sz w:val="19"/>
          <w:szCs w:val="19"/>
        </w:rPr>
        <w:t xml:space="preserve">note</w:t>
      </w:r>
      <w:r>
        <w:t xml:space="preserve"> of the </w:t>
      </w:r>
      <w:r>
        <w:rPr>
          <w:i/>
          <w:iCs/>
        </w:rPr>
        <w:t xml:space="preserve">current</w:t>
      </w:r>
      <w:r>
        <w:t xml:space="preserve"> assessment in place (409 if it isn't the latest for its category).</w:t>
      </w:r>
    </w:p>
    <w:p>
      <w:pPr>
        <w:pStyle w:val="ListParagraph"/>
        <w:numPr>
          <w:ilvl w:val="1"/>
          <w:numId w:val="1"/>
        </w:numPr>
        <w:spacing w:after="60" w:line="290"/>
      </w:pPr>
      <w:r>
        <w:rPr>
          <w:rFonts w:ascii="Consolas" w:cs="Consolas" w:eastAsia="Consolas" w:hAnsi="Consolas"/>
          <w:color w:val="2B2B2B"/>
          <w:sz w:val="19"/>
          <w:szCs w:val="19"/>
        </w:rPr>
        <w:t xml:space="preserve">POST/PUT/DELETE /api/risk/categories/:id/mitigations</w:t>
      </w:r>
      <w:r>
        <w:t xml:space="preserve"> — member/admin.</w:t>
      </w:r>
    </w:p>
    <w:p>
      <w:pPr>
        <w:pStyle w:val="ListParagraph"/>
        <w:numPr>
          <w:ilvl w:val="1"/>
          <w:numId w:val="1"/>
        </w:numPr>
        <w:spacing w:after="60" w:line="290"/>
      </w:pPr>
      <w:r>
        <w:rPr>
          <w:rFonts w:ascii="Consolas" w:cs="Consolas" w:eastAsia="Consolas" w:hAnsi="Consolas"/>
          <w:color w:val="2B2B2B"/>
          <w:sz w:val="19"/>
          <w:szCs w:val="19"/>
        </w:rPr>
        <w:t xml:space="preserve">PUT /api/risk/categories/:id/notes</w:t>
      </w:r>
      <w:r>
        <w:t xml:space="preserve"> — member/admin; the general Notes field only (the rest of </w:t>
      </w:r>
      <w:r>
        <w:rPr>
          <w:rFonts w:ascii="Consolas" w:cs="Consolas" w:eastAsia="Consolas" w:hAnsi="Consolas"/>
          <w:color w:val="2B2B2B"/>
          <w:sz w:val="19"/>
          <w:szCs w:val="19"/>
        </w:rPr>
        <w:t xml:space="preserve">PUT /api/risk/categories/:id</w:t>
      </w:r>
      <w:r>
        <w:t xml:space="preserve"> stays admin-only).</w:t>
      </w:r>
    </w:p>
    <w:p>
      <w:pPr>
        <w:pStyle w:val="ListParagraph"/>
        <w:numPr>
          <w:ilvl w:val="1"/>
          <w:numId w:val="1"/>
        </w:numPr>
        <w:spacing w:after="60" w:line="290"/>
      </w:pPr>
      <w:r>
        <w:rPr>
          <w:rFonts w:ascii="Consolas" w:cs="Consolas" w:eastAsia="Consolas" w:hAnsi="Consolas"/>
          <w:color w:val="2B2B2B"/>
          <w:sz w:val="19"/>
          <w:szCs w:val="19"/>
        </w:rPr>
        <w:t xml:space="preserve">GET /api/risk/actions</w:t>
      </w:r>
      <w:r>
        <w:t xml:space="preserve">, </w:t>
      </w:r>
      <w:r>
        <w:rPr>
          <w:rFonts w:ascii="Consolas" w:cs="Consolas" w:eastAsia="Consolas" w:hAnsi="Consolas"/>
          <w:color w:val="2B2B2B"/>
          <w:sz w:val="19"/>
          <w:szCs w:val="19"/>
        </w:rPr>
        <w:t xml:space="preserve">POST/PUT/DELETE /api/risk/actions[/:id]</w:t>
      </w:r>
      <w:r>
        <w:t xml:space="preserve"> — member/admin; </w:t>
      </w:r>
      <w:r>
        <w:rPr>
          <w:rFonts w:ascii="Consolas" w:cs="Consolas" w:eastAsia="Consolas" w:hAnsi="Consolas"/>
          <w:color w:val="2B2B2B"/>
          <w:sz w:val="19"/>
          <w:szCs w:val="19"/>
        </w:rPr>
        <w:t xml:space="preserve">POST /api/risk/actions/:id/promote</w:t>
      </w:r>
      <w:r>
        <w:t xml:space="preserve"> creates the </w:t>
      </w:r>
      <w:r>
        <w:rPr>
          <w:rFonts w:ascii="Consolas" w:cs="Consolas" w:eastAsia="Consolas" w:hAnsi="Consolas"/>
          <w:color w:val="2B2B2B"/>
          <w:sz w:val="19"/>
          <w:szCs w:val="19"/>
        </w:rPr>
        <w:t xml:space="preserve">tasks</w:t>
      </w:r>
      <w:r>
        <w:t xml:space="preserve"> row (calls the same insert logic </w:t>
      </w:r>
      <w:r>
        <w:rPr>
          <w:rFonts w:ascii="Consolas" w:cs="Consolas" w:eastAsia="Consolas" w:hAnsi="Consolas"/>
          <w:color w:val="2B2B2B"/>
          <w:sz w:val="19"/>
          <w:szCs w:val="19"/>
        </w:rPr>
        <w:t xml:space="preserve">server/tasks.js</w:t>
      </w:r>
      <w:r>
        <w:t xml:space="preserve"> uses — factor a shared helper or duplicate the small INSERT) and stores </w:t>
      </w:r>
      <w:r>
        <w:rPr>
          <w:rFonts w:ascii="Consolas" w:cs="Consolas" w:eastAsia="Consolas" w:hAnsi="Consolas"/>
          <w:color w:val="2B2B2B"/>
          <w:sz w:val="19"/>
          <w:szCs w:val="19"/>
        </w:rPr>
        <w:t xml:space="preserve">task_id</w:t>
      </w:r>
      <w:r>
        <w:t xml:space="preserve">; </w:t>
      </w:r>
      <w:r>
        <w:rPr>
          <w:rFonts w:ascii="Consolas" w:cs="Consolas" w:eastAsia="Consolas" w:hAnsi="Consolas"/>
          <w:color w:val="2B2B2B"/>
          <w:sz w:val="19"/>
          <w:szCs w:val="19"/>
        </w:rPr>
        <w:t xml:space="preserve">POST /api/risk/actions/:id/unlink</w:t>
      </w:r>
      <w:r>
        <w:t xml:space="preserve"> clears it.</w:t>
      </w:r>
    </w:p>
    <w:p>
      <w:pPr>
        <w:pStyle w:val="ListParagraph"/>
        <w:numPr>
          <w:ilvl w:val="1"/>
          <w:numId w:val="1"/>
        </w:numPr>
        <w:spacing w:after="60" w:line="290"/>
      </w:pPr>
      <w:r>
        <w:rPr>
          <w:rFonts w:ascii="Consolas" w:cs="Consolas" w:eastAsia="Consolas" w:hAnsi="Consolas"/>
          <w:color w:val="2B2B2B"/>
          <w:sz w:val="19"/>
          <w:szCs w:val="19"/>
        </w:rPr>
        <w:t xml:space="preserve">GET /api/risk/events</w:t>
      </w:r>
      <w:r>
        <w:t xml:space="preserve">, </w:t>
      </w:r>
      <w:r>
        <w:rPr>
          <w:rFonts w:ascii="Consolas" w:cs="Consolas" w:eastAsia="Consolas" w:hAnsi="Consolas"/>
          <w:color w:val="2B2B2B"/>
          <w:sz w:val="19"/>
          <w:szCs w:val="19"/>
        </w:rPr>
        <w:t xml:space="preserve">POST/PUT /api/risk/events[/:id]</w:t>
      </w:r>
      <w:r>
        <w:t xml:space="preserve">, </w:t>
      </w:r>
      <w:r>
        <w:rPr>
          <w:rFonts w:ascii="Consolas" w:cs="Consolas" w:eastAsia="Consolas" w:hAnsi="Consolas"/>
          <w:color w:val="2B2B2B"/>
          <w:sz w:val="19"/>
          <w:szCs w:val="19"/>
        </w:rPr>
        <w:t xml:space="preserve">POST /api/risk/events/:id/close</w:t>
      </w:r>
      <w:r>
        <w:t xml:space="preserve"> — member/admin.</w:t>
      </w:r>
    </w:p>
    <w:p>
      <w:pPr>
        <w:pStyle w:val="ListParagraph"/>
        <w:numPr>
          <w:ilvl w:val="1"/>
          <w:numId w:val="1"/>
        </w:numPr>
        <w:spacing w:after="60" w:line="290"/>
      </w:pPr>
      <w:r>
        <w:rPr>
          <w:rFonts w:ascii="Consolas" w:cs="Consolas" w:eastAsia="Consolas" w:hAnsi="Consolas"/>
          <w:color w:val="2B2B2B"/>
          <w:sz w:val="19"/>
          <w:szCs w:val="19"/>
        </w:rPr>
        <w:t xml:space="preserve">POST /api/risk/probability-lookup</w:t>
      </w:r>
      <w:r>
        <w:t xml:space="preserve"> — member/admin; §7.</w:t>
      </w:r>
    </w:p>
    <w:p>
      <w:pPr>
        <w:pStyle w:val="ListParagraph"/>
        <w:numPr>
          <w:ilvl w:val="1"/>
          <w:numId w:val="1"/>
        </w:numPr>
        <w:spacing w:after="60" w:line="290"/>
      </w:pPr>
      <w:r>
        <w:rPr>
          <w:rFonts w:ascii="Consolas" w:cs="Consolas" w:eastAsia="Consolas" w:hAnsi="Consolas"/>
          <w:color w:val="2B2B2B"/>
          <w:sz w:val="19"/>
          <w:szCs w:val="19"/>
        </w:rPr>
        <w:t xml:space="preserve">GET /api/risk/profile</w:t>
      </w:r>
      <w:r>
        <w:t xml:space="preserve"> — heatmap points, band counts, aggregate exposure (current + historical series), domain rollup, since-last-review diff.</w:t>
      </w:r>
    </w:p>
    <w:p>
      <w:pPr>
        <w:pStyle w:val="ListParagraph"/>
        <w:numPr>
          <w:ilvl w:val="1"/>
          <w:numId w:val="1"/>
        </w:numPr>
        <w:spacing w:after="60" w:line="290"/>
      </w:pPr>
      <w:r>
        <w:rPr>
          <w:rFonts w:ascii="Consolas" w:cs="Consolas" w:eastAsia="Consolas" w:hAnsi="Consolas"/>
          <w:color w:val="2B2B2B"/>
          <w:sz w:val="19"/>
          <w:szCs w:val="19"/>
        </w:rPr>
        <w:t xml:space="preserve">GET /api/risk/report/pdf</w:t>
      </w:r>
      <w:r>
        <w:t xml:space="preserve">, </w:t>
      </w:r>
      <w:r>
        <w:rPr>
          <w:rFonts w:ascii="Consolas" w:cs="Consolas" w:eastAsia="Consolas" w:hAnsi="Consolas"/>
          <w:color w:val="2B2B2B"/>
          <w:sz w:val="19"/>
          <w:szCs w:val="19"/>
        </w:rPr>
        <w:t xml:space="preserve">POST /api/risk/report/email</w:t>
      </w:r>
      <w:r>
        <w:t xml:space="preserve"> — all roles; §8.</w:t>
      </w:r>
    </w:p>
    <w:p>
      <w:pPr>
        <w:pStyle w:val="ListParagraph"/>
        <w:numPr>
          <w:ilvl w:val="0"/>
          <w:numId w:val="1"/>
        </w:numPr>
        <w:spacing w:after="60" w:line="290"/>
      </w:pPr>
      <w:r>
        <w:rPr>
          <w:rFonts w:ascii="Consolas" w:cs="Consolas" w:eastAsia="Consolas" w:hAnsi="Consolas"/>
          <w:b/>
          <w:bCs/>
          <w:color w:val="2B2B2B"/>
          <w:sz w:val="19"/>
          <w:szCs w:val="19"/>
        </w:rPr>
        <w:t xml:space="preserve">server/risk-report.js</w:t>
      </w:r>
      <w:r>
        <w:t xml:space="preserve"> (new) — </w:t>
      </w:r>
      <w:r>
        <w:rPr>
          <w:rFonts w:ascii="Consolas" w:cs="Consolas" w:eastAsia="Consolas" w:hAnsi="Consolas"/>
          <w:color w:val="2B2B2B"/>
          <w:sz w:val="19"/>
          <w:szCs w:val="19"/>
        </w:rPr>
        <w:t xml:space="preserve">buildRiskReportPdf({ filters, asOf, compareTo })</w:t>
      </w:r>
      <w:r>
        <w:t xml:space="preserve">, copy the structure of </w:t>
      </w:r>
      <w:r>
        <w:rPr>
          <w:rFonts w:ascii="Consolas" w:cs="Consolas" w:eastAsia="Consolas" w:hAnsi="Consolas"/>
          <w:color w:val="2B2B2B"/>
          <w:sz w:val="19"/>
          <w:szCs w:val="19"/>
        </w:rPr>
        <w:t xml:space="preserve">server/expenditure-report.js</w:t>
      </w:r>
      <w:r>
        <w:t xml:space="preserve"> (its </w:t>
      </w:r>
      <w:r>
        <w:rPr>
          <w:rFonts w:ascii="Consolas" w:cs="Consolas" w:eastAsia="Consolas" w:hAnsi="Consolas"/>
          <w:color w:val="2B2B2B"/>
          <w:sz w:val="19"/>
          <w:szCs w:val="19"/>
        </w:rPr>
        <w:t xml:space="preserve">chartCanvas</w:t>
      </w:r>
      <w:r>
        <w:t xml:space="preserve">, </w:t>
      </w:r>
      <w:r>
        <w:rPr>
          <w:rFonts w:ascii="Consolas" w:cs="Consolas" w:eastAsia="Consolas" w:hAnsi="Consolas"/>
          <w:color w:val="2B2B2B"/>
          <w:sz w:val="19"/>
          <w:szCs w:val="19"/>
        </w:rPr>
        <w:t xml:space="preserve">renderToBuffer</w:t>
      </w:r>
      <w:r>
        <w:t xml:space="preserve">, </w:t>
      </w:r>
      <w:r>
        <w:rPr>
          <w:rFonts w:ascii="Consolas" w:cs="Consolas" w:eastAsia="Consolas" w:hAnsi="Consolas"/>
          <w:color w:val="2B2B2B"/>
          <w:sz w:val="19"/>
          <w:szCs w:val="19"/>
        </w:rPr>
        <w:t xml:space="preserve">fmtCAD</w:t>
      </w:r>
      <w:r>
        <w:t xml:space="preserve">, page/table helpers).</w:t>
      </w:r>
    </w:p>
    <w:p>
      <w:pPr>
        <w:pStyle w:val="ListParagraph"/>
        <w:numPr>
          <w:ilvl w:val="0"/>
          <w:numId w:val="1"/>
        </w:numPr>
        <w:spacing w:after="60" w:line="290"/>
      </w:pPr>
      <w:r>
        <w:rPr>
          <w:rFonts w:ascii="Consolas" w:cs="Consolas" w:eastAsia="Consolas" w:hAnsi="Consolas"/>
          <w:b/>
          <w:bCs/>
          <w:color w:val="2B2B2B"/>
          <w:sz w:val="19"/>
          <w:szCs w:val="19"/>
        </w:rPr>
        <w:t xml:space="preserve">server/claude.js</w:t>
      </w:r>
      <w:r>
        <w:t xml:space="preserve"> — add </w:t>
      </w:r>
      <w:r>
        <w:rPr>
          <w:rFonts w:ascii="Consolas" w:cs="Consolas" w:eastAsia="Consolas" w:hAnsi="Consolas"/>
          <w:color w:val="2B2B2B"/>
          <w:sz w:val="19"/>
          <w:szCs w:val="19"/>
        </w:rPr>
        <w:t xml:space="preserve">researchRiskProbability(...)</w:t>
      </w:r>
      <w:r>
        <w:t xml:space="preserve"> (§7); add it to </w:t>
      </w:r>
      <w:r>
        <w:rPr>
          <w:rFonts w:ascii="Consolas" w:cs="Consolas" w:eastAsia="Consolas" w:hAnsi="Consolas"/>
          <w:color w:val="2B2B2B"/>
          <w:sz w:val="19"/>
          <w:szCs w:val="19"/>
        </w:rPr>
        <w:t xml:space="preserve">module.exports</w:t>
      </w:r>
      <w:r>
        <w:t xml:space="preserve">.</w:t>
      </w:r>
    </w:p>
    <w:p>
      <w:pPr>
        <w:pStyle w:val="ListParagraph"/>
        <w:numPr>
          <w:ilvl w:val="0"/>
          <w:numId w:val="1"/>
        </w:numPr>
        <w:spacing w:after="60" w:line="290"/>
      </w:pPr>
      <w:r>
        <w:rPr>
          <w:rFonts w:ascii="Consolas" w:cs="Consolas" w:eastAsia="Consolas" w:hAnsi="Consolas"/>
          <w:b/>
          <w:bCs/>
          <w:color w:val="2B2B2B"/>
          <w:sz w:val="19"/>
          <w:szCs w:val="19"/>
        </w:rPr>
        <w:t xml:space="preserve">server/index.js</w:t>
      </w:r>
      <w:r>
        <w:t xml:space="preserve"> —</w:t>
      </w:r>
    </w:p>
    <w:p>
      <w:pPr>
        <w:pStyle w:val="ListParagraph"/>
        <w:numPr>
          <w:ilvl w:val="1"/>
          <w:numId w:val="1"/>
        </w:numPr>
        <w:spacing w:after="60" w:line="290"/>
      </w:pPr>
      <w:r>
        <w:rPr>
          <w:rFonts w:ascii="Consolas" w:cs="Consolas" w:eastAsia="Consolas" w:hAnsi="Consolas"/>
          <w:color w:val="2B2B2B"/>
          <w:sz w:val="19"/>
          <w:szCs w:val="19"/>
        </w:rPr>
        <w:t xml:space="preserve">const registerRiskRoutes = require('./risk');</w:t>
      </w:r>
      <w:r>
        <w:t xml:space="preserve"> and </w:t>
      </w:r>
      <w:r>
        <w:rPr>
          <w:rFonts w:ascii="Consolas" w:cs="Consolas" w:eastAsia="Consolas" w:hAnsi="Consolas"/>
          <w:color w:val="2B2B2B"/>
          <w:sz w:val="19"/>
          <w:szCs w:val="19"/>
        </w:rPr>
        <w:t xml:space="preserve">registerRiskRoutes(app, { db, logAudit });</w:t>
      </w:r>
      <w:r>
        <w:t xml:space="preserve"> next to the other </w:t>
      </w:r>
      <w:r>
        <w:rPr>
          <w:rFonts w:ascii="Consolas" w:cs="Consolas" w:eastAsia="Consolas" w:hAnsi="Consolas"/>
          <w:color w:val="2B2B2B"/>
          <w:sz w:val="19"/>
          <w:szCs w:val="19"/>
        </w:rPr>
        <w:t xml:space="preserve">register…Routes</w:t>
      </w:r>
      <w:r>
        <w:t xml:space="preserve"> calls (~line 1355).</w:t>
      </w:r>
    </w:p>
    <w:p>
      <w:pPr>
        <w:pStyle w:val="ListParagraph"/>
        <w:numPr>
          <w:ilvl w:val="1"/>
          <w:numId w:val="1"/>
        </w:numPr>
        <w:spacing w:after="60" w:line="290"/>
      </w:pPr>
      <w:r>
        <w:rPr>
          <w:rFonts w:ascii="Consolas" w:cs="Consolas" w:eastAsia="Consolas" w:hAnsi="Consolas"/>
          <w:color w:val="2B2B2B"/>
          <w:sz w:val="19"/>
          <w:szCs w:val="19"/>
        </w:rPr>
        <w:t xml:space="preserve">app.get('/risk', (req, res) =&gt; res.sendFile(path.join(PUBLIC_DIR, 'risk.html')));</w:t>
      </w:r>
      <w:r>
        <w:t xml:space="preserve"> next to the other page routes (~line 1371).</w:t>
      </w:r>
    </w:p>
    <w:p>
      <w:pPr>
        <w:pStyle w:val="ListParagraph"/>
        <w:numPr>
          <w:ilvl w:val="1"/>
          <w:numId w:val="1"/>
        </w:numPr>
        <w:spacing w:after="60" w:line="290"/>
      </w:pPr>
      <w:r>
        <w:t xml:space="preserve">In </w:t>
      </w:r>
      <w:r>
        <w:rPr>
          <w:rFonts w:ascii="Consolas" w:cs="Consolas" w:eastAsia="Consolas" w:hAnsi="Consolas"/>
          <w:color w:val="2B2B2B"/>
          <w:sz w:val="19"/>
          <w:szCs w:val="19"/>
        </w:rPr>
        <w:t xml:space="preserve">PUT /api/admin/members/:userId/app-role</w:t>
      </w:r>
      <w:r>
        <w:t xml:space="preserve">: add </w:t>
      </w:r>
      <w:r>
        <w:rPr>
          <w:rFonts w:ascii="Consolas" w:cs="Consolas" w:eastAsia="Consolas" w:hAnsi="Consolas"/>
          <w:color w:val="2B2B2B"/>
          <w:sz w:val="19"/>
          <w:szCs w:val="19"/>
        </w:rPr>
        <w:t xml:space="preserve">'risk'</w:t>
      </w:r>
      <w:r>
        <w:t xml:space="preserve"> to the </w:t>
      </w:r>
      <w:r>
        <w:rPr>
          <w:rFonts w:ascii="Consolas" w:cs="Consolas" w:eastAsia="Consolas" w:hAnsi="Consolas"/>
          <w:color w:val="2B2B2B"/>
          <w:sz w:val="19"/>
          <w:szCs w:val="19"/>
        </w:rPr>
        <w:t xml:space="preserve">app</w:t>
      </w:r>
      <w:r>
        <w:t xml:space="preserve"> allow-list, the </w:t>
      </w:r>
      <w:r>
        <w:rPr>
          <w:rFonts w:ascii="Consolas" w:cs="Consolas" w:eastAsia="Consolas" w:hAnsi="Consolas"/>
          <w:color w:val="2B2B2B"/>
          <w:sz w:val="19"/>
          <w:szCs w:val="19"/>
        </w:rPr>
        <w:t xml:space="preserve">column</w:t>
      </w:r>
      <w:r>
        <w:t xml:space="preserve"> map (</w:t>
      </w:r>
      <w:r>
        <w:rPr>
          <w:rFonts w:ascii="Consolas" w:cs="Consolas" w:eastAsia="Consolas" w:hAnsi="Consolas"/>
          <w:color w:val="2B2B2B"/>
          <w:sz w:val="19"/>
          <w:szCs w:val="19"/>
        </w:rPr>
        <w:t xml:space="preserve">risk_role</w:t>
      </w:r>
      <w:r>
        <w:t xml:space="preserve">), and the </w:t>
      </w:r>
      <w:r>
        <w:rPr>
          <w:rFonts w:ascii="Consolas" w:cs="Consolas" w:eastAsia="Consolas" w:hAnsi="Consolas"/>
          <w:color w:val="2B2B2B"/>
          <w:sz w:val="19"/>
          <w:szCs w:val="19"/>
        </w:rPr>
        <w:t xml:space="preserve">appLabel</w:t>
      </w:r>
      <w:r>
        <w:t xml:space="preserve"> map (</w:t>
      </w:r>
      <w:r>
        <w:rPr>
          <w:rFonts w:ascii="Consolas" w:cs="Consolas" w:eastAsia="Consolas" w:hAnsi="Consolas"/>
          <w:color w:val="2B2B2B"/>
          <w:sz w:val="19"/>
          <w:szCs w:val="19"/>
        </w:rPr>
        <w:t xml:space="preserve">Risk Management</w:t>
      </w:r>
      <w:r>
        <w:t xml:space="preserve">).</w:t>
      </w:r>
    </w:p>
    <w:p>
      <w:pPr>
        <w:pStyle w:val="ListParagraph"/>
        <w:numPr>
          <w:ilvl w:val="1"/>
          <w:numId w:val="1"/>
        </w:numPr>
        <w:spacing w:after="60" w:line="290"/>
      </w:pPr>
      <w:r>
        <w:t xml:space="preserve">In </w:t>
      </w:r>
      <w:r>
        <w:rPr>
          <w:rFonts w:ascii="Consolas" w:cs="Consolas" w:eastAsia="Consolas" w:hAnsi="Consolas"/>
          <w:color w:val="2B2B2B"/>
          <w:sz w:val="19"/>
          <w:szCs w:val="19"/>
        </w:rPr>
        <w:t xml:space="preserve">userPublic(row)</w:t>
      </w:r>
      <w:r>
        <w:t xml:space="preserve">: add </w:t>
      </w:r>
      <w:r>
        <w:rPr>
          <w:rFonts w:ascii="Consolas" w:cs="Consolas" w:eastAsia="Consolas" w:hAnsi="Consolas"/>
          <w:color w:val="2B2B2B"/>
          <w:sz w:val="19"/>
          <w:szCs w:val="19"/>
        </w:rPr>
        <w:t xml:space="preserve">riskAdmin: isFoAdmin || row.risk_role === 'admin'</w:t>
      </w:r>
      <w:r>
        <w:t xml:space="preserve"> and </w:t>
      </w:r>
      <w:r>
        <w:rPr>
          <w:rFonts w:ascii="Consolas" w:cs="Consolas" w:eastAsia="Consolas" w:hAnsi="Consolas"/>
          <w:color w:val="2B2B2B"/>
          <w:sz w:val="19"/>
          <w:szCs w:val="19"/>
        </w:rPr>
        <w:t xml:space="preserve">riskRole: row.risk_role</w:t>
      </w:r>
      <w:r>
        <w:t xml:space="preserve">.</w:t>
      </w:r>
    </w:p>
    <w:p>
      <w:pPr>
        <w:pStyle w:val="ListParagraph"/>
        <w:numPr>
          <w:ilvl w:val="1"/>
          <w:numId w:val="1"/>
        </w:numPr>
        <w:spacing w:after="60" w:line="290"/>
      </w:pPr>
      <w:r>
        <w:t xml:space="preserve">Optional (§9): </w:t>
      </w:r>
      <w:r>
        <w:rPr>
          <w:rFonts w:ascii="Consolas" w:cs="Consolas" w:eastAsia="Consolas" w:hAnsi="Consolas"/>
          <w:color w:val="2B2B2B"/>
          <w:sz w:val="19"/>
          <w:szCs w:val="19"/>
        </w:rPr>
        <w:t xml:space="preserve">const { startRiskReviewScheduler } = require('./risk-scheduler');</w:t>
      </w:r>
      <w:r>
        <w:t xml:space="preserve"> and start it alongside </w:t>
      </w:r>
      <w:r>
        <w:rPr>
          <w:rFonts w:ascii="Consolas" w:cs="Consolas" w:eastAsia="Consolas" w:hAnsi="Consolas"/>
          <w:color w:val="2B2B2B"/>
          <w:sz w:val="19"/>
          <w:szCs w:val="19"/>
        </w:rPr>
        <w:t xml:space="preserve">startDigestScheduler()</w:t>
      </w:r>
      <w:r>
        <w:t xml:space="preserve"> / </w:t>
      </w:r>
      <w:r>
        <w:rPr>
          <w:rFonts w:ascii="Consolas" w:cs="Consolas" w:eastAsia="Consolas" w:hAnsi="Consolas"/>
          <w:color w:val="2B2B2B"/>
          <w:sz w:val="19"/>
          <w:szCs w:val="19"/>
        </w:rPr>
        <w:t xml:space="preserve">startMeetingsScheduler()</w:t>
      </w:r>
      <w:r>
        <w:t xml:space="preserve">.</w:t>
      </w:r>
    </w:p>
    <w:p>
      <w:pPr>
        <w:pStyle w:val="ListParagraph"/>
        <w:numPr>
          <w:ilvl w:val="0"/>
          <w:numId w:val="1"/>
        </w:numPr>
        <w:spacing w:after="60" w:line="290"/>
      </w:pPr>
      <w:r>
        <w:rPr>
          <w:rFonts w:ascii="Consolas" w:cs="Consolas" w:eastAsia="Consolas" w:hAnsi="Consolas"/>
          <w:b/>
          <w:bCs/>
          <w:color w:val="2B2B2B"/>
          <w:sz w:val="19"/>
          <w:szCs w:val="19"/>
        </w:rPr>
        <w:t xml:space="preserve">server/risk-scheduler.js</w:t>
      </w:r>
      <w:r>
        <w:t xml:space="preserve"> (new, optional/phase 2) — §9.</w:t>
      </w:r>
    </w:p>
    <w:p>
      <w:pPr>
        <w:pStyle w:val="ListParagraph"/>
        <w:numPr>
          <w:ilvl w:val="0"/>
          <w:numId w:val="1"/>
        </w:numPr>
        <w:spacing w:after="60" w:line="290"/>
      </w:pPr>
      <w:r>
        <w:rPr>
          <w:b/>
          <w:bCs/>
        </w:rPr>
        <w:t xml:space="preserve">Tests</w:t>
      </w:r>
      <w:r>
        <w:t xml:space="preserve"> (</w:t>
      </w:r>
      <w:r>
        <w:rPr>
          <w:rFonts w:ascii="Consolas" w:cs="Consolas" w:eastAsia="Consolas" w:hAnsi="Consolas"/>
          <w:color w:val="2B2B2B"/>
          <w:sz w:val="19"/>
          <w:szCs w:val="19"/>
        </w:rPr>
        <w:t xml:space="preserve">node --test</w:t>
      </w:r>
      <w:r>
        <w:t xml:space="preserve">, matching </w:t>
      </w:r>
      <w:r>
        <w:rPr>
          <w:rFonts w:ascii="Consolas" w:cs="Consolas" w:eastAsia="Consolas" w:hAnsi="Consolas"/>
          <w:color w:val="2B2B2B"/>
          <w:sz w:val="19"/>
          <w:szCs w:val="19"/>
        </w:rPr>
        <w:t xml:space="preserve">server/*.test.js</w:t>
      </w:r>
      <w:r>
        <w:t xml:space="preserve">): </w:t>
      </w:r>
      <w:r>
        <w:rPr>
          <w:rFonts w:ascii="Consolas" w:cs="Consolas" w:eastAsia="Consolas" w:hAnsi="Consolas"/>
          <w:color w:val="2B2B2B"/>
          <w:sz w:val="19"/>
          <w:szCs w:val="19"/>
        </w:rPr>
        <w:t xml:space="preserve">score</w:t>
      </w:r>
      <w:r>
        <w:t xml:space="preserve">/band function; latest-assessment-per-category selection; aggregate-exposure historical series; action↔task link read-through and unlink fallback; </w:t>
      </w:r>
      <w:r>
        <w:rPr>
          <w:rFonts w:ascii="Consolas" w:cs="Consolas" w:eastAsia="Consolas" w:hAnsi="Consolas"/>
          <w:color w:val="2B2B2B"/>
          <w:sz w:val="19"/>
          <w:szCs w:val="19"/>
        </w:rPr>
        <w:t xml:space="preserve">researchRiskProbability</w:t>
      </w:r>
      <w:r>
        <w:t xml:space="preserve"> JSON parsing incl. </w:t>
      </w:r>
      <w:r>
        <w:rPr>
          <w:rFonts w:ascii="Consolas" w:cs="Consolas" w:eastAsia="Consolas" w:hAnsi="Consolas"/>
          <w:color w:val="2B2B2B"/>
          <w:sz w:val="19"/>
          <w:szCs w:val="19"/>
        </w:rPr>
        <w:t xml:space="preserve">stop_reason === 'max_tokens'</w:t>
      </w:r>
      <w:r>
        <w:t xml:space="preserve"> and the not-configured path.</w:t>
      </w:r>
    </w:p>
    <w:p>
      <w:pPr>
        <w:pStyle w:val="Heading2"/>
        <w:spacing w:after="100" w:before="220"/>
      </w:pPr>
      <w:r>
        <w:t xml:space="preserve">10.3 Frontend changes</w:t>
      </w:r>
    </w:p>
    <w:p>
      <w:pPr>
        <w:pStyle w:val="ListParagraph"/>
        <w:numPr>
          <w:ilvl w:val="0"/>
          <w:numId w:val="1"/>
        </w:numPr>
        <w:spacing w:after="60" w:line="290"/>
      </w:pPr>
      <w:r>
        <w:rPr>
          <w:rFonts w:ascii="Consolas" w:cs="Consolas" w:eastAsia="Consolas" w:hAnsi="Consolas"/>
          <w:b/>
          <w:bCs/>
          <w:color w:val="2B2B2B"/>
          <w:sz w:val="19"/>
          <w:szCs w:val="19"/>
        </w:rPr>
        <w:t xml:space="preserve">public/risk.html</w:t>
      </w:r>
      <w:r>
        <w:t xml:space="preserve"> (new) — React 18 + </w:t>
      </w:r>
      <w:r>
        <w:rPr>
          <w:rFonts w:ascii="Consolas" w:cs="Consolas" w:eastAsia="Consolas" w:hAnsi="Consolas"/>
          <w:color w:val="2B2B2B"/>
          <w:sz w:val="19"/>
          <w:szCs w:val="19"/>
        </w:rPr>
        <w:t xml:space="preserve">chart.js@4.5.1</w:t>
      </w:r>
      <w:r>
        <w:t xml:space="preserve"> from </w:t>
      </w:r>
      <w:r>
        <w:rPr>
          <w:rFonts w:ascii="Consolas" w:cs="Consolas" w:eastAsia="Consolas" w:hAnsi="Consolas"/>
          <w:color w:val="2B2B2B"/>
          <w:sz w:val="19"/>
          <w:szCs w:val="19"/>
        </w:rPr>
        <w:t xml:space="preserve">unpkg.com</w:t>
      </w:r>
      <w:r>
        <w:t xml:space="preserve"> (three </w:t>
      </w:r>
      <w:r>
        <w:rPr>
          <w:rFonts w:ascii="Consolas" w:cs="Consolas" w:eastAsia="Consolas" w:hAnsi="Consolas"/>
          <w:color w:val="2B2B2B"/>
          <w:sz w:val="19"/>
          <w:szCs w:val="19"/>
        </w:rPr>
        <w:t xml:space="preserve">&lt;script src&gt;</w:t>
      </w:r>
      <w:r>
        <w:t xml:space="preserve"> tags, copy from </w:t>
      </w:r>
      <w:r>
        <w:rPr>
          <w:rFonts w:ascii="Consolas" w:cs="Consolas" w:eastAsia="Consolas" w:hAnsi="Consolas"/>
          <w:color w:val="2B2B2B"/>
          <w:sz w:val="19"/>
          <w:szCs w:val="19"/>
        </w:rPr>
        <w:t xml:space="preserve">public/expenditure.html</w:t>
      </w:r>
      <w:r>
        <w:t xml:space="preserve"> lines 7–9); nav chrome + </w:t>
      </w:r>
      <w:r>
        <w:rPr>
          <w:rFonts w:ascii="Consolas" w:cs="Consolas" w:eastAsia="Consolas" w:hAnsi="Consolas"/>
          <w:color w:val="2B2B2B"/>
          <w:sz w:val="19"/>
          <w:szCs w:val="19"/>
        </w:rPr>
        <w:t xml:space="preserve">:root</w:t>
      </w:r>
      <w:r>
        <w:t xml:space="preserve"> palette copied from </w:t>
      </w:r>
      <w:r>
        <w:rPr>
          <w:rFonts w:ascii="Consolas" w:cs="Consolas" w:eastAsia="Consolas" w:hAnsi="Consolas"/>
          <w:color w:val="2B2B2B"/>
          <w:sz w:val="19"/>
          <w:szCs w:val="19"/>
        </w:rPr>
        <w:t xml:space="preserve">public/meetings.html</w:t>
      </w:r>
      <w:r>
        <w:t xml:space="preserve">; tabs Register / Profile / Events / Actions &amp; Tasks / Manage; the </w:t>
      </w:r>
      <w:r>
        <w:rPr>
          <w:rFonts w:ascii="Consolas" w:cs="Consolas" w:eastAsia="Consolas" w:hAnsi="Consolas"/>
          <w:color w:val="2B2B2B"/>
          <w:sz w:val="19"/>
          <w:szCs w:val="19"/>
        </w:rPr>
        <w:t xml:space="preserve">ChartCanvas</w:t>
      </w:r>
      <w:r>
        <w:t xml:space="preserve"> wrapper copied from </w:t>
      </w:r>
      <w:r>
        <w:rPr>
          <w:rFonts w:ascii="Consolas" w:cs="Consolas" w:eastAsia="Consolas" w:hAnsi="Consolas"/>
          <w:color w:val="2B2B2B"/>
          <w:sz w:val="19"/>
          <w:szCs w:val="19"/>
        </w:rPr>
        <w:t xml:space="preserve">public/expenditure.html</w:t>
      </w:r>
      <w:r>
        <w:t xml:space="preserve">. Fetch helper with the </w:t>
      </w:r>
      <w:r>
        <w:rPr>
          <w:rFonts w:ascii="Consolas" w:cs="Consolas" w:eastAsia="Consolas" w:hAnsi="Consolas"/>
          <w:color w:val="2B2B2B"/>
          <w:sz w:val="19"/>
          <w:szCs w:val="19"/>
        </w:rPr>
        <w:t xml:space="preserve">credentials: 'same-origin'</w:t>
      </w:r>
      <w:r>
        <w:t xml:space="preserve"> + 401-redirect-to-</w:t>
      </w:r>
      <w:r>
        <w:rPr>
          <w:rFonts w:ascii="Consolas" w:cs="Consolas" w:eastAsia="Consolas" w:hAnsi="Consolas"/>
          <w:color w:val="2B2B2B"/>
          <w:sz w:val="19"/>
          <w:szCs w:val="19"/>
        </w:rPr>
        <w:t xml:space="preserve">/due-diligence</w:t>
      </w:r>
      <w:r>
        <w:t xml:space="preserve"> pattern used by every other page. Gate write UI on </w:t>
      </w:r>
      <w:r>
        <w:rPr>
          <w:rFonts w:ascii="Consolas" w:cs="Consolas" w:eastAsia="Consolas" w:hAnsi="Consolas"/>
          <w:color w:val="2B2B2B"/>
          <w:sz w:val="19"/>
          <w:szCs w:val="19"/>
        </w:rPr>
        <w:t xml:space="preserve">me.riskAdmin</w:t>
      </w:r>
      <w:r>
        <w:t xml:space="preserve"> / </w:t>
      </w:r>
      <w:r>
        <w:rPr>
          <w:rFonts w:ascii="Consolas" w:cs="Consolas" w:eastAsia="Consolas" w:hAnsi="Consolas"/>
          <w:color w:val="2B2B2B"/>
          <w:sz w:val="19"/>
          <w:szCs w:val="19"/>
        </w:rPr>
        <w:t xml:space="preserve">me.riskRole</w:t>
      </w:r>
      <w:r>
        <w:t xml:space="preserve">; gate the Task List panel's writes on </w:t>
      </w:r>
      <w:r>
        <w:rPr>
          <w:rFonts w:ascii="Consolas" w:cs="Consolas" w:eastAsia="Consolas" w:hAnsi="Consolas"/>
          <w:color w:val="2B2B2B"/>
          <w:sz w:val="19"/>
          <w:szCs w:val="19"/>
        </w:rPr>
        <w:t xml:space="preserve">me.tasksRole</w:t>
      </w:r>
      <w:r>
        <w:t xml:space="preserve"> / </w:t>
      </w:r>
      <w:r>
        <w:rPr>
          <w:rFonts w:ascii="Consolas" w:cs="Consolas" w:eastAsia="Consolas" w:hAnsi="Consolas"/>
          <w:color w:val="2B2B2B"/>
          <w:sz w:val="19"/>
          <w:szCs w:val="19"/>
        </w:rPr>
        <w:t xml:space="preserve">me.tasksAdmin</w:t>
      </w:r>
      <w:r>
        <w:t xml:space="preserve">.</w:t>
      </w:r>
    </w:p>
    <w:p>
      <w:pPr>
        <w:pStyle w:val="ListParagraph"/>
        <w:numPr>
          <w:ilvl w:val="0"/>
          <w:numId w:val="1"/>
        </w:numPr>
        <w:spacing w:after="60" w:line="290"/>
      </w:pPr>
      <w:r>
        <w:rPr>
          <w:rFonts w:ascii="Consolas" w:cs="Consolas" w:eastAsia="Consolas" w:hAnsi="Consolas"/>
          <w:b/>
          <w:bCs/>
          <w:color w:val="2B2B2B"/>
          <w:sz w:val="19"/>
          <w:szCs w:val="19"/>
        </w:rPr>
        <w:t xml:space="preserve">public/home.html</w:t>
      </w:r>
      <w:r>
        <w:t xml:space="preserve"> — in </w:t>
      </w:r>
      <w:r>
        <w:rPr>
          <w:rFonts w:ascii="Consolas" w:cs="Consolas" w:eastAsia="Consolas" w:hAnsi="Consolas"/>
          <w:color w:val="2B2B2B"/>
          <w:sz w:val="19"/>
          <w:szCs w:val="19"/>
        </w:rPr>
        <w:t xml:space="preserve">GROUPS</w:t>
      </w:r>
      <w:r>
        <w:t xml:space="preserve"> → </w:t>
      </w:r>
      <w:r>
        <w:rPr>
          <w:rFonts w:ascii="Consolas" w:cs="Consolas" w:eastAsia="Consolas" w:hAnsi="Consolas"/>
          <w:color w:val="2B2B2B"/>
          <w:sz w:val="19"/>
          <w:szCs w:val="19"/>
        </w:rPr>
        <w:t xml:space="preserve">strategic</w:t>
      </w:r>
      <w:r>
        <w:t xml:space="preserve"> → the </w:t>
      </w:r>
      <w:r>
        <w:rPr>
          <w:rFonts w:ascii="Consolas" w:cs="Consolas" w:eastAsia="Consolas" w:hAnsi="Consolas"/>
          <w:color w:val="2B2B2B"/>
          <w:sz w:val="19"/>
          <w:szCs w:val="19"/>
        </w:rPr>
        <w:t xml:space="preserve">Risk Management</w:t>
      </w:r>
      <w:r>
        <w:t xml:space="preserve"> tile: delete </w:t>
      </w:r>
      <w:r>
        <w:rPr>
          <w:rFonts w:ascii="Consolas" w:cs="Consolas" w:eastAsia="Consolas" w:hAnsi="Consolas"/>
          <w:color w:val="2B2B2B"/>
          <w:sz w:val="19"/>
          <w:szCs w:val="19"/>
        </w:rPr>
        <w:t xml:space="preserve">comingSoon: true</w:t>
      </w:r>
      <w:r>
        <w:t xml:space="preserve">, add </w:t>
      </w:r>
      <w:r>
        <w:rPr>
          <w:rFonts w:ascii="Consolas" w:cs="Consolas" w:eastAsia="Consolas" w:hAnsi="Consolas"/>
          <w:color w:val="2B2B2B"/>
          <w:sz w:val="19"/>
          <w:szCs w:val="19"/>
        </w:rPr>
        <w:t xml:space="preserve">href: '/risk'</w:t>
      </w:r>
      <w:r>
        <w:t xml:space="preserve">. Nothing else.</w:t>
      </w:r>
    </w:p>
    <w:p>
      <w:pPr>
        <w:pStyle w:val="Heading2"/>
        <w:spacing w:after="100" w:before="220"/>
      </w:pPr>
      <w:r>
        <w:t xml:space="preserve">10.4 README / docs</w:t>
      </w:r>
    </w:p>
    <w:p>
      <w:pPr>
        <w:pStyle w:val="ListParagraph"/>
        <w:numPr>
          <w:ilvl w:val="0"/>
          <w:numId w:val="1"/>
        </w:numPr>
        <w:spacing w:after="60" w:line="290"/>
      </w:pPr>
      <w:r>
        <w:rPr>
          <w:rFonts w:ascii="Consolas" w:cs="Consolas" w:eastAsia="Consolas" w:hAnsi="Consolas"/>
          <w:color w:val="2B2B2B"/>
          <w:sz w:val="19"/>
          <w:szCs w:val="19"/>
        </w:rPr>
        <w:t xml:space="preserve">ic-app/README.md</w:t>
      </w:r>
      <w:r>
        <w:t xml:space="preserve">:</w:t>
      </w:r>
    </w:p>
    <w:p>
      <w:pPr>
        <w:pStyle w:val="ListParagraph"/>
        <w:numPr>
          <w:ilvl w:val="1"/>
          <w:numId w:val="1"/>
        </w:numPr>
        <w:spacing w:after="60" w:line="290"/>
      </w:pPr>
      <w:r>
        <w:t xml:space="preserve">Add "Risk Management (</w:t>
      </w:r>
      <w:r>
        <w:rPr>
          <w:rFonts w:ascii="Consolas" w:cs="Consolas" w:eastAsia="Consolas" w:hAnsi="Consolas"/>
          <w:color w:val="2B2B2B"/>
          <w:sz w:val="19"/>
          <w:szCs w:val="19"/>
        </w:rPr>
        <w:t xml:space="preserve">/risk</w:t>
      </w:r>
      <w:r>
        <w:t xml:space="preserve">)" to the umbrella app list at the top.</w:t>
      </w:r>
    </w:p>
    <w:p>
      <w:pPr>
        <w:pStyle w:val="ListParagraph"/>
        <w:numPr>
          <w:ilvl w:val="1"/>
          <w:numId w:val="1"/>
        </w:numPr>
        <w:spacing w:after="60" w:line="290"/>
      </w:pPr>
      <w:r>
        <w:t xml:space="preserve">Add the </w:t>
      </w:r>
      <w:r>
        <w:rPr>
          <w:rFonts w:ascii="Consolas" w:cs="Consolas" w:eastAsia="Consolas" w:hAnsi="Consolas"/>
          <w:color w:val="2B2B2B"/>
          <w:sz w:val="19"/>
          <w:szCs w:val="19"/>
        </w:rPr>
        <w:t xml:space="preserve">risk_*</w:t>
      </w:r>
      <w:r>
        <w:t xml:space="preserve"> tables and </w:t>
      </w:r>
      <w:r>
        <w:rPr>
          <w:rFonts w:ascii="Consolas" w:cs="Consolas" w:eastAsia="Consolas" w:hAnsi="Consolas"/>
          <w:color w:val="2B2B2B"/>
          <w:sz w:val="19"/>
          <w:szCs w:val="19"/>
        </w:rPr>
        <w:t xml:space="preserve">users.risk_role</w:t>
      </w:r>
      <w:r>
        <w:t xml:space="preserve"> to the Data model section.</w:t>
      </w:r>
    </w:p>
    <w:p>
      <w:pPr>
        <w:pStyle w:val="ListParagraph"/>
        <w:numPr>
          <w:ilvl w:val="1"/>
          <w:numId w:val="1"/>
        </w:numPr>
        <w:spacing w:after="60" w:line="290"/>
      </w:pPr>
      <w:r>
        <w:t xml:space="preserve">Note the new </w:t>
      </w:r>
      <w:r>
        <w:rPr>
          <w:rFonts w:ascii="Consolas" w:cs="Consolas" w:eastAsia="Consolas" w:hAnsi="Consolas"/>
          <w:color w:val="2B2B2B"/>
          <w:sz w:val="19"/>
          <w:szCs w:val="19"/>
        </w:rPr>
        <w:t xml:space="preserve">risk_role</w:t>
      </w:r>
      <w:r>
        <w:t xml:space="preserve"> axis in Permissions (four per-app roles now: </w:t>
      </w:r>
      <w:r>
        <w:rPr>
          <w:rFonts w:ascii="Consolas" w:cs="Consolas" w:eastAsia="Consolas" w:hAnsi="Consolas"/>
          <w:color w:val="2B2B2B"/>
          <w:sz w:val="19"/>
          <w:szCs w:val="19"/>
        </w:rPr>
        <w:t xml:space="preserve">dd_role</w:t>
      </w:r>
      <w:r>
        <w:t xml:space="preserve">, </w:t>
      </w:r>
      <w:r>
        <w:rPr>
          <w:rFonts w:ascii="Consolas" w:cs="Consolas" w:eastAsia="Consolas" w:hAnsi="Consolas"/>
          <w:color w:val="2B2B2B"/>
          <w:sz w:val="19"/>
          <w:szCs w:val="19"/>
        </w:rPr>
        <w:t xml:space="preserve">tasks_role</w:t>
      </w:r>
      <w:r>
        <w:t xml:space="preserve">, </w:t>
      </w:r>
      <w:r>
        <w:rPr>
          <w:rFonts w:ascii="Consolas" w:cs="Consolas" w:eastAsia="Consolas" w:hAnsi="Consolas"/>
          <w:color w:val="2B2B2B"/>
          <w:sz w:val="19"/>
          <w:szCs w:val="19"/>
        </w:rPr>
        <w:t xml:space="preserve">meetings_role</w:t>
      </w:r>
      <w:r>
        <w:t xml:space="preserve">, </w:t>
      </w:r>
      <w:r>
        <w:rPr>
          <w:rFonts w:ascii="Consolas" w:cs="Consolas" w:eastAsia="Consolas" w:hAnsi="Consolas"/>
          <w:color w:val="2B2B2B"/>
          <w:sz w:val="19"/>
          <w:szCs w:val="19"/>
        </w:rPr>
        <w:t xml:space="preserve">risk_role</w:t>
      </w:r>
      <w:r>
        <w:t xml:space="preserve">).</w:t>
      </w:r>
    </w:p>
    <w:p>
      <w:pPr>
        <w:pStyle w:val="ListParagraph"/>
        <w:numPr>
          <w:ilvl w:val="1"/>
          <w:numId w:val="1"/>
        </w:numPr>
        <w:spacing w:after="60" w:line="290"/>
      </w:pPr>
      <w:r>
        <w:t xml:space="preserve">If §9 ships, add a "Scheduled risk-review reminder" note next to the Task List digest and Meetings scheduler notes.</w:t>
      </w:r>
    </w:p>
    <w:p>
      <w:pPr>
        <w:pStyle w:val="ListParagraph"/>
        <w:numPr>
          <w:ilvl w:val="0"/>
          <w:numId w:val="1"/>
        </w:numPr>
        <w:spacing w:after="60" w:line="290"/>
      </w:pPr>
      <w:r>
        <w:t xml:space="preserve">This file (</w:t>
      </w:r>
      <w:r>
        <w:rPr>
          <w:rFonts w:ascii="Consolas" w:cs="Consolas" w:eastAsia="Consolas" w:hAnsi="Consolas"/>
          <w:color w:val="2B2B2B"/>
          <w:sz w:val="19"/>
          <w:szCs w:val="19"/>
        </w:rPr>
        <w:t xml:space="preserve">RFO_Risk_App_BuildSpec_v1.md</w:t>
      </w:r>
      <w:r>
        <w:t xml:space="preserve">) is the full spec; keep it beside the other </w:t>
      </w:r>
      <w:r>
        <w:rPr>
          <w:rFonts w:ascii="Consolas" w:cs="Consolas" w:eastAsia="Consolas" w:hAnsi="Consolas"/>
          <w:color w:val="2B2B2B"/>
          <w:sz w:val="19"/>
          <w:szCs w:val="19"/>
        </w:rPr>
        <w:t xml:space="preserve">RFO_*_BuildSpec</w:t>
      </w:r>
      <w:r>
        <w:t xml:space="preserve"> docs in the repo root.</w:t>
      </w:r>
    </w:p>
    <w:p>
      <w:pPr>
        <w:pStyle w:val="Heading1"/>
        <w:spacing w:after="120" w:before="280"/>
      </w:pPr>
      <w:r>
        <w:t xml:space="preserve">11. Suggested Build Order</w:t>
      </w:r>
    </w:p>
    <w:p>
      <w:pPr>
        <w:spacing w:after="60" w:line="290"/>
        <w:ind w:left="360" w:hanging="300"/>
      </w:pPr>
      <w:r>
        <w:rPr>
          <w:b/>
          <w:bCs/>
        </w:rPr>
        <w:t xml:space="preserve">1. </w:t>
      </w:r>
      <w:r>
        <w:rPr>
          <w:b/>
          <w:bCs/>
        </w:rPr>
        <w:t xml:space="preserve">Schema + roles:</w:t>
      </w:r>
      <w:r>
        <w:t xml:space="preserve"> </w:t>
      </w:r>
      <w:r>
        <w:rPr>
          <w:rFonts w:ascii="Consolas" w:cs="Consolas" w:eastAsia="Consolas" w:hAnsi="Consolas"/>
          <w:color w:val="2B2B2B"/>
          <w:sz w:val="19"/>
          <w:szCs w:val="19"/>
        </w:rPr>
        <w:t xml:space="preserve">027_risk_schema.js</w:t>
      </w:r>
      <w:r>
        <w:t xml:space="preserve"> (tables + </w:t>
      </w:r>
      <w:r>
        <w:rPr>
          <w:rFonts w:ascii="Consolas" w:cs="Consolas" w:eastAsia="Consolas" w:hAnsi="Consolas"/>
          <w:color w:val="2B2B2B"/>
          <w:sz w:val="19"/>
          <w:szCs w:val="19"/>
        </w:rPr>
        <w:t xml:space="preserve">risk_role</w:t>
      </w:r>
      <w:r>
        <w:t xml:space="preserve"> + backfill) and the </w:t>
      </w:r>
      <w:r>
        <w:rPr>
          <w:rFonts w:ascii="Consolas" w:cs="Consolas" w:eastAsia="Consolas" w:hAnsi="Consolas"/>
          <w:color w:val="2B2B2B"/>
          <w:sz w:val="19"/>
          <w:szCs w:val="19"/>
        </w:rPr>
        <w:t xml:space="preserve">server/index.js</w:t>
      </w:r>
      <w:r>
        <w:t xml:space="preserve"> role wiring (</w:t>
      </w:r>
      <w:r>
        <w:rPr>
          <w:rFonts w:ascii="Consolas" w:cs="Consolas" w:eastAsia="Consolas" w:hAnsi="Consolas"/>
          <w:color w:val="2B2B2B"/>
          <w:sz w:val="19"/>
          <w:szCs w:val="19"/>
        </w:rPr>
        <w:t xml:space="preserve">app-role</w:t>
      </w:r>
      <w:r>
        <w:t xml:space="preserve"> route, </w:t>
      </w:r>
      <w:r>
        <w:rPr>
          <w:rFonts w:ascii="Consolas" w:cs="Consolas" w:eastAsia="Consolas" w:hAnsi="Consolas"/>
          <w:color w:val="2B2B2B"/>
          <w:sz w:val="19"/>
          <w:szCs w:val="19"/>
        </w:rPr>
        <w:t xml:space="preserve">userPublic</w:t>
      </w:r>
      <w:r>
        <w:t xml:space="preserve">). Confirm the existing </w:t>
      </w:r>
      <w:r>
        <w:rPr>
          <w:rFonts w:ascii="Consolas" w:cs="Consolas" w:eastAsia="Consolas" w:hAnsi="Consolas"/>
          <w:color w:val="2B2B2B"/>
          <w:sz w:val="19"/>
          <w:szCs w:val="19"/>
        </w:rPr>
        <w:t xml:space="preserve">node --test</w:t>
      </w:r>
      <w:r>
        <w:t xml:space="preserve"> suite still passes.</w:t>
      </w:r>
    </w:p>
    <w:p>
      <w:pPr>
        <w:spacing w:after="60" w:line="290"/>
        <w:ind w:left="360" w:hanging="300"/>
      </w:pPr>
      <w:r>
        <w:rPr>
          <w:b/>
          <w:bCs/>
        </w:rPr>
        <w:t xml:space="preserve">2. </w:t>
      </w:r>
      <w:r>
        <w:rPr>
          <w:b/>
          <w:bCs/>
        </w:rPr>
        <w:t xml:space="preserve">Seed:</w:t>
      </w:r>
      <w:r>
        <w:t xml:space="preserve"> </w:t>
      </w:r>
      <w:r>
        <w:rPr>
          <w:rFonts w:ascii="Consolas" w:cs="Consolas" w:eastAsia="Consolas" w:hAnsi="Consolas"/>
          <w:color w:val="2B2B2B"/>
          <w:sz w:val="19"/>
          <w:szCs w:val="19"/>
        </w:rPr>
        <w:t xml:space="preserve">server/risk-seed-data.js</w:t>
      </w:r>
      <w:r>
        <w:t xml:space="preserve"> + a </w:t>
      </w:r>
      <w:r>
        <w:rPr>
          <w:rFonts w:ascii="Consolas" w:cs="Consolas" w:eastAsia="Consolas" w:hAnsi="Consolas"/>
          <w:color w:val="2B2B2B"/>
          <w:sz w:val="19"/>
          <w:szCs w:val="19"/>
        </w:rPr>
        <w:t xml:space="preserve">seedRiskRegister()</w:t>
      </w:r>
      <w:r>
        <w:t xml:space="preserve"> block in </w:t>
      </w:r>
      <w:r>
        <w:rPr>
          <w:rFonts w:ascii="Consolas" w:cs="Consolas" w:eastAsia="Consolas" w:hAnsi="Consolas"/>
          <w:color w:val="2B2B2B"/>
          <w:sz w:val="19"/>
          <w:szCs w:val="19"/>
        </w:rPr>
        <w:t xml:space="preserve">server/seed.js</w:t>
      </w:r>
      <w:r>
        <w:t xml:space="preserve">'s </w:t>
      </w:r>
      <w:r>
        <w:rPr>
          <w:rFonts w:ascii="Consolas" w:cs="Consolas" w:eastAsia="Consolas" w:hAnsi="Consolas"/>
          <w:color w:val="2B2B2B"/>
          <w:sz w:val="19"/>
          <w:szCs w:val="19"/>
        </w:rPr>
        <w:t xml:space="preserve">ensureSeeded()</w:t>
      </w:r>
      <w:r>
        <w:t xml:space="preserve">. Transcribe both source docs; eyeball the seeded register against the reconciled table in §5.7 and against the docx. This is the step to get right — everything else renders it.</w:t>
      </w:r>
    </w:p>
    <w:p>
      <w:pPr>
        <w:spacing w:after="60" w:line="290"/>
        <w:ind w:left="360" w:hanging="300"/>
      </w:pPr>
      <w:r>
        <w:rPr>
          <w:b/>
          <w:bCs/>
        </w:rPr>
        <w:t xml:space="preserve">3. </w:t>
      </w:r>
      <w:r>
        <w:rPr>
          <w:b/>
          <w:bCs/>
        </w:rPr>
        <w:t xml:space="preserve">Register + detail read path:</w:t>
      </w:r>
      <w:r>
        <w:t xml:space="preserve"> </w:t>
      </w:r>
      <w:r>
        <w:rPr>
          <w:rFonts w:ascii="Consolas" w:cs="Consolas" w:eastAsia="Consolas" w:hAnsi="Consolas"/>
          <w:color w:val="2B2B2B"/>
          <w:sz w:val="19"/>
          <w:szCs w:val="19"/>
        </w:rPr>
        <w:t xml:space="preserve">GET /api/risk/overview</w:t>
      </w:r>
      <w:r>
        <w:t xml:space="preserve">, </w:t>
      </w:r>
      <w:r>
        <w:rPr>
          <w:rFonts w:ascii="Consolas" w:cs="Consolas" w:eastAsia="Consolas" w:hAnsi="Consolas"/>
          <w:color w:val="2B2B2B"/>
          <w:sz w:val="19"/>
          <w:szCs w:val="19"/>
        </w:rPr>
        <w:t xml:space="preserve">GET /api/risk/categories/:id</w:t>
      </w:r>
      <w:r>
        <w:t xml:space="preserve">, and the Register tab + read-only detail drawer. Verify it reproduces the v5 register.</w:t>
      </w:r>
    </w:p>
    <w:p>
      <w:pPr>
        <w:spacing w:after="60" w:line="290"/>
        <w:ind w:left="360" w:hanging="300"/>
      </w:pPr>
      <w:r>
        <w:rPr>
          <w:b/>
          <w:bCs/>
        </w:rPr>
        <w:t xml:space="preserve">4. </w:t>
      </w:r>
      <w:r>
        <w:rPr>
          <w:b/>
          <w:bCs/>
        </w:rPr>
        <w:t xml:space="preserve">Assessments:</w:t>
      </w:r>
      <w:r>
        <w:t xml:space="preserve"> the new-assessment form, </w:t>
      </w:r>
      <w:r>
        <w:rPr>
          <w:rFonts w:ascii="Consolas" w:cs="Consolas" w:eastAsia="Consolas" w:hAnsi="Consolas"/>
          <w:color w:val="2B2B2B"/>
          <w:sz w:val="19"/>
          <w:szCs w:val="19"/>
        </w:rPr>
        <w:t xml:space="preserve">POST …/assessments</w:t>
      </w:r>
      <w:r>
        <w:t xml:space="preserve">, assessment history + sparkline. Run a second assessment on one category and confirm history/supersede.</w:t>
      </w:r>
    </w:p>
    <w:p>
      <w:pPr>
        <w:spacing w:after="60" w:line="290"/>
        <w:ind w:left="360" w:hanging="300"/>
      </w:pPr>
      <w:r>
        <w:rPr>
          <w:b/>
          <w:bCs/>
        </w:rPr>
        <w:t xml:space="preserve">5. </w:t>
      </w:r>
      <w:r>
        <w:rPr>
          <w:b/>
          <w:bCs/>
        </w:rPr>
        <w:t xml:space="preserve">Mitigations + Actions (without the Task List link yet):</w:t>
      </w:r>
      <w:r>
        <w:t xml:space="preserve"> editable lists.</w:t>
      </w:r>
    </w:p>
    <w:p>
      <w:pPr>
        <w:spacing w:after="60" w:line="290"/>
        <w:ind w:left="360" w:hanging="300"/>
      </w:pPr>
      <w:r>
        <w:rPr>
          <w:b/>
          <w:bCs/>
        </w:rPr>
        <w:t xml:space="preserve">6. </w:t>
      </w:r>
      <w:r>
        <w:rPr>
          <w:b/>
          <w:bCs/>
        </w:rPr>
        <w:t xml:space="preserve">Task List integration (§6.5):</w:t>
      </w:r>
      <w:r>
        <w:t xml:space="preserve"> the per-action "RFO Task List" sync toggle in the risk drawer's Required actions section, </w:t>
      </w:r>
      <w:r>
        <w:rPr>
          <w:rFonts w:ascii="Consolas" w:cs="Consolas" w:eastAsia="Consolas" w:hAnsi="Consolas"/>
          <w:color w:val="2B2B2B"/>
          <w:sz w:val="19"/>
          <w:szCs w:val="19"/>
        </w:rPr>
        <w:t xml:space="preserve">promote</w:t>
      </w:r>
      <w:r>
        <w:t xml:space="preserve"> / </w:t>
      </w:r>
      <w:r>
        <w:rPr>
          <w:rFonts w:ascii="Consolas" w:cs="Consolas" w:eastAsia="Consolas" w:hAnsi="Consolas"/>
          <w:color w:val="2B2B2B"/>
          <w:sz w:val="19"/>
          <w:szCs w:val="19"/>
        </w:rPr>
        <w:t xml:space="preserve">unlink</w:t>
      </w:r>
      <w:r>
        <w:t xml:space="preserve">, the read-through join. Test sync-from-risk, complete-in-</w:t>
      </w:r>
      <w:r>
        <w:rPr>
          <w:rFonts w:ascii="Consolas" w:cs="Consolas" w:eastAsia="Consolas" w:hAnsi="Consolas"/>
          <w:color w:val="2B2B2B"/>
          <w:sz w:val="19"/>
          <w:szCs w:val="19"/>
        </w:rPr>
        <w:t xml:space="preserve">/tasks</w:t>
      </w:r>
      <w:r>
        <w:t xml:space="preserve">-reflects-in-risk, delete-task fallback.</w:t>
      </w:r>
    </w:p>
    <w:p>
      <w:pPr>
        <w:spacing w:after="60" w:line="290"/>
        <w:ind w:left="360" w:hanging="300"/>
      </w:pPr>
      <w:r>
        <w:rPr>
          <w:b/>
          <w:bCs/>
        </w:rPr>
        <w:t xml:space="preserve">7. </w:t>
      </w:r>
      <w:r>
        <w:rPr>
          <w:b/>
          <w:bCs/>
        </w:rPr>
        <w:t xml:space="preserve">Events (§6.3):</w:t>
      </w:r>
      <w:r>
        <w:t xml:space="preserve"> Events tab, log/edit/close, "create action from event", "reassess this risk".</w:t>
      </w:r>
    </w:p>
    <w:p>
      <w:pPr>
        <w:spacing w:after="60" w:line="290"/>
        <w:ind w:left="360" w:hanging="300"/>
      </w:pPr>
      <w:r>
        <w:rPr>
          <w:b/>
          <w:bCs/>
        </w:rPr>
        <w:t xml:space="preserve">8. </w:t>
      </w:r>
      <w:r>
        <w:rPr>
          <w:b/>
          <w:bCs/>
        </w:rPr>
        <w:t xml:space="preserve">Profile dashboard (§6.4):</w:t>
      </w:r>
      <w:r>
        <w:t xml:space="preserve"> heatmap, summary cards, trend, domain rollup, changes- since-last-review. </w:t>
      </w:r>
      <w:r>
        <w:rPr>
          <w:rFonts w:ascii="Consolas" w:cs="Consolas" w:eastAsia="Consolas" w:hAnsi="Consolas"/>
          <w:color w:val="2B2B2B"/>
          <w:sz w:val="19"/>
          <w:szCs w:val="19"/>
        </w:rPr>
        <w:t xml:space="preserve">GET /api/risk/profile</w:t>
      </w:r>
      <w:r>
        <w:t xml:space="preserve">.</w:t>
      </w:r>
    </w:p>
    <w:p>
      <w:pPr>
        <w:spacing w:after="60" w:line="290"/>
        <w:ind w:left="360" w:hanging="300"/>
      </w:pPr>
      <w:r>
        <w:rPr>
          <w:b/>
          <w:bCs/>
        </w:rPr>
        <w:t xml:space="preserve">9. </w:t>
      </w:r>
      <w:r>
        <w:rPr>
          <w:b/>
          <w:bCs/>
        </w:rPr>
        <w:t xml:space="preserve">External probability lookup (§7):</w:t>
      </w:r>
      <w:r>
        <w:t xml:space="preserve"> </w:t>
      </w:r>
      <w:r>
        <w:rPr>
          <w:rFonts w:ascii="Consolas" w:cs="Consolas" w:eastAsia="Consolas" w:hAnsi="Consolas"/>
          <w:color w:val="2B2B2B"/>
          <w:sz w:val="19"/>
          <w:szCs w:val="19"/>
        </w:rPr>
        <w:t xml:space="preserve">researchRiskProbability</w:t>
      </w:r>
      <w:r>
        <w:t xml:space="preserve">, the route, the inline UI beside the residual-Probability selector. Test the not-configured path.</w:t>
      </w:r>
    </w:p>
    <w:p>
      <w:pPr>
        <w:spacing w:after="60" w:line="290"/>
        <w:ind w:left="360" w:hanging="300"/>
      </w:pPr>
      <w:r>
        <w:rPr>
          <w:b/>
          <w:bCs/>
        </w:rPr>
        <w:t xml:space="preserve">10. </w:t>
      </w:r>
      <w:r>
        <w:rPr>
          <w:b/>
          <w:bCs/>
        </w:rPr>
        <w:t xml:space="preserve">PDF + email report (§8):</w:t>
      </w:r>
      <w:r>
        <w:t xml:space="preserve"> </w:t>
      </w:r>
      <w:r>
        <w:rPr>
          <w:rFonts w:ascii="Consolas" w:cs="Consolas" w:eastAsia="Consolas" w:hAnsi="Consolas"/>
          <w:color w:val="2B2B2B"/>
          <w:sz w:val="19"/>
          <w:szCs w:val="19"/>
        </w:rPr>
        <w:t xml:space="preserve">server/risk-report.js</w:t>
      </w:r>
      <w:r>
        <w:t xml:space="preserve">, the two routes, Print / Email actions.</w:t>
      </w:r>
    </w:p>
    <w:p>
      <w:pPr>
        <w:spacing w:after="60" w:line="290"/>
        <w:ind w:left="360" w:hanging="300"/>
      </w:pPr>
      <w:r>
        <w:rPr>
          <w:b/>
          <w:bCs/>
        </w:rPr>
        <w:t xml:space="preserve">11. </w:t>
      </w:r>
      <w:r>
        <w:rPr>
          <w:b/>
          <w:bCs/>
        </w:rPr>
        <w:t xml:space="preserve">Home tile + README.</w:t>
      </w:r>
    </w:p>
    <w:p>
      <w:pPr>
        <w:spacing w:after="60" w:line="290"/>
        <w:ind w:left="360" w:hanging="300"/>
      </w:pPr>
      <w:r>
        <w:rPr>
          <w:b/>
          <w:bCs/>
        </w:rPr>
        <w:t xml:space="preserve">12. </w:t>
      </w:r>
      <w:r>
        <w:rPr>
          <w:b/>
          <w:bCs/>
        </w:rPr>
        <w:t xml:space="preserve">(Phase 2) Review reminder scheduler (§9).</w:t>
      </w:r>
    </w:p>
    <w:p>
      <w:pPr>
        <w:spacing w:after="140" w:line="300"/>
      </w:pPr>
      <w:r>
        <w:t xml:space="preserve">Check in real output at steps 2, 3, and 8 (the seeded register, the reproduced grid, the profile numbers) rather than building straight through — the whole point of the app is that these match the family's reviewed v5 position.</w:t>
      </w:r>
    </w:p>
    <w:p>
      <w:pPr>
        <w:pStyle w:val="Heading1"/>
        <w:spacing w:after="120" w:before="280"/>
      </w:pPr>
      <w:r>
        <w:t xml:space="preserve">12. Decided (no longer open)</w:t>
      </w:r>
    </w:p>
    <w:p>
      <w:pPr>
        <w:pStyle w:val="ListParagraph"/>
        <w:numPr>
          <w:ilvl w:val="0"/>
          <w:numId w:val="1"/>
        </w:numPr>
        <w:spacing w:after="60" w:line="290"/>
      </w:pPr>
      <w:r>
        <w:rPr>
          <w:b/>
          <w:bCs/>
        </w:rPr>
        <w:t xml:space="preserve">Not a standalone app</w:t>
      </w:r>
      <w:r>
        <w:t xml:space="preserve"> — a fifth module inside </w:t>
      </w:r>
      <w:r>
        <w:rPr>
          <w:rFonts w:ascii="Consolas" w:cs="Consolas" w:eastAsia="Consolas" w:hAnsi="Consolas"/>
          <w:color w:val="2B2B2B"/>
          <w:sz w:val="19"/>
          <w:szCs w:val="19"/>
        </w:rPr>
        <w:t xml:space="preserve">ic-app</w:t>
      </w:r>
      <w:r>
        <w:t xml:space="preserve">, same stack (Node/Express, </w:t>
      </w:r>
      <w:r>
        <w:rPr>
          <w:rFonts w:ascii="Consolas" w:cs="Consolas" w:eastAsia="Consolas" w:hAnsi="Consolas"/>
          <w:color w:val="2B2B2B"/>
          <w:sz w:val="19"/>
          <w:szCs w:val="19"/>
        </w:rPr>
        <w:t xml:space="preserve">node:sqlite</w:t>
      </w:r>
      <w:r>
        <w:t xml:space="preserve">, React-via-CDN, </w:t>
      </w:r>
      <w:r>
        <w:rPr>
          <w:rFonts w:ascii="Consolas" w:cs="Consolas" w:eastAsia="Consolas" w:hAnsi="Consolas"/>
          <w:color w:val="2B2B2B"/>
          <w:sz w:val="19"/>
          <w:szCs w:val="19"/>
        </w:rPr>
        <w:t xml:space="preserve">pdfkit</w:t>
      </w:r>
      <w:r>
        <w:t xml:space="preserve"> + </w:t>
      </w:r>
      <w:r>
        <w:rPr>
          <w:rFonts w:ascii="Consolas" w:cs="Consolas" w:eastAsia="Consolas" w:hAnsi="Consolas"/>
          <w:color w:val="2B2B2B"/>
          <w:sz w:val="19"/>
          <w:szCs w:val="19"/>
        </w:rPr>
        <w:t xml:space="preserve">chartjs-node-canvas</w:t>
      </w:r>
      <w:r>
        <w:t xml:space="preserve">), same login/DB/mailer.</w:t>
      </w:r>
    </w:p>
    <w:p>
      <w:pPr>
        <w:pStyle w:val="ListParagraph"/>
        <w:numPr>
          <w:ilvl w:val="0"/>
          <w:numId w:val="1"/>
        </w:numPr>
        <w:spacing w:after="60" w:line="290"/>
      </w:pPr>
      <w:r>
        <w:rPr>
          <w:b/>
          <w:bCs/>
        </w:rPr>
        <w:t xml:space="preserve">Shared dataset</w:t>
      </w:r>
      <w:r>
        <w:t xml:space="preserve">, not ledger-partitioned. One register, visible to every role; </w:t>
      </w:r>
      <w:r>
        <w:rPr>
          <w:rFonts w:ascii="Consolas" w:cs="Consolas" w:eastAsia="Consolas" w:hAnsi="Consolas"/>
          <w:color w:val="2B2B2B"/>
          <w:sz w:val="19"/>
          <w:szCs w:val="19"/>
        </w:rPr>
        <w:t xml:space="preserve">is_fo_admin</w:t>
      </w:r>
      <w:r>
        <w:t xml:space="preserve"> implies Risk admin. Fourth per-app role axis </w:t>
      </w:r>
      <w:r>
        <w:rPr>
          <w:rFonts w:ascii="Consolas" w:cs="Consolas" w:eastAsia="Consolas" w:hAnsi="Consolas"/>
          <w:color w:val="2B2B2B"/>
          <w:sz w:val="19"/>
          <w:szCs w:val="19"/>
        </w:rPr>
        <w:t xml:space="preserve">risk_role</w:t>
      </w:r>
      <w:r>
        <w:t xml:space="preserve"> (</w:t>
      </w:r>
      <w:r>
        <w:rPr>
          <w:rFonts w:ascii="Consolas" w:cs="Consolas" w:eastAsia="Consolas" w:hAnsi="Consolas"/>
          <w:color w:val="2B2B2B"/>
          <w:sz w:val="19"/>
          <w:szCs w:val="19"/>
        </w:rPr>
        <w:t xml:space="preserve">admin</w:t>
      </w:r>
      <w:r>
        <w:t xml:space="preserve">/</w:t>
      </w:r>
      <w:r>
        <w:rPr>
          <w:rFonts w:ascii="Consolas" w:cs="Consolas" w:eastAsia="Consolas" w:hAnsi="Consolas"/>
          <w:color w:val="2B2B2B"/>
          <w:sz w:val="19"/>
          <w:szCs w:val="19"/>
        </w:rPr>
        <w:t xml:space="preserve">member</w:t>
      </w:r>
      <w:r>
        <w:t xml:space="preserve">/</w:t>
      </w:r>
      <w:r>
        <w:rPr>
          <w:rFonts w:ascii="Consolas" w:cs="Consolas" w:eastAsia="Consolas" w:hAnsi="Consolas"/>
          <w:color w:val="2B2B2B"/>
          <w:sz w:val="19"/>
          <w:szCs w:val="19"/>
        </w:rPr>
        <w:t xml:space="preserve">viewer</w:t>
      </w:r>
      <w:r>
        <w:t xml:space="preserve">), parallel to </w:t>
      </w:r>
      <w:r>
        <w:rPr>
          <w:rFonts w:ascii="Consolas" w:cs="Consolas" w:eastAsia="Consolas" w:hAnsi="Consolas"/>
          <w:color w:val="2B2B2B"/>
          <w:sz w:val="19"/>
          <w:szCs w:val="19"/>
        </w:rPr>
        <w:t xml:space="preserve">tasks_role</w:t>
      </w:r>
      <w:r>
        <w:t xml:space="preserve">.</w:t>
      </w:r>
    </w:p>
    <w:p>
      <w:pPr>
        <w:pStyle w:val="ListParagraph"/>
        <w:numPr>
          <w:ilvl w:val="0"/>
          <w:numId w:val="1"/>
        </w:numPr>
        <w:spacing w:after="60" w:line="290"/>
      </w:pPr>
      <w:r>
        <w:rPr>
          <w:b/>
          <w:bCs/>
        </w:rPr>
        <w:t xml:space="preserve">Taxonomy = 6 domains, 14 categories</w:t>
      </w:r>
      <w:r>
        <w:t xml:space="preserve">, seeded from v5 with the </w:t>
      </w:r>
      <w:r>
        <w:rPr>
          <w:rFonts w:ascii="Consolas" w:cs="Consolas" w:eastAsia="Consolas" w:hAnsi="Consolas"/>
          <w:color w:val="2B2B2B"/>
          <w:sz w:val="19"/>
          <w:szCs w:val="19"/>
        </w:rPr>
        <w:t xml:space="preserve">RFO_Risk_Register_Notes_v5.docx</w:t>
      </w:r>
      <w:r>
        <w:t xml:space="preserve"> structure authoritative over the spreadsheet where they disagree; spreadsheet numbering glitches (duplicate "9") fixed on transcription.</w:t>
      </w:r>
    </w:p>
    <w:p>
      <w:pPr>
        <w:pStyle w:val="ListParagraph"/>
        <w:numPr>
          <w:ilvl w:val="0"/>
          <w:numId w:val="1"/>
        </w:numPr>
        <w:spacing w:after="60" w:line="290"/>
      </w:pPr>
      <w:r>
        <w:rPr>
          <w:b/>
          <w:bCs/>
        </w:rPr>
        <w:t xml:space="preserve">Scoring:</w:t>
      </w:r>
      <w:r>
        <w:t xml:space="preserve"> </w:t>
      </w:r>
      <w:r>
        <w:rPr>
          <w:rFonts w:ascii="Consolas" w:cs="Consolas" w:eastAsia="Consolas" w:hAnsi="Consolas"/>
          <w:color w:val="2B2B2B"/>
          <w:sz w:val="19"/>
          <w:szCs w:val="19"/>
        </w:rPr>
        <w:t xml:space="preserve">P×I</w:t>
      </w:r>
      <w:r>
        <w:t xml:space="preserve">, bands 1–5 Low / 6–8 Medium / 9–16 High, inherent vs. residual — fixed in code; only the 1–4 scale </w:t>
      </w:r>
      <w:r>
        <w:rPr>
          <w:i/>
          <w:iCs/>
        </w:rPr>
        <w:t xml:space="preserve">labels</w:t>
      </w:r>
      <w:r>
        <w:t xml:space="preserve"> are admin-editable.</w:t>
      </w:r>
    </w:p>
    <w:p>
      <w:pPr>
        <w:pStyle w:val="ListParagraph"/>
        <w:numPr>
          <w:ilvl w:val="0"/>
          <w:numId w:val="1"/>
        </w:numPr>
        <w:spacing w:after="60" w:line="290"/>
      </w:pPr>
      <w:r>
        <w:rPr>
          <w:b/>
          <w:bCs/>
        </w:rPr>
        <w:t xml:space="preserve">Assessments are immutable snapshots</w:t>
      </w:r>
      <w:r>
        <w:t xml:space="preserve"> (</w:t>
      </w:r>
      <w:r>
        <w:rPr>
          <w:rFonts w:ascii="Consolas" w:cs="Consolas" w:eastAsia="Consolas" w:hAnsi="Consolas"/>
          <w:color w:val="2B2B2B"/>
          <w:sz w:val="19"/>
          <w:szCs w:val="19"/>
        </w:rPr>
        <w:t xml:space="preserve">risk_assessments</w:t>
      </w:r>
      <w:r>
        <w:t xml:space="preserve">, </w:t>
      </w:r>
      <w:r>
        <w:rPr>
          <w:rFonts w:ascii="Consolas" w:cs="Consolas" w:eastAsia="Consolas" w:hAnsi="Consolas"/>
          <w:color w:val="2B2B2B"/>
          <w:sz w:val="19"/>
          <w:szCs w:val="19"/>
        </w:rPr>
        <w:t xml:space="preserve">supersedes_id</w:t>
      </w:r>
      <w:r>
        <w:t xml:space="preserve"> chain); latest per category = current state; the chain powers the profile trend and the since-last-review diff.</w:t>
      </w:r>
    </w:p>
    <w:p>
      <w:pPr>
        <w:pStyle w:val="ListParagraph"/>
        <w:numPr>
          <w:ilvl w:val="0"/>
          <w:numId w:val="1"/>
        </w:numPr>
        <w:spacing w:after="60" w:line="290"/>
      </w:pPr>
      <w:r>
        <w:rPr>
          <w:b/>
          <w:bCs/>
        </w:rPr>
        <w:t xml:space="preserve">Risk events</w:t>
      </w:r>
      <w:r>
        <w:t xml:space="preserve"> are a first-class operational log (</w:t>
      </w:r>
      <w:r>
        <w:rPr>
          <w:rFonts w:ascii="Consolas" w:cs="Consolas" w:eastAsia="Consolas" w:hAnsi="Consolas"/>
          <w:color w:val="2B2B2B"/>
          <w:sz w:val="19"/>
          <w:szCs w:val="19"/>
        </w:rPr>
        <w:t xml:space="preserve">risk_events</w:t>
      </w:r>
      <w:r>
        <w:t xml:space="preserve">), distinct from assessments and actions.</w:t>
      </w:r>
    </w:p>
    <w:p>
      <w:pPr>
        <w:pStyle w:val="ListParagraph"/>
        <w:numPr>
          <w:ilvl w:val="0"/>
          <w:numId w:val="1"/>
        </w:numPr>
        <w:spacing w:after="60" w:line="290"/>
      </w:pPr>
      <w:r>
        <w:rPr>
          <w:b/>
          <w:bCs/>
        </w:rPr>
        <w:t xml:space="preserve">Task List integration goes through the existing Task List</w:t>
      </w:r>
      <w:r>
        <w:t xml:space="preserve"> — </w:t>
      </w:r>
      <w:r>
        <w:rPr>
          <w:rFonts w:ascii="Consolas" w:cs="Consolas" w:eastAsia="Consolas" w:hAnsi="Consolas"/>
          <w:color w:val="2B2B2B"/>
          <w:sz w:val="19"/>
          <w:szCs w:val="19"/>
        </w:rPr>
        <w:t xml:space="preserve">risk_actions.task_id</w:t>
      </w:r>
      <w:r>
        <w:t xml:space="preserve"> links to a real </w:t>
      </w:r>
      <w:r>
        <w:rPr>
          <w:rFonts w:ascii="Consolas" w:cs="Consolas" w:eastAsia="Consolas" w:hAnsi="Consolas"/>
          <w:color w:val="2B2B2B"/>
          <w:sz w:val="19"/>
          <w:szCs w:val="19"/>
        </w:rPr>
        <w:t xml:space="preserve">tasks</w:t>
      </w:r>
      <w:r>
        <w:t xml:space="preserve"> row in the existing </w:t>
      </w:r>
      <w:r>
        <w:rPr>
          <w:rFonts w:ascii="Consolas" w:cs="Consolas" w:eastAsia="Consolas" w:hAnsi="Consolas"/>
          <w:color w:val="2B2B2B"/>
          <w:sz w:val="19"/>
          <w:szCs w:val="19"/>
        </w:rPr>
        <w:t xml:space="preserve">risk-management</w:t>
      </w:r>
      <w:r>
        <w:t xml:space="preserve"> category, exactly like </w:t>
      </w:r>
      <w:r>
        <w:rPr>
          <w:rFonts w:ascii="Consolas" w:cs="Consolas" w:eastAsia="Consolas" w:hAnsi="Consolas"/>
          <w:color w:val="2B2B2B"/>
          <w:sz w:val="19"/>
          <w:szCs w:val="19"/>
        </w:rPr>
        <w:t xml:space="preserve">meeting_action_items.task_id</w:t>
      </w:r>
      <w:r>
        <w:t xml:space="preserve">; no parallel task store; task mutation stays under </w:t>
      </w:r>
      <w:r>
        <w:rPr>
          <w:rFonts w:ascii="Consolas" w:cs="Consolas" w:eastAsia="Consolas" w:hAnsi="Consolas"/>
          <w:color w:val="2B2B2B"/>
          <w:sz w:val="19"/>
          <w:szCs w:val="19"/>
        </w:rPr>
        <w:t xml:space="preserve">tasks_role</w:t>
      </w:r>
      <w:r>
        <w:t xml:space="preserve">.</w:t>
      </w:r>
    </w:p>
    <w:p>
      <w:pPr>
        <w:pStyle w:val="ListParagraph"/>
        <w:numPr>
          <w:ilvl w:val="0"/>
          <w:numId w:val="1"/>
        </w:numPr>
        <w:spacing w:after="60" w:line="290"/>
      </w:pPr>
      <w:r>
        <w:rPr>
          <w:b/>
          <w:bCs/>
        </w:rPr>
        <w:t xml:space="preserve">External probability lookup</w:t>
      </w:r>
      <w:r>
        <w:t xml:space="preserve"> is Claude web-search (</w:t>
      </w:r>
      <w:r>
        <w:rPr>
          <w:rFonts w:ascii="Consolas" w:cs="Consolas" w:eastAsia="Consolas" w:hAnsi="Consolas"/>
          <w:color w:val="2B2B2B"/>
          <w:sz w:val="19"/>
          <w:szCs w:val="19"/>
        </w:rPr>
        <w:t xml:space="preserve">researchRiskProbability</w:t>
      </w:r>
      <w:r>
        <w:t xml:space="preserve"> in </w:t>
      </w:r>
      <w:r>
        <w:rPr>
          <w:rFonts w:ascii="Consolas" w:cs="Consolas" w:eastAsia="Consolas" w:hAnsi="Consolas"/>
          <w:color w:val="2B2B2B"/>
          <w:sz w:val="19"/>
          <w:szCs w:val="19"/>
        </w:rPr>
        <w:t xml:space="preserve">server/claude.js</w:t>
      </w:r>
      <w:r>
        <w:t xml:space="preserve">, same contract as </w:t>
      </w:r>
      <w:r>
        <w:rPr>
          <w:rFonts w:ascii="Consolas" w:cs="Consolas" w:eastAsia="Consolas" w:hAnsi="Consolas"/>
          <w:color w:val="2B2B2B"/>
          <w:sz w:val="19"/>
          <w:szCs w:val="19"/>
        </w:rPr>
        <w:t xml:space="preserve">research</w:t>
      </w:r>
      <w:r>
        <w:t xml:space="preserve">), presented as decision-support base rate beside the assessor's own score, never replacing it; degrades to manual when </w:t>
      </w:r>
      <w:r>
        <w:rPr>
          <w:rFonts w:ascii="Consolas" w:cs="Consolas" w:eastAsia="Consolas" w:hAnsi="Consolas"/>
          <w:color w:val="2B2B2B"/>
          <w:sz w:val="19"/>
          <w:szCs w:val="19"/>
        </w:rPr>
        <w:t xml:space="preserve">ANTHROPIC_API_KEY</w:t>
      </w:r>
      <w:r>
        <w:t xml:space="preserve"> is unset.</w:t>
      </w:r>
    </w:p>
    <w:p>
      <w:pPr>
        <w:pStyle w:val="ListParagraph"/>
        <w:numPr>
          <w:ilvl w:val="0"/>
          <w:numId w:val="1"/>
        </w:numPr>
        <w:spacing w:after="60" w:line="290"/>
      </w:pPr>
      <w:r>
        <w:rPr>
          <w:b/>
          <w:bCs/>
        </w:rPr>
        <w:t xml:space="preserve">Reports</w:t>
      </w:r>
      <w:r>
        <w:t xml:space="preserve"> reuse the Expenditure app's </w:t>
      </w:r>
      <w:r>
        <w:rPr>
          <w:rFonts w:ascii="Consolas" w:cs="Consolas" w:eastAsia="Consolas" w:hAnsi="Consolas"/>
          <w:color w:val="2B2B2B"/>
          <w:sz w:val="19"/>
          <w:szCs w:val="19"/>
        </w:rPr>
        <w:t xml:space="preserve">pdfkit</w:t>
      </w:r>
      <w:r>
        <w:t xml:space="preserve"> + </w:t>
      </w:r>
      <w:r>
        <w:rPr>
          <w:rFonts w:ascii="Consolas" w:cs="Consolas" w:eastAsia="Consolas" w:hAnsi="Consolas"/>
          <w:color w:val="2B2B2B"/>
          <w:sz w:val="19"/>
          <w:szCs w:val="19"/>
        </w:rPr>
        <w:t xml:space="preserve">chartjs-node-canvas</w:t>
      </w:r>
      <w:r>
        <w:t xml:space="preserve"> + Graph-mailer stack — no new dependency.</w:t>
      </w:r>
    </w:p>
    <w:p>
      <w:pPr>
        <w:pStyle w:val="Heading1"/>
        <w:spacing w:after="120" w:before="280"/>
      </w:pPr>
      <w:r>
        <w:t xml:space="preserve">13. Still open — confirm before/while building</w:t>
      </w:r>
    </w:p>
    <w:p>
      <w:pPr>
        <w:spacing w:after="60" w:line="290"/>
        <w:ind w:left="360" w:hanging="300"/>
      </w:pPr>
      <w:r>
        <w:rPr>
          <w:b/>
          <w:bCs/>
        </w:rPr>
        <w:t xml:space="preserve">1. </w:t>
      </w:r>
      <w:r>
        <w:rPr>
          <w:b/>
          <w:bCs/>
        </w:rPr>
        <w:t xml:space="preserve">Initial </w:t>
      </w:r>
      <w:r>
        <w:rPr>
          <w:rFonts w:ascii="Consolas" w:cs="Consolas" w:eastAsia="Consolas" w:hAnsi="Consolas"/>
          <w:b/>
          <w:bCs/>
          <w:color w:val="2B2B2B"/>
          <w:sz w:val="19"/>
          <w:szCs w:val="19"/>
        </w:rPr>
        <w:t xml:space="preserve">risk_role</w:t>
      </w:r>
      <w:r>
        <w:rPr>
          <w:b/>
          <w:bCs/>
        </w:rPr>
        <w:t xml:space="preserve"> for Lucas</w:t>
      </w:r>
      <w:r>
        <w:t xml:space="preserve"> — </w:t>
      </w:r>
      <w:r>
        <w:rPr>
          <w:rFonts w:ascii="Consolas" w:cs="Consolas" w:eastAsia="Consolas" w:hAnsi="Consolas"/>
          <w:color w:val="2B2B2B"/>
          <w:sz w:val="19"/>
          <w:szCs w:val="19"/>
        </w:rPr>
        <w:t xml:space="preserve">member</w:t>
      </w:r>
      <w:r>
        <w:t xml:space="preserve"> (can log events and run assessments) or </w:t>
      </w:r>
      <w:r>
        <w:rPr>
          <w:rFonts w:ascii="Consolas" w:cs="Consolas" w:eastAsia="Consolas" w:hAnsi="Consolas"/>
          <w:color w:val="2B2B2B"/>
          <w:sz w:val="19"/>
          <w:szCs w:val="19"/>
        </w:rPr>
        <w:t xml:space="preserve">viewer</w:t>
      </w:r>
      <w:r>
        <w:t xml:space="preserve"> (read-only)? Spec assumes </w:t>
      </w:r>
      <w:r>
        <w:rPr>
          <w:rFonts w:ascii="Consolas" w:cs="Consolas" w:eastAsia="Consolas" w:hAnsi="Consolas"/>
          <w:color w:val="2B2B2B"/>
          <w:sz w:val="19"/>
          <w:szCs w:val="19"/>
        </w:rPr>
        <w:t xml:space="preserve">member</w:t>
      </w:r>
      <w:r>
        <w:t xml:space="preserve">.</w:t>
      </w:r>
    </w:p>
    <w:p>
      <w:pPr>
        <w:spacing w:after="60" w:line="290"/>
        <w:ind w:left="360" w:hanging="300"/>
      </w:pPr>
      <w:r>
        <w:rPr>
          <w:b/>
          <w:bCs/>
        </w:rPr>
        <w:t xml:space="preserve">2. </w:t>
      </w:r>
      <w:r>
        <w:rPr>
          <w:b/>
          <w:bCs/>
        </w:rPr>
        <w:t xml:space="preserve">Who can edit the taxonomy</w:t>
      </w:r>
      <w:r>
        <w:t xml:space="preserve"> — spec restricts add/retire-category and scale-label edits to Risk admin. Confirm Ross (admin) editing the category set is intended, or whether taxonomy changes should be FO-admin-only.</w:t>
      </w:r>
    </w:p>
    <w:p>
      <w:pPr>
        <w:spacing w:after="60" w:line="290"/>
        <w:ind w:left="360" w:hanging="300"/>
      </w:pPr>
      <w:r>
        <w:rPr>
          <w:b/>
          <w:bCs/>
        </w:rPr>
        <w:t xml:space="preserve">3. </w:t>
      </w:r>
      <w:r>
        <w:rPr>
          <w:b/>
          <w:bCs/>
        </w:rPr>
        <w:t xml:space="preserve">External lookup scope</w:t>
      </w:r>
      <w:r>
        <w:t xml:space="preserve"> — run it for all 14 categories (accepting that relationship / next-gen / cognitive categories will return low-confidence, caveat-heavy answers), or hide the button for the Domain B / C "person-specific" categories? Spec allows it everywhere.</w:t>
      </w:r>
    </w:p>
    <w:p>
      <w:pPr>
        <w:spacing w:after="60" w:line="290"/>
        <w:ind w:left="360" w:hanging="300"/>
      </w:pPr>
      <w:r>
        <w:rPr>
          <w:b/>
          <w:bCs/>
        </w:rPr>
        <w:t xml:space="preserve">4. </w:t>
      </w:r>
      <w:r>
        <w:rPr>
          <w:b/>
          <w:bCs/>
        </w:rPr>
        <w:t xml:space="preserve">Two-way action/task status sync depth</w:t>
      </w:r>
      <w:r>
        <w:t xml:space="preserve"> — spec makes the linked </w:t>
      </w:r>
      <w:r>
        <w:rPr>
          <w:rFonts w:ascii="Consolas" w:cs="Consolas" w:eastAsia="Consolas" w:hAnsi="Consolas"/>
          <w:color w:val="2B2B2B"/>
          <w:sz w:val="19"/>
          <w:szCs w:val="19"/>
        </w:rPr>
        <w:t xml:space="preserve">tasks</w:t>
      </w:r>
      <w:r>
        <w:t xml:space="preserve"> row authoritative once linked (action reads through). Confirm that's preferred over a looser "link but keep separate statuses" model.</w:t>
      </w:r>
    </w:p>
    <w:p>
      <w:pPr>
        <w:spacing w:after="60" w:line="290"/>
        <w:ind w:left="360" w:hanging="300"/>
      </w:pPr>
      <w:r>
        <w:rPr>
          <w:b/>
          <w:bCs/>
        </w:rPr>
        <w:t xml:space="preserve">5. </w:t>
      </w:r>
      <w:r>
        <w:rPr>
          <w:b/>
          <w:bCs/>
        </w:rPr>
        <w:t xml:space="preserve">Phase-2 review reminder (§9)</w:t>
      </w:r>
      <w:r>
        <w:t xml:space="preserve"> — wanted now, or genuinely deferred? It needs only </w:t>
      </w:r>
      <w:r>
        <w:rPr>
          <w:rFonts w:ascii="Consolas" w:cs="Consolas" w:eastAsia="Consolas" w:hAnsi="Consolas"/>
          <w:color w:val="2B2B2B"/>
          <w:sz w:val="19"/>
          <w:szCs w:val="19"/>
        </w:rPr>
        <w:t xml:space="preserve">settings</w:t>
      </w:r>
      <w:r>
        <w:t xml:space="preserve"> keys, no schema.</w:t>
      </w:r>
    </w:p>
    <w:p>
      <w:pPr>
        <w:spacing w:after="60" w:line="290"/>
        <w:ind w:left="360" w:hanging="300"/>
      </w:pPr>
      <w:r>
        <w:rPr>
          <w:b/>
          <w:bCs/>
        </w:rPr>
        <w:t xml:space="preserve">6. </w:t>
      </w:r>
      <w:r>
        <w:rPr>
          <w:rFonts w:ascii="Consolas" w:cs="Consolas" w:eastAsia="Consolas" w:hAnsi="Consolas"/>
          <w:b/>
          <w:bCs/>
          <w:color w:val="2B2B2B"/>
          <w:sz w:val="19"/>
          <w:szCs w:val="19"/>
        </w:rPr>
        <w:t xml:space="preserve">risk_events</w:t>
      </w:r>
      <w:r>
        <w:rPr>
          <w:b/>
          <w:bCs/>
        </w:rPr>
        <w:t xml:space="preserve"> financial impact</w:t>
      </w:r>
      <w:r>
        <w:t xml:space="preserve"> — single CAD figure (spec) is enough, or is a realised-vs-estimated split wanted from the start?</w:t>
      </w:r>
    </w:p>
    <w:p>
      <w:pPr>
        <w:spacing w:after="60" w:line="290"/>
        <w:ind w:left="360" w:hanging="300"/>
      </w:pPr>
      <w:r>
        <w:rPr>
          <w:b/>
          <w:bCs/>
        </w:rPr>
        <w:t xml:space="preserve">7. </w:t>
      </w:r>
      <w:r>
        <w:rPr>
          <w:b/>
          <w:bCs/>
        </w:rPr>
        <w:t xml:space="preserve">Retention of the source spreadsheet</w:t>
      </w:r>
      <w:r>
        <w:t xml:space="preserve"> — once seeded and reviewed in-app, is </w:t>
      </w:r>
      <w:r>
        <w:rPr>
          <w:rFonts w:ascii="Consolas" w:cs="Consolas" w:eastAsia="Consolas" w:hAnsi="Consolas"/>
          <w:color w:val="2B2B2B"/>
          <w:sz w:val="19"/>
          <w:szCs w:val="19"/>
        </w:rPr>
        <w:t xml:space="preserve">RFO_Risk_Register_v5.xlsx</w:t>
      </w:r>
      <w:r>
        <w:t xml:space="preserve"> retired, or kept in sync manually for a transition period?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b/>
      <w:bCs/>
      <w:color w:val="1B2A4A"/>
      <w:sz w:val="30"/>
      <w:szCs w:val="30"/>
    </w:rPr>
  </w:style>
  <w:style w:type="paragraph" w:styleId="Heading2">
    <w:name w:val="Heading 2"/>
    <w:basedOn w:val="Normal"/>
    <w:next w:val="Normal"/>
    <w:qFormat/>
    <w:pPr>
      <w:spacing w:after="100" w:before="220"/>
    </w:pPr>
    <w:rPr>
      <w:b/>
      <w:bCs/>
      <w:color w:val="2A7D7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2026-09-08T22:21:06.587Z</dcterms:created>
  <dcterms:modified xsi:type="dcterms:W3CDTF">2026-09-08T22:21:06.587Z</dcterms:modified>
</cp:coreProperties>
</file>

<file path=docProps/custom.xml><?xml version="1.0" encoding="utf-8"?>
<Properties xmlns="http://schemas.openxmlformats.org/officeDocument/2006/custom-properties" xmlns:vt="http://schemas.openxmlformats.org/officeDocument/2006/docPropsVTypes"/>
</file>