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5024" w14:textId="10771A16" w:rsidR="00A72F13" w:rsidRPr="001654A9" w:rsidRDefault="00D3554D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2F13"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0FA32812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CA76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5D3354E1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2E49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21B742D7" w:rsidR="00A72F13" w:rsidRPr="001E13DA" w:rsidRDefault="002E4946" w:rsidP="00A72F13">
      <w:pPr>
        <w:tabs>
          <w:tab w:val="left" w:pos="5529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2A13F0D6" w14:textId="596FBABB" w:rsidR="00A43353" w:rsidRPr="00A43353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433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433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433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72442" w:history="1">
            <w:r w:rsidR="00A43353"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Исходные данные</w:t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_Toc224672442 \h </w:instrText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43353"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AFD29" w14:textId="5DAEAA12" w:rsidR="00A43353" w:rsidRPr="00A43353" w:rsidRDefault="00A4335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3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Кластеризация методом k-средних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_Toc224672443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EE94E" w14:textId="2B4A9CAD" w:rsidR="00A43353" w:rsidRPr="00A43353" w:rsidRDefault="00A43353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4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Кластеризация на 3 кластера по пяти переменным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_Toc224672444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94640" w14:textId="12C2D721" w:rsidR="00A43353" w:rsidRPr="00A43353" w:rsidRDefault="00A43353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5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Детальный анализ состава кластеров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_Toc224672445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8FB43" w14:textId="21D90EA6" w:rsidR="00A43353" w:rsidRPr="00A43353" w:rsidRDefault="00A43353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6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Двухкластерное решение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_Toc224672446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C1666" w14:textId="6612A496" w:rsidR="00A43353" w:rsidRPr="00A43353" w:rsidRDefault="00A43353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7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 Интерпретация кластеров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_Toc224672447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437D3" w14:textId="00A4B415" w:rsidR="00A43353" w:rsidRPr="00A43353" w:rsidRDefault="00A4335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8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Двухвходовая кластеризация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_Toc224672448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E5B4A" w14:textId="6A0CDE9A" w:rsidR="00A43353" w:rsidRPr="00A43353" w:rsidRDefault="00A4335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672449" w:history="1">
            <w:r w:rsidRPr="00A433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 Иерархическая кластеризация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_Toc224672449 \h </w:instrTex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43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4DA10438" w:rsidR="00A72F13" w:rsidRDefault="00A72F13" w:rsidP="00A72F13">
          <w:r w:rsidRPr="00A433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4672442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0"/>
    </w:p>
    <w:p w14:paraId="1B77F3A8" w14:textId="77777777" w:rsidR="002E4946" w:rsidRDefault="002E4946" w:rsidP="002E49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3ED">
        <w:rPr>
          <w:noProof/>
        </w:rPr>
        <w:drawing>
          <wp:inline distT="0" distB="0" distL="0" distR="0" wp14:anchorId="77E69B01" wp14:editId="64D55D96">
            <wp:extent cx="6333948" cy="2184400"/>
            <wp:effectExtent l="0" t="0" r="0" b="0"/>
            <wp:docPr id="429191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338" cy="219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74E3" w14:textId="2331D35B" w:rsidR="00277882" w:rsidRDefault="00277882" w:rsidP="0027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Стандартизованные данные:</w:t>
      </w:r>
    </w:p>
    <w:p w14:paraId="35A3F3B3" w14:textId="5501A774" w:rsidR="00277882" w:rsidRPr="00277882" w:rsidRDefault="00277882" w:rsidP="002E49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drawing>
          <wp:inline distT="0" distB="0" distL="0" distR="0" wp14:anchorId="29CAE1AB" wp14:editId="78B023A2">
            <wp:extent cx="6393808" cy="2269067"/>
            <wp:effectExtent l="0" t="0" r="7620" b="0"/>
            <wp:docPr id="11979182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15" b="13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36" cy="227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B2A0D" w14:textId="77777777" w:rsidR="002E4946" w:rsidRPr="00EE6577" w:rsidRDefault="002E4946" w:rsidP="002E4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577">
        <w:rPr>
          <w:rFonts w:ascii="Times New Roman" w:hAnsi="Times New Roman" w:cs="Times New Roman"/>
          <w:sz w:val="28"/>
          <w:szCs w:val="28"/>
        </w:rPr>
        <w:t>Показатели:</w:t>
      </w:r>
    </w:p>
    <w:p w14:paraId="04193381" w14:textId="77777777" w:rsidR="002E4946" w:rsidRPr="00B26F1C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55D99C3A" w14:textId="77777777" w:rsidR="002E4946" w:rsidRPr="00B26F1C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>
        <w:rPr>
          <w:rFonts w:ascii="Times New Roman" w:hAnsi="Times New Roman" w:cs="Times New Roman"/>
          <w:sz w:val="28"/>
          <w:szCs w:val="28"/>
          <w:lang w:val="en-US"/>
        </w:rPr>
        <w:t>Male</w:t>
      </w:r>
      <w:r>
        <w:rPr>
          <w:rFonts w:ascii="Times New Roman" w:hAnsi="Times New Roman" w:cs="Times New Roman"/>
          <w:sz w:val="28"/>
          <w:szCs w:val="28"/>
        </w:rPr>
        <w:t>), Женский (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84B3809" w14:textId="77777777" w:rsidR="002E4946" w:rsidRPr="00B26F1C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18B17861" w14:textId="77777777" w:rsidR="002E4946" w:rsidRPr="00B26F1C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6B63E32C" w14:textId="77777777" w:rsidR="002E4946" w:rsidRPr="00B26F1C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5C4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720F0931" w14:textId="77777777" w:rsidR="002E4946" w:rsidRPr="00B26F1C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insulin</w:t>
      </w:r>
      <w:r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45E08088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5C43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гликированного гемоглобина в крови.</w:t>
      </w:r>
    </w:p>
    <w:p w14:paraId="50AFB241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7F564113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2B0B7176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Умеренная (</w:t>
      </w:r>
      <w:r>
        <w:rPr>
          <w:rFonts w:ascii="Times New Roman" w:hAnsi="Times New Roman" w:cs="Times New Roman"/>
          <w:sz w:val="28"/>
          <w:szCs w:val="28"/>
          <w:lang w:val="en-US"/>
        </w:rPr>
        <w:t>Moderate</w:t>
      </w:r>
      <w:r>
        <w:rPr>
          <w:rFonts w:ascii="Times New Roman" w:hAnsi="Times New Roman" w:cs="Times New Roman"/>
          <w:sz w:val="28"/>
          <w:szCs w:val="28"/>
        </w:rPr>
        <w:t>), Высокая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10C8392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среднесуточное потребление калорий.</w:t>
      </w:r>
    </w:p>
    <w:p w14:paraId="082071BA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sugar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5FB79F72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226CBF11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Нормальный (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sz w:val="28"/>
          <w:szCs w:val="28"/>
        </w:rPr>
        <w:t>), Высокий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40EAC32C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семейный анамнез сахарного диабета. Указывает на генетическую предрасположенность (Да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</w:rPr>
        <w:t>))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094E3A37" w14:textId="77777777" w:rsidR="002E4946" w:rsidRPr="005C43ED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окружность талии в сантиметрах.</w:t>
      </w:r>
    </w:p>
    <w:p w14:paraId="191C118C" w14:textId="77777777" w:rsidR="002E4946" w:rsidRPr="007F2F89" w:rsidRDefault="002E4946" w:rsidP="002E4946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diabetes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Высокий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Преддиабет (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4D9D8DC" w14:textId="77777777" w:rsidR="002E4946" w:rsidRDefault="002E4946" w:rsidP="002E4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5904F" w14:textId="110A0ECF" w:rsidR="002E4946" w:rsidRPr="002E4946" w:rsidRDefault="002E4946" w:rsidP="002E4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946">
        <w:rPr>
          <w:rFonts w:ascii="Times New Roman" w:hAnsi="Times New Roman" w:cs="Times New Roman"/>
          <w:sz w:val="28"/>
          <w:szCs w:val="28"/>
        </w:rPr>
        <w:t>В данном исследовании проводится кластерный анализ данных для классификации категорий риска развития сахарного диабета. Целью работы является выделение однородных групп пациентов на основе комплекса клинических и антропометрических показателей.</w:t>
      </w:r>
    </w:p>
    <w:p w14:paraId="01D662C6" w14:textId="34ADF7D9" w:rsidR="002E4946" w:rsidRDefault="002E4946" w:rsidP="002E4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946">
        <w:rPr>
          <w:rFonts w:ascii="Times New Roman" w:hAnsi="Times New Roman" w:cs="Times New Roman"/>
          <w:sz w:val="28"/>
          <w:szCs w:val="28"/>
        </w:rPr>
        <w:t>Для анализа были отобраны следующие переменные (все переменные предварительно стандартизованы, что является необходимым условием для применения метода k-средних):</w:t>
      </w:r>
    </w:p>
    <w:p w14:paraId="3928B6C6" w14:textId="4B73CBB5" w:rsidR="002E4946" w:rsidRPr="002E4946" w:rsidRDefault="002E4946" w:rsidP="002E494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индекс массы тела;</w:t>
      </w:r>
    </w:p>
    <w:p w14:paraId="2625EF89" w14:textId="345AA93C" w:rsidR="002E4946" w:rsidRPr="002E4946" w:rsidRDefault="002E4946" w:rsidP="002E494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2E494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натощак;</w:t>
      </w:r>
    </w:p>
    <w:p w14:paraId="0C9A171D" w14:textId="151B2B68" w:rsidR="002E4946" w:rsidRPr="002E4946" w:rsidRDefault="002E4946" w:rsidP="002E494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HbA1c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гликированного гемоглобина;</w:t>
      </w:r>
    </w:p>
    <w:p w14:paraId="0DEC4A2B" w14:textId="4E5CE8A2" w:rsidR="002E4946" w:rsidRPr="002E4946" w:rsidRDefault="002E4946" w:rsidP="002E494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>
        <w:rPr>
          <w:rFonts w:ascii="Times New Roman" w:hAnsi="Times New Roman" w:cs="Times New Roman"/>
          <w:sz w:val="28"/>
          <w:szCs w:val="28"/>
        </w:rPr>
        <w:t xml:space="preserve"> – уровень триглицеридов;</w:t>
      </w:r>
    </w:p>
    <w:p w14:paraId="7CA1D5FF" w14:textId="2EDDB426" w:rsidR="002E4946" w:rsidRPr="002E4946" w:rsidRDefault="002E4946" w:rsidP="002E4946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waist – </w:t>
      </w:r>
      <w:r>
        <w:rPr>
          <w:rFonts w:ascii="Times New Roman" w:hAnsi="Times New Roman" w:cs="Times New Roman"/>
          <w:sz w:val="28"/>
          <w:szCs w:val="28"/>
        </w:rPr>
        <w:t>окружность талии.</w:t>
      </w:r>
    </w:p>
    <w:p w14:paraId="1B22DA10" w14:textId="5775B74C" w:rsidR="00F7067E" w:rsidRPr="00406AED" w:rsidRDefault="00F7067E" w:rsidP="002E4946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06AED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1751F02F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46724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9A1E87" w:rsidRPr="009A1E8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Кластеризация методом k-средних</w:t>
      </w:r>
      <w:bookmarkEnd w:id="1"/>
    </w:p>
    <w:p w14:paraId="492746FC" w14:textId="72DBCE6D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4672444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A1E87" w:rsidRPr="009A1E8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Кластеризация на 3 кластера по пяти переменным</w:t>
      </w:r>
      <w:bookmarkEnd w:id="2"/>
    </w:p>
    <w:p w14:paraId="690E3BF8" w14:textId="16134B23" w:rsidR="00F02EE8" w:rsidRDefault="00277882" w:rsidP="00037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 xml:space="preserve">На первом этапе анализа, в соответствии с целевой переменной 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diabetes_risk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, имеющей три категории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 xml:space="preserve"> Risk, High Risk, 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), было задано число кластеров, равное трем. Кластеризация проводилась по пяти клиническим и антропометрическим показателям: индекс массы тела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), уровень глюкозы натощак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), уровень гликированного гемоглобина (HbA1c), уровень триглицеридов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) и окружность талии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). В таблице 2.1 представлены средние значения стандартизованных переменных для каждого из трех полученных кластеров</w:t>
      </w:r>
      <w:r w:rsidR="00F02EE8" w:rsidRPr="00F02EE8">
        <w:rPr>
          <w:rFonts w:ascii="Times New Roman" w:hAnsi="Times New Roman" w:cs="Times New Roman"/>
          <w:sz w:val="28"/>
          <w:szCs w:val="28"/>
        </w:rPr>
        <w:t>.</w:t>
      </w:r>
    </w:p>
    <w:p w14:paraId="6CD64283" w14:textId="4AF92EE7" w:rsidR="00037BD1" w:rsidRPr="006A7E5C" w:rsidRDefault="00037BD1" w:rsidP="006A7E5C">
      <w:pPr>
        <w:spacing w:after="0" w:line="360" w:lineRule="auto"/>
        <w:ind w:firstLine="709"/>
        <w:jc w:val="both"/>
        <w:rPr>
          <w:noProof/>
        </w:rPr>
      </w:pPr>
      <w:r w:rsidRPr="009F3859">
        <w:rPr>
          <w:rFonts w:ascii="Times New Roman" w:hAnsi="Times New Roman" w:cs="Times New Roman"/>
          <w:sz w:val="28"/>
          <w:szCs w:val="28"/>
        </w:rPr>
        <w:t xml:space="preserve">Таблица 2.1 – </w:t>
      </w:r>
      <w:r w:rsidR="00350192" w:rsidRPr="00350192">
        <w:rPr>
          <w:rFonts w:ascii="Times New Roman" w:hAnsi="Times New Roman" w:cs="Times New Roman"/>
          <w:sz w:val="28"/>
          <w:szCs w:val="28"/>
        </w:rPr>
        <w:t xml:space="preserve">Средние кластеров (Cluster </w:t>
      </w:r>
      <w:proofErr w:type="spellStart"/>
      <w:r w:rsidR="00350192" w:rsidRPr="00350192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="00350192" w:rsidRPr="00350192">
        <w:rPr>
          <w:rFonts w:ascii="Times New Roman" w:hAnsi="Times New Roman" w:cs="Times New Roman"/>
          <w:sz w:val="28"/>
          <w:szCs w:val="28"/>
        </w:rPr>
        <w:t>)</w:t>
      </w:r>
    </w:p>
    <w:p w14:paraId="7C49E425" w14:textId="20ACAEFE" w:rsidR="006A7E5C" w:rsidRDefault="006A7E5C" w:rsidP="00E236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BE6">
        <w:rPr>
          <w:noProof/>
          <w:lang w:eastAsia="ru-RU"/>
        </w:rPr>
        <w:drawing>
          <wp:inline distT="0" distB="0" distL="0" distR="0" wp14:anchorId="1BC201C5" wp14:editId="668F0D74">
            <wp:extent cx="4504266" cy="1508125"/>
            <wp:effectExtent l="0" t="0" r="0" b="0"/>
            <wp:docPr id="143599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487" b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53" cy="15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5C5B8" w14:textId="467074D1" w:rsidR="00277882" w:rsidRPr="00277882" w:rsidRDefault="00277882" w:rsidP="0027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>Анализ средних значений позволяет предположить содержательную интерпретацию кластеров. Кластер 1 включает пациентов с наиболее высокими значениями всех показателей, особенно уровня глюкозы (2,53) и гликированного гемоглобина (2,48), что характерно для группы с нарушением углеводного обмена. Кластер 3, напротив, объединяет пациентов с показателями ниже среднего по выборке</w:t>
      </w:r>
      <w:r w:rsidR="00F873C3">
        <w:rPr>
          <w:rFonts w:ascii="Times New Roman" w:hAnsi="Times New Roman" w:cs="Times New Roman"/>
          <w:sz w:val="28"/>
          <w:szCs w:val="28"/>
        </w:rPr>
        <w:t xml:space="preserve"> – </w:t>
      </w:r>
      <w:r w:rsidRPr="00277882">
        <w:rPr>
          <w:rFonts w:ascii="Times New Roman" w:hAnsi="Times New Roman" w:cs="Times New Roman"/>
          <w:sz w:val="28"/>
          <w:szCs w:val="28"/>
        </w:rPr>
        <w:t xml:space="preserve">все значения отрицательны. Кластер 2 занимает промежуточное положение: значения 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 xml:space="preserve"> (0,69), триглицеридов (0,60) и окружности талии (0,72) положительны, но уровни глюкозы и HbA1c близки к нулю, что может соответствовать группе с избыточной массой тела, но без явных нарушений гликемии.</w:t>
      </w:r>
    </w:p>
    <w:p w14:paraId="3087E776" w14:textId="161319A4" w:rsidR="001045D7" w:rsidRDefault="00277882" w:rsidP="0027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 xml:space="preserve">Для оценки качества разделения и взаимного расположения групп были вычислены евклидовы расстояния между центрами кластеров (табл. 2.2). Под диагональю таблицы приведены сами расстояния, над диагональю </w:t>
      </w:r>
      <w:r w:rsidR="00F873C3">
        <w:rPr>
          <w:rFonts w:ascii="Times New Roman" w:hAnsi="Times New Roman" w:cs="Times New Roman"/>
          <w:sz w:val="28"/>
          <w:szCs w:val="28"/>
        </w:rPr>
        <w:t>–</w:t>
      </w:r>
      <w:r w:rsidRPr="00277882">
        <w:rPr>
          <w:rFonts w:ascii="Times New Roman" w:hAnsi="Times New Roman" w:cs="Times New Roman"/>
          <w:sz w:val="28"/>
          <w:szCs w:val="28"/>
        </w:rPr>
        <w:t xml:space="preserve"> их квадраты.</w:t>
      </w:r>
    </w:p>
    <w:p w14:paraId="158EB726" w14:textId="77777777" w:rsidR="00F873C3" w:rsidRDefault="00F87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8718F5" w14:textId="75CB5BD3" w:rsidR="00F31F0A" w:rsidRDefault="00F31F0A" w:rsidP="006A7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F0A">
        <w:rPr>
          <w:rFonts w:ascii="Times New Roman" w:hAnsi="Times New Roman" w:cs="Times New Roman"/>
          <w:sz w:val="28"/>
          <w:szCs w:val="28"/>
        </w:rPr>
        <w:lastRenderedPageBreak/>
        <w:t>Таблица 2.2 – Евклидовы расстояния между кластерами</w:t>
      </w:r>
    </w:p>
    <w:p w14:paraId="5497AE7E" w14:textId="5A0DFAD4" w:rsidR="006A7E5C" w:rsidRDefault="006A7E5C" w:rsidP="00F31F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7BE6">
        <w:rPr>
          <w:noProof/>
          <w:lang w:eastAsia="ru-RU"/>
        </w:rPr>
        <w:drawing>
          <wp:inline distT="0" distB="0" distL="0" distR="0" wp14:anchorId="655C75CC" wp14:editId="6487CCBE">
            <wp:extent cx="5418455" cy="1278466"/>
            <wp:effectExtent l="0" t="0" r="0" b="0"/>
            <wp:docPr id="582421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82" cy="128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2C890" w14:textId="6FC24D8B" w:rsidR="00277882" w:rsidRPr="00277882" w:rsidRDefault="00277882" w:rsidP="0027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>Наибольшее расстояние (2,41) зафиксировано между кластерами 1 и 3, что свидетельствует о сильном различии групп с высокими и низкими значениями метаболических показателей. Расстояние между кластером 2 и двумя другими заметно меньше (1,61 и 1,21), что подтверждает его промежуточное положение в многомерном пространстве признаков.</w:t>
      </w:r>
    </w:p>
    <w:p w14:paraId="5E2742EA" w14:textId="3C24EDC4" w:rsidR="001045D7" w:rsidRDefault="00277882" w:rsidP="0027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>Дисперсионный анализ (ANOVA, табл. 2.3) позволяет оценить вклад каждой переменной в разделение полученных кластеров. Чем выше значение межгрупповой суммы квадратов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 xml:space="preserve"> SS) и F-критерия, тем существеннее роль переменной в формировании кластерной структуры.</w:t>
      </w:r>
    </w:p>
    <w:p w14:paraId="1AD730B3" w14:textId="0571AB08" w:rsidR="00817D69" w:rsidRDefault="00817D69" w:rsidP="006A7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D69">
        <w:rPr>
          <w:rFonts w:ascii="Times New Roman" w:hAnsi="Times New Roman" w:cs="Times New Roman"/>
          <w:sz w:val="28"/>
          <w:szCs w:val="28"/>
        </w:rPr>
        <w:t>Таблица 2.3 – Дисперсионный анализ (ANOVA)</w:t>
      </w:r>
    </w:p>
    <w:p w14:paraId="1B1BCEC5" w14:textId="4F66AB39" w:rsidR="006A7E5C" w:rsidRDefault="006A7E5C" w:rsidP="00817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21">
        <w:rPr>
          <w:noProof/>
          <w:lang w:eastAsia="ru-RU"/>
        </w:rPr>
        <w:drawing>
          <wp:inline distT="0" distB="0" distL="0" distR="0" wp14:anchorId="30C39169" wp14:editId="4D2F8AB3">
            <wp:extent cx="5418666" cy="1473054"/>
            <wp:effectExtent l="0" t="0" r="0" b="0"/>
            <wp:docPr id="14946089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6" b="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506" cy="148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224FA" w14:textId="2950E1F4" w:rsidR="001045D7" w:rsidRDefault="00277882" w:rsidP="0027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 xml:space="preserve">Все пять переменных демонстрируют статистически значимые различия между кластерами (p </w:t>
      </w:r>
      <w:proofErr w:type="gramStart"/>
      <w:r w:rsidRPr="00277882">
        <w:rPr>
          <w:rFonts w:ascii="Times New Roman" w:hAnsi="Times New Roman" w:cs="Times New Roman"/>
          <w:sz w:val="28"/>
          <w:szCs w:val="28"/>
        </w:rPr>
        <w:t>&lt; 0,001</w:t>
      </w:r>
      <w:proofErr w:type="gramEnd"/>
      <w:r w:rsidRPr="00277882">
        <w:rPr>
          <w:rFonts w:ascii="Times New Roman" w:hAnsi="Times New Roman" w:cs="Times New Roman"/>
          <w:sz w:val="28"/>
          <w:szCs w:val="28"/>
        </w:rPr>
        <w:t xml:space="preserve">). Наибольший вклад в разделение вносят показатели, непосредственно связанные с диагностикой диабета: 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 xml:space="preserve"> (F = 546,9) и HbA1c (F = 501,9). Это указывает на то, что кластерная структура в значительной степени определяется именно гликемическим профилем пациентов. Антропометрические показатели (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7882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277882">
        <w:rPr>
          <w:rFonts w:ascii="Times New Roman" w:hAnsi="Times New Roman" w:cs="Times New Roman"/>
          <w:sz w:val="28"/>
          <w:szCs w:val="28"/>
        </w:rPr>
        <w:t>) и уровень триглицеридов также важны, но их вклад несколько ниже. Тем не менее, все переменные являются высокоинформативными для решения задачи классификации риска диабета</w:t>
      </w:r>
      <w:r w:rsidR="001045D7" w:rsidRPr="001045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B906E1" w14:textId="4CBE3897" w:rsidR="00C12924" w:rsidRDefault="00C12924" w:rsidP="00C12924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22467244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Pr="006B40A8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Детальный анализ состава кластеров</w:t>
      </w:r>
      <w:bookmarkEnd w:id="3"/>
    </w:p>
    <w:p w14:paraId="1E1BC98D" w14:textId="72F614E7" w:rsidR="002B6ACB" w:rsidRDefault="00277882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882">
        <w:rPr>
          <w:rFonts w:ascii="Times New Roman" w:hAnsi="Times New Roman" w:cs="Times New Roman"/>
          <w:sz w:val="28"/>
          <w:szCs w:val="28"/>
        </w:rPr>
        <w:t xml:space="preserve">Для более глубокого понимания внутренней структуры выделенных групп в таблицах </w:t>
      </w:r>
      <w:proofErr w:type="gramStart"/>
      <w:r w:rsidRPr="00277882">
        <w:rPr>
          <w:rFonts w:ascii="Times New Roman" w:hAnsi="Times New Roman" w:cs="Times New Roman"/>
          <w:sz w:val="28"/>
          <w:szCs w:val="28"/>
        </w:rPr>
        <w:t>2.4</w:t>
      </w:r>
      <w:r w:rsidR="00F873C3">
        <w:rPr>
          <w:rFonts w:ascii="Times New Roman" w:hAnsi="Times New Roman" w:cs="Times New Roman"/>
          <w:sz w:val="28"/>
          <w:szCs w:val="28"/>
        </w:rPr>
        <w:t xml:space="preserve"> </w:t>
      </w:r>
      <w:r w:rsidR="00F873C3">
        <w:rPr>
          <w:rFonts w:ascii="Times New Roman" w:hAnsi="Times New Roman" w:cs="Times New Roman"/>
          <w:sz w:val="28"/>
          <w:szCs w:val="28"/>
        </w:rPr>
        <w:t>–</w:t>
      </w:r>
      <w:r w:rsidR="00F873C3">
        <w:rPr>
          <w:rFonts w:ascii="Times New Roman" w:hAnsi="Times New Roman" w:cs="Times New Roman"/>
          <w:sz w:val="28"/>
          <w:szCs w:val="28"/>
        </w:rPr>
        <w:t xml:space="preserve"> </w:t>
      </w:r>
      <w:r w:rsidRPr="00277882">
        <w:rPr>
          <w:rFonts w:ascii="Times New Roman" w:hAnsi="Times New Roman" w:cs="Times New Roman"/>
          <w:sz w:val="28"/>
          <w:szCs w:val="28"/>
        </w:rPr>
        <w:t>2.6</w:t>
      </w:r>
      <w:proofErr w:type="gramEnd"/>
      <w:r w:rsidRPr="00277882">
        <w:rPr>
          <w:rFonts w:ascii="Times New Roman" w:hAnsi="Times New Roman" w:cs="Times New Roman"/>
          <w:sz w:val="28"/>
          <w:szCs w:val="28"/>
        </w:rPr>
        <w:t xml:space="preserve"> приведены описательные статистики для каждого кластера по всем пяти переменным</w:t>
      </w:r>
      <w:r w:rsidR="002B6ACB" w:rsidRPr="002B6ACB">
        <w:rPr>
          <w:rFonts w:ascii="Times New Roman" w:hAnsi="Times New Roman" w:cs="Times New Roman"/>
          <w:sz w:val="28"/>
          <w:szCs w:val="28"/>
        </w:rPr>
        <w:t>.</w:t>
      </w:r>
    </w:p>
    <w:p w14:paraId="412F2E83" w14:textId="358D0548" w:rsidR="00C12924" w:rsidRDefault="00C12924" w:rsidP="006A7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9F7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A49F7">
        <w:rPr>
          <w:rFonts w:ascii="Times New Roman" w:hAnsi="Times New Roman" w:cs="Times New Roman"/>
          <w:sz w:val="28"/>
          <w:szCs w:val="28"/>
        </w:rPr>
        <w:t xml:space="preserve"> – Описательные статистики для кластера №1 (</w:t>
      </w:r>
      <w:r w:rsidR="006A7E5C">
        <w:rPr>
          <w:rFonts w:ascii="Times New Roman" w:hAnsi="Times New Roman" w:cs="Times New Roman"/>
          <w:sz w:val="28"/>
          <w:szCs w:val="28"/>
        </w:rPr>
        <w:t>38</w:t>
      </w:r>
      <w:r w:rsidRPr="009A49F7">
        <w:rPr>
          <w:rFonts w:ascii="Times New Roman" w:hAnsi="Times New Roman" w:cs="Times New Roman"/>
          <w:sz w:val="28"/>
          <w:szCs w:val="28"/>
        </w:rPr>
        <w:t xml:space="preserve"> наблюдений)</w:t>
      </w:r>
    </w:p>
    <w:p w14:paraId="5E387E0C" w14:textId="2A0ED416" w:rsidR="006A7E5C" w:rsidRDefault="006A7E5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21">
        <w:rPr>
          <w:noProof/>
          <w:lang w:eastAsia="ru-RU"/>
        </w:rPr>
        <w:drawing>
          <wp:inline distT="0" distB="0" distL="0" distR="0" wp14:anchorId="15EB1142" wp14:editId="647A3040">
            <wp:extent cx="5579533" cy="1650991"/>
            <wp:effectExtent l="0" t="0" r="2540" b="6985"/>
            <wp:docPr id="6543527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840" cy="167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7359E" w14:textId="6647ADFA" w:rsidR="003C6E62" w:rsidRDefault="00C9030F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В кластере 1, который предположительно соответствует группе высокого риска, наблюдаются наиболее высокие средние значения по всем показателям. Обращает на себя внимание значительный разброс значений уровня глюкозы и гликированного гемоглобина (дисперсии около 0,92</w:t>
      </w:r>
      <w:r w:rsidR="00F873C3">
        <w:rPr>
          <w:rFonts w:ascii="Times New Roman" w:hAnsi="Times New Roman" w:cs="Times New Roman"/>
          <w:sz w:val="28"/>
          <w:szCs w:val="28"/>
        </w:rPr>
        <w:t xml:space="preserve"> </w:t>
      </w:r>
      <w:r w:rsidRPr="00C9030F">
        <w:rPr>
          <w:rFonts w:ascii="Times New Roman" w:hAnsi="Times New Roman" w:cs="Times New Roman"/>
          <w:sz w:val="28"/>
          <w:szCs w:val="28"/>
        </w:rPr>
        <w:t>–</w:t>
      </w:r>
      <w:r w:rsidR="00F873C3">
        <w:rPr>
          <w:rFonts w:ascii="Times New Roman" w:hAnsi="Times New Roman" w:cs="Times New Roman"/>
          <w:sz w:val="28"/>
          <w:szCs w:val="28"/>
        </w:rPr>
        <w:t xml:space="preserve"> </w:t>
      </w:r>
      <w:r w:rsidRPr="00C9030F">
        <w:rPr>
          <w:rFonts w:ascii="Times New Roman" w:hAnsi="Times New Roman" w:cs="Times New Roman"/>
          <w:sz w:val="28"/>
          <w:szCs w:val="28"/>
        </w:rPr>
        <w:t>0,93), что указывает на неоднородность данной группы по степени выраженности гипергликемии. Дисперсии антропометрических показателей (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>) и триглицеридов ниже, но также достаточно велики, что говорит о вариабельности физического развития внутри кластера.</w:t>
      </w:r>
    </w:p>
    <w:p w14:paraId="1F7D39CE" w14:textId="381A33E6" w:rsidR="00C12924" w:rsidRDefault="00C12924" w:rsidP="006A7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9F7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A49F7">
        <w:rPr>
          <w:rFonts w:ascii="Times New Roman" w:hAnsi="Times New Roman" w:cs="Times New Roman"/>
          <w:sz w:val="28"/>
          <w:szCs w:val="28"/>
        </w:rPr>
        <w:t xml:space="preserve"> – Описательные статистики для кластера №2 (</w:t>
      </w:r>
      <w:r w:rsidR="006A7E5C">
        <w:rPr>
          <w:rFonts w:ascii="Times New Roman" w:hAnsi="Times New Roman" w:cs="Times New Roman"/>
          <w:sz w:val="28"/>
          <w:szCs w:val="28"/>
        </w:rPr>
        <w:t>173</w:t>
      </w:r>
      <w:r w:rsidRPr="009A49F7">
        <w:rPr>
          <w:rFonts w:ascii="Times New Roman" w:hAnsi="Times New Roman" w:cs="Times New Roman"/>
          <w:sz w:val="28"/>
          <w:szCs w:val="28"/>
        </w:rPr>
        <w:t xml:space="preserve"> наблюдений)</w:t>
      </w:r>
    </w:p>
    <w:p w14:paraId="54B656BA" w14:textId="2812FF4F" w:rsidR="006A7E5C" w:rsidRDefault="006A7E5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E5C">
        <w:rPr>
          <w:rFonts w:ascii="Aptos" w:eastAsia="Aptos" w:hAnsi="Aptos" w:cs="Times New Roman"/>
          <w:noProof/>
          <w:sz w:val="24"/>
          <w:szCs w:val="24"/>
          <w:lang w:eastAsia="ru-RU"/>
        </w:rPr>
        <w:drawing>
          <wp:inline distT="0" distB="0" distL="0" distR="0" wp14:anchorId="7BD93D22" wp14:editId="39CC02D5">
            <wp:extent cx="5595904" cy="1642534"/>
            <wp:effectExtent l="0" t="0" r="5080" b="0"/>
            <wp:docPr id="4030775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624" cy="164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7E0A4" w14:textId="4BDE01F4" w:rsidR="003C6E62" w:rsidRDefault="00C9030F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 xml:space="preserve">Кластер 2, характеризуется положительными средними значениями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, триглицеридов и окружности талии, в то время как средние уровни глюкозы и HbA1c близки к нулю. Это позволяет предположить, что в данной группе преобладают лица с избыточной массой тела и абдоминальным ожирением, но без существенных нарушений углеводного обмена. Разброс значений </w:t>
      </w:r>
      <w:r w:rsidRPr="00C9030F">
        <w:rPr>
          <w:rFonts w:ascii="Times New Roman" w:hAnsi="Times New Roman" w:cs="Times New Roman"/>
          <w:sz w:val="28"/>
          <w:szCs w:val="28"/>
        </w:rPr>
        <w:lastRenderedPageBreak/>
        <w:t>триглицеридов (дисперсия 0,51) выше, чем у других показателей, что может отражать разную степень дислипидемии</w:t>
      </w:r>
      <w:r w:rsidR="003C6E62" w:rsidRPr="003C6E62">
        <w:rPr>
          <w:rFonts w:ascii="Times New Roman" w:hAnsi="Times New Roman" w:cs="Times New Roman"/>
          <w:sz w:val="28"/>
          <w:szCs w:val="28"/>
        </w:rPr>
        <w:t>.</w:t>
      </w:r>
    </w:p>
    <w:p w14:paraId="626B8B77" w14:textId="69567DF7" w:rsidR="00C12924" w:rsidRDefault="00C12924" w:rsidP="006A7E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9F7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A49F7">
        <w:rPr>
          <w:rFonts w:ascii="Times New Roman" w:hAnsi="Times New Roman" w:cs="Times New Roman"/>
          <w:sz w:val="28"/>
          <w:szCs w:val="28"/>
        </w:rPr>
        <w:t xml:space="preserve"> – Описательные статистики для кластера №3 (1</w:t>
      </w:r>
      <w:r w:rsidR="006A7E5C">
        <w:rPr>
          <w:rFonts w:ascii="Times New Roman" w:hAnsi="Times New Roman" w:cs="Times New Roman"/>
          <w:sz w:val="28"/>
          <w:szCs w:val="28"/>
        </w:rPr>
        <w:t>89</w:t>
      </w:r>
      <w:r w:rsidRPr="009A49F7">
        <w:rPr>
          <w:rFonts w:ascii="Times New Roman" w:hAnsi="Times New Roman" w:cs="Times New Roman"/>
          <w:sz w:val="28"/>
          <w:szCs w:val="28"/>
        </w:rPr>
        <w:t xml:space="preserve"> наблюдений)</w:t>
      </w:r>
    </w:p>
    <w:p w14:paraId="708603A4" w14:textId="1A4E955A" w:rsidR="006A7E5C" w:rsidRDefault="006A7E5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7E5C">
        <w:rPr>
          <w:rFonts w:ascii="Aptos" w:eastAsia="Aptos" w:hAnsi="Aptos" w:cs="Times New Roman"/>
          <w:noProof/>
          <w:sz w:val="24"/>
          <w:szCs w:val="24"/>
          <w:lang w:eastAsia="ru-RU"/>
        </w:rPr>
        <w:drawing>
          <wp:inline distT="0" distB="0" distL="0" distR="0" wp14:anchorId="53C45225" wp14:editId="517E3197">
            <wp:extent cx="5655733" cy="1718310"/>
            <wp:effectExtent l="0" t="0" r="2540" b="0"/>
            <wp:docPr id="622813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406" cy="172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CA611" w14:textId="59ACBE4A" w:rsidR="00C9030F" w:rsidRDefault="00C9030F" w:rsidP="003C6E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Кластер 3</w:t>
      </w:r>
      <w:r>
        <w:rPr>
          <w:rFonts w:ascii="Times New Roman" w:hAnsi="Times New Roman" w:cs="Times New Roman"/>
          <w:sz w:val="28"/>
          <w:szCs w:val="28"/>
        </w:rPr>
        <w:t>, самый многочисленный 189 наблюдений,</w:t>
      </w:r>
      <w:r w:rsidRPr="00C9030F">
        <w:rPr>
          <w:rFonts w:ascii="Times New Roman" w:hAnsi="Times New Roman" w:cs="Times New Roman"/>
          <w:sz w:val="28"/>
          <w:szCs w:val="28"/>
        </w:rPr>
        <w:t xml:space="preserve"> объединяет пациентов с показателями ниже среднего по выборке. Особенно низкие значения имеют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, триглицериды и окружность талии. Дисперсии всех переменных здесь наименьшие, особенно для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 (0,106) и HbA1c (0,131), что свидетельствует о высокой однородности данной группы по гликемическому профилю. Это позволяет интерпретировать кластер 3 как группу низкого риска с нормальными метаболическими показателями.</w:t>
      </w:r>
    </w:p>
    <w:p w14:paraId="4559A1FD" w14:textId="41A31AAD" w:rsidR="003C6E62" w:rsidRDefault="00C9030F" w:rsidP="003C6E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Для оценки компактности кластеров в таблицах 2.7</w:t>
      </w:r>
      <w:r w:rsidR="00F873C3">
        <w:rPr>
          <w:rFonts w:ascii="Times New Roman" w:hAnsi="Times New Roman" w:cs="Times New Roman"/>
          <w:sz w:val="28"/>
          <w:szCs w:val="28"/>
        </w:rPr>
        <w:t xml:space="preserve"> </w:t>
      </w:r>
      <w:r w:rsidRPr="00C9030F">
        <w:rPr>
          <w:rFonts w:ascii="Times New Roman" w:hAnsi="Times New Roman" w:cs="Times New Roman"/>
          <w:sz w:val="28"/>
          <w:szCs w:val="28"/>
        </w:rPr>
        <w:t>–</w:t>
      </w:r>
      <w:r w:rsidR="00F873C3">
        <w:rPr>
          <w:rFonts w:ascii="Times New Roman" w:hAnsi="Times New Roman" w:cs="Times New Roman"/>
          <w:sz w:val="28"/>
          <w:szCs w:val="28"/>
        </w:rPr>
        <w:t xml:space="preserve"> </w:t>
      </w:r>
      <w:r w:rsidRPr="00C9030F">
        <w:rPr>
          <w:rFonts w:ascii="Times New Roman" w:hAnsi="Times New Roman" w:cs="Times New Roman"/>
          <w:sz w:val="28"/>
          <w:szCs w:val="28"/>
        </w:rPr>
        <w:t>2.9 приведены евклидовы расстояния от каждого наблюдения до центра своего кластера (для наглядности показаны первые несколько записей).</w:t>
      </w:r>
    </w:p>
    <w:p w14:paraId="78F0F949" w14:textId="3CD813CC" w:rsidR="00C12924" w:rsidRDefault="00C12924" w:rsidP="00062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9AF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229AF">
        <w:rPr>
          <w:rFonts w:ascii="Times New Roman" w:hAnsi="Times New Roman" w:cs="Times New Roman"/>
          <w:sz w:val="28"/>
          <w:szCs w:val="28"/>
        </w:rPr>
        <w:t xml:space="preserve"> – Наблюдения кластера №1 и расстояния до центра</w:t>
      </w:r>
    </w:p>
    <w:p w14:paraId="750D55F2" w14:textId="63C73BEB" w:rsidR="00062FB6" w:rsidRDefault="00062FB6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FB6">
        <w:drawing>
          <wp:inline distT="0" distB="0" distL="0" distR="0" wp14:anchorId="7856ADFE" wp14:editId="3DCB7E0A">
            <wp:extent cx="3980520" cy="2590800"/>
            <wp:effectExtent l="0" t="0" r="1270" b="0"/>
            <wp:docPr id="172435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612" cy="259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08798" w14:textId="36D36FE2" w:rsidR="00C12924" w:rsidRPr="002229AF" w:rsidRDefault="00C9030F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lastRenderedPageBreak/>
        <w:t xml:space="preserve">В кластере 1 расстояния варьируются от минимального 0,168 (C_292) до максимального 1,335 (C_268). Наличие объектов с очень малыми расстояниями (C_122, C_292, C_306) указывает на существование «ядра» кластера </w:t>
      </w:r>
      <w:r w:rsidR="00991447">
        <w:rPr>
          <w:rFonts w:ascii="Times New Roman" w:hAnsi="Times New Roman" w:cs="Times New Roman"/>
          <w:sz w:val="28"/>
          <w:szCs w:val="28"/>
        </w:rPr>
        <w:t>–</w:t>
      </w:r>
      <w:r w:rsidRPr="00C9030F">
        <w:rPr>
          <w:rFonts w:ascii="Times New Roman" w:hAnsi="Times New Roman" w:cs="Times New Roman"/>
          <w:sz w:val="28"/>
          <w:szCs w:val="28"/>
        </w:rPr>
        <w:t xml:space="preserve"> пациентов с типичными для высокого риска характеристиками. В то же время присутствуют объекты, удаленные от центра более чем на 1,0, что подтверждает неоднородность данной группы</w:t>
      </w:r>
      <w:r w:rsidR="003C6E62" w:rsidRPr="003C6E62">
        <w:rPr>
          <w:rFonts w:ascii="Times New Roman" w:hAnsi="Times New Roman" w:cs="Times New Roman"/>
          <w:sz w:val="28"/>
          <w:szCs w:val="28"/>
        </w:rPr>
        <w:t>.</w:t>
      </w:r>
    </w:p>
    <w:p w14:paraId="14DEA5D7" w14:textId="3852F051" w:rsidR="00C12924" w:rsidRDefault="00C12924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9AF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229AF">
        <w:rPr>
          <w:rFonts w:ascii="Times New Roman" w:hAnsi="Times New Roman" w:cs="Times New Roman"/>
          <w:sz w:val="28"/>
          <w:szCs w:val="28"/>
        </w:rPr>
        <w:t xml:space="preserve"> – Наблюдения кластера №2 и расстояния до центра</w:t>
      </w:r>
    </w:p>
    <w:p w14:paraId="3C8CF7DB" w14:textId="0842D71A" w:rsidR="00C12924" w:rsidRDefault="00062FB6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2FB6">
        <w:drawing>
          <wp:inline distT="0" distB="0" distL="0" distR="0" wp14:anchorId="57D5C29C" wp14:editId="1F93806E">
            <wp:extent cx="3564255" cy="2302933"/>
            <wp:effectExtent l="0" t="0" r="0" b="2540"/>
            <wp:docPr id="1706787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30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9C53F" w14:textId="638934C1" w:rsidR="003C6E62" w:rsidRDefault="00C9030F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Кластер 2 также демонстрирует широкий диапазон расстояний: от очень близких к центру (C_36 – 0,246; C_208 – 0,141) до значительно удаленных (C_82 – 1,177; C_344 – 1,207). Это говорит о том, что группа пациентов с избыточной массой тела, но без явной гипергликемии, является внутренне разнообразной, возможно, включая подгруппы с разной степенью ожирения и дислипидемии</w:t>
      </w:r>
      <w:r w:rsidR="003C6E62" w:rsidRPr="003C6E62">
        <w:rPr>
          <w:rFonts w:ascii="Times New Roman" w:hAnsi="Times New Roman" w:cs="Times New Roman"/>
          <w:sz w:val="28"/>
          <w:szCs w:val="28"/>
        </w:rPr>
        <w:t>.</w:t>
      </w:r>
    </w:p>
    <w:p w14:paraId="27914F11" w14:textId="0EE1050C" w:rsidR="00C12924" w:rsidRDefault="00C12924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29AF">
        <w:rPr>
          <w:rFonts w:ascii="Times New Roman" w:hAnsi="Times New Roman" w:cs="Times New Roman"/>
          <w:sz w:val="28"/>
          <w:szCs w:val="28"/>
        </w:rPr>
        <w:t>Таблица 2.</w:t>
      </w:r>
      <w:r w:rsidR="00E00588">
        <w:rPr>
          <w:rFonts w:ascii="Times New Roman" w:hAnsi="Times New Roman" w:cs="Times New Roman"/>
          <w:sz w:val="28"/>
          <w:szCs w:val="28"/>
        </w:rPr>
        <w:t>9</w:t>
      </w:r>
      <w:r w:rsidRPr="002229AF">
        <w:rPr>
          <w:rFonts w:ascii="Times New Roman" w:hAnsi="Times New Roman" w:cs="Times New Roman"/>
          <w:sz w:val="28"/>
          <w:szCs w:val="28"/>
        </w:rPr>
        <w:t xml:space="preserve"> – Наблюдения кластера №3 и расстояния до центра</w:t>
      </w:r>
    </w:p>
    <w:p w14:paraId="0C92FC52" w14:textId="2141E20A" w:rsidR="00C12924" w:rsidRDefault="00062FB6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2FB6">
        <w:drawing>
          <wp:inline distT="0" distB="0" distL="0" distR="0" wp14:anchorId="6BF49F18" wp14:editId="3D3359EF">
            <wp:extent cx="3564255" cy="2302933"/>
            <wp:effectExtent l="0" t="0" r="0" b="2540"/>
            <wp:docPr id="11159918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30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ADEB0" w14:textId="68780FF5" w:rsidR="00C9030F" w:rsidRPr="00C9030F" w:rsidRDefault="00C9030F" w:rsidP="009914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lastRenderedPageBreak/>
        <w:t>Кластер 3 является наиболее компактным: значительная часть объектов имеет расстояния менее 0,5. Минимальное расстояние зафиксировано у C_18 (0,056), что указывает на очень высокую степень сходства этого пациента с типичным представителем группы низкого риска. Максимальное расстояние (C_2 – 0,824) все же ниже, чем в других кластерах, что подтверждает высокую однородность данной группы.</w:t>
      </w:r>
    </w:p>
    <w:p w14:paraId="047E5F70" w14:textId="1C6AAF22" w:rsidR="002648E8" w:rsidRPr="002648E8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На рисунке 1 представлен график средних для трех кластеров по всем пяти переменным, наглядно иллюстрирующий описанные выше различия</w:t>
      </w:r>
      <w:r w:rsidR="002648E8" w:rsidRPr="002648E8">
        <w:rPr>
          <w:rFonts w:ascii="Times New Roman" w:hAnsi="Times New Roman" w:cs="Times New Roman"/>
          <w:sz w:val="28"/>
          <w:szCs w:val="28"/>
        </w:rPr>
        <w:t>.</w:t>
      </w:r>
    </w:p>
    <w:p w14:paraId="533D3F7A" w14:textId="554D9671" w:rsidR="00C12924" w:rsidRDefault="002648E8" w:rsidP="00264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8E8">
        <w:rPr>
          <w:rFonts w:ascii="Times New Roman" w:hAnsi="Times New Roman" w:cs="Times New Roman"/>
          <w:sz w:val="28"/>
          <w:szCs w:val="28"/>
        </w:rPr>
        <w:t>Рисунок 1 – График средних для тр</w:t>
      </w:r>
      <w:r w:rsidR="00221810">
        <w:rPr>
          <w:rFonts w:ascii="Times New Roman" w:hAnsi="Times New Roman" w:cs="Times New Roman"/>
          <w:sz w:val="28"/>
          <w:szCs w:val="28"/>
        </w:rPr>
        <w:t>е</w:t>
      </w:r>
      <w:r w:rsidRPr="002648E8">
        <w:rPr>
          <w:rFonts w:ascii="Times New Roman" w:hAnsi="Times New Roman" w:cs="Times New Roman"/>
          <w:sz w:val="28"/>
          <w:szCs w:val="28"/>
        </w:rPr>
        <w:t>х кластеров</w:t>
      </w:r>
      <w:r w:rsidR="00062FB6">
        <w:rPr>
          <w:rFonts w:ascii="Times New Roman" w:hAnsi="Times New Roman" w:cs="Times New Roman"/>
          <w:sz w:val="28"/>
          <w:szCs w:val="28"/>
        </w:rPr>
        <w:t xml:space="preserve"> (пять переменных)</w:t>
      </w:r>
    </w:p>
    <w:p w14:paraId="71B9561F" w14:textId="49327ECC" w:rsidR="002648E8" w:rsidRDefault="00062FB6" w:rsidP="002648E8">
      <w:pPr>
        <w:spacing w:after="0" w:line="360" w:lineRule="auto"/>
        <w:ind w:firstLine="709"/>
        <w:jc w:val="both"/>
      </w:pPr>
      <w:r>
        <w:object w:dxaOrig="7396" w:dyaOrig="5588" w14:anchorId="27F358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370pt;height:279.35pt" o:ole="">
            <v:imagedata r:id="rId17" o:title="" cropbottom="13275f" cropright="13443f"/>
          </v:shape>
          <o:OLEObject Type="Embed" ProgID="STATISTICA.Graph" ShapeID="_x0000_i1053" DrawAspect="Content" ObjectID="_1835340320" r:id="rId18">
            <o:FieldCodes>\s</o:FieldCodes>
          </o:OLEObject>
        </w:object>
      </w:r>
    </w:p>
    <w:p w14:paraId="17E107D1" w14:textId="6109288E" w:rsidR="00C9030F" w:rsidRPr="00C9030F" w:rsidRDefault="00C9030F" w:rsidP="009914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 xml:space="preserve">Анализ графика подтверждает четкое разделение кластеров. Кластер 1 (синяя линия) значительно превосходит остальные по уровням глюкозы и HbA1c, что является ключевым признаком высокого риска диабета. Кластер 3 (зеленая линия) стабильно ниже всех по всем показателям. Кластер 2 (красная линия) занимает промежуточное положение: значения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>, триглицеридов и окружности талии заметно выше, чем в кластере 3, но гликемические показатели практически совпадают с нулевой линией.</w:t>
      </w:r>
    </w:p>
    <w:p w14:paraId="56ADB7E4" w14:textId="77777777" w:rsidR="00991447" w:rsidRDefault="00991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8D2652" w14:textId="3765C7C6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lastRenderedPageBreak/>
        <w:t xml:space="preserve">Для получения более контрастного разделения и проверки устойчивости кластерной структуры была выполнена повторная кластеризация на 3 кластера, но только по трем ключевым переменным, отражающим основные метаболические нарушения: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, HbA1c,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. Переменные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 были исключены из анализа, так как они тесно коррелируют с HbA1c и антропометрическими показателями соответственно и могут вносить избыточную информацию. Результаты представлены в таблицах 2.10 и 2.11</w:t>
      </w:r>
      <w:r w:rsidR="00955381" w:rsidRPr="00955381">
        <w:rPr>
          <w:rFonts w:ascii="Times New Roman" w:hAnsi="Times New Roman" w:cs="Times New Roman"/>
          <w:sz w:val="28"/>
          <w:szCs w:val="28"/>
        </w:rPr>
        <w:t>.</w:t>
      </w:r>
    </w:p>
    <w:p w14:paraId="44571E3C" w14:textId="1976043C" w:rsidR="009F4814" w:rsidRDefault="00173F85" w:rsidP="00062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F85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57D51" w:rsidRPr="00D57D51">
        <w:rPr>
          <w:rFonts w:ascii="Times New Roman" w:hAnsi="Times New Roman" w:cs="Times New Roman"/>
          <w:sz w:val="28"/>
          <w:szCs w:val="28"/>
        </w:rPr>
        <w:t>2.</w:t>
      </w:r>
      <w:r w:rsidR="00B638DF">
        <w:rPr>
          <w:rFonts w:ascii="Times New Roman" w:hAnsi="Times New Roman" w:cs="Times New Roman"/>
          <w:sz w:val="28"/>
          <w:szCs w:val="28"/>
        </w:rPr>
        <w:t>10</w:t>
      </w:r>
      <w:r w:rsidR="00D57D51" w:rsidRPr="00D57D51">
        <w:rPr>
          <w:rFonts w:ascii="Times New Roman" w:hAnsi="Times New Roman" w:cs="Times New Roman"/>
          <w:sz w:val="28"/>
          <w:szCs w:val="28"/>
        </w:rPr>
        <w:t xml:space="preserve"> – Средние кластеров (три переменные)</w:t>
      </w:r>
    </w:p>
    <w:p w14:paraId="694CA514" w14:textId="3C65D1AC" w:rsidR="00062FB6" w:rsidRDefault="00062FB6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FDB">
        <w:rPr>
          <w:noProof/>
          <w:lang w:eastAsia="ru-RU"/>
        </w:rPr>
        <w:drawing>
          <wp:inline distT="0" distB="0" distL="0" distR="0" wp14:anchorId="2929926C" wp14:editId="30C5ABE9">
            <wp:extent cx="4157133" cy="1210310"/>
            <wp:effectExtent l="0" t="0" r="0" b="8890"/>
            <wp:docPr id="14788931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59" cy="121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C2754" w14:textId="0B957578" w:rsidR="005A2F92" w:rsidRDefault="00C9030F" w:rsidP="000349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Анализ средних значений по трем переменным показывает, что структура кластеров полностью сохранилась, хотя произошла перенумерация групп. Кластер 2 теперь объединяет пациентов с наиболее высокими значениями всех трех показателей (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, HbA1c,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), что соответствует группе высокого риска, выделенной ранее. Кластер 3 включает пациентов с низкими значениями (группа низкого риска). Кластер 1 занимает промежуточное положение: значения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030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9030F">
        <w:rPr>
          <w:rFonts w:ascii="Times New Roman" w:hAnsi="Times New Roman" w:cs="Times New Roman"/>
          <w:sz w:val="28"/>
          <w:szCs w:val="28"/>
        </w:rPr>
        <w:t xml:space="preserve"> положительны, но близки к нулю, а HbA1c имеет </w:t>
      </w:r>
      <w:r w:rsidRPr="00C9030F">
        <w:rPr>
          <w:rFonts w:ascii="Times New Roman" w:hAnsi="Times New Roman" w:cs="Times New Roman"/>
          <w:sz w:val="28"/>
          <w:szCs w:val="28"/>
        </w:rPr>
        <w:t>слабо отрицательное</w:t>
      </w:r>
      <w:r w:rsidRPr="00C9030F">
        <w:rPr>
          <w:rFonts w:ascii="Times New Roman" w:hAnsi="Times New Roman" w:cs="Times New Roman"/>
          <w:sz w:val="28"/>
          <w:szCs w:val="28"/>
        </w:rPr>
        <w:t xml:space="preserve"> значение, что может характеризовать группу с избыточной массой тела, но без нарушений гликемии.</w:t>
      </w:r>
    </w:p>
    <w:p w14:paraId="1A843E96" w14:textId="56F11479" w:rsidR="00D57D51" w:rsidRDefault="00D57D51" w:rsidP="00062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D51">
        <w:rPr>
          <w:rFonts w:ascii="Times New Roman" w:hAnsi="Times New Roman" w:cs="Times New Roman"/>
          <w:sz w:val="28"/>
          <w:szCs w:val="28"/>
        </w:rPr>
        <w:t>Таблица 2.</w:t>
      </w:r>
      <w:r w:rsidR="00B638DF">
        <w:rPr>
          <w:rFonts w:ascii="Times New Roman" w:hAnsi="Times New Roman" w:cs="Times New Roman"/>
          <w:sz w:val="28"/>
          <w:szCs w:val="28"/>
        </w:rPr>
        <w:t>11</w:t>
      </w:r>
      <w:r w:rsidRPr="00D57D51">
        <w:rPr>
          <w:rFonts w:ascii="Times New Roman" w:hAnsi="Times New Roman" w:cs="Times New Roman"/>
          <w:sz w:val="28"/>
          <w:szCs w:val="28"/>
        </w:rPr>
        <w:t xml:space="preserve"> – Евклидовы расстояния между кластерами (3 переменные)</w:t>
      </w:r>
    </w:p>
    <w:p w14:paraId="61ADA199" w14:textId="1B1B7AB9" w:rsidR="00062FB6" w:rsidRDefault="00062FB6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FDB">
        <w:rPr>
          <w:noProof/>
          <w:lang w:eastAsia="ru-RU"/>
        </w:rPr>
        <w:drawing>
          <wp:inline distT="0" distB="0" distL="0" distR="0" wp14:anchorId="083FD6E3" wp14:editId="54733905">
            <wp:extent cx="4030345" cy="1185333"/>
            <wp:effectExtent l="0" t="0" r="0" b="0"/>
            <wp:docPr id="144969632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118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266A2" w14:textId="3D70A1B7" w:rsidR="00C9030F" w:rsidRP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 xml:space="preserve">Евклидовы расстояния между центрами кластеров (табл. 2.11) значительно увеличились по сравнению с пятимерным пространством, особенно между кластерами 2 и 3 (2,19 против 1,21 в предыдущем анализе). Квадрат расстояния </w:t>
      </w:r>
      <w:r w:rsidRPr="00C9030F">
        <w:rPr>
          <w:rFonts w:ascii="Times New Roman" w:hAnsi="Times New Roman" w:cs="Times New Roman"/>
          <w:sz w:val="28"/>
          <w:szCs w:val="28"/>
        </w:rPr>
        <w:lastRenderedPageBreak/>
        <w:t>между ними составляет 4,81, что свидетельствует о существенном повышении контрастности разделения после удаления малоинформативных признаков.</w:t>
      </w:r>
    </w:p>
    <w:p w14:paraId="27FA6BC4" w14:textId="78893A04" w:rsidR="00026277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 xml:space="preserve">На рисунке 2 представлен график средних для трех кластеров по трем переменным, который </w:t>
      </w:r>
      <w:r w:rsidRPr="00C9030F">
        <w:rPr>
          <w:rFonts w:ascii="Times New Roman" w:hAnsi="Times New Roman" w:cs="Times New Roman"/>
          <w:sz w:val="28"/>
          <w:szCs w:val="28"/>
        </w:rPr>
        <w:t>демонстрирует</w:t>
      </w:r>
      <w:r w:rsidRPr="00C9030F">
        <w:rPr>
          <w:rFonts w:ascii="Times New Roman" w:hAnsi="Times New Roman" w:cs="Times New Roman"/>
          <w:sz w:val="28"/>
          <w:szCs w:val="28"/>
        </w:rPr>
        <w:t xml:space="preserve"> усиление различий между группами</w:t>
      </w:r>
      <w:r w:rsidR="005A2F92" w:rsidRPr="005A2F92">
        <w:rPr>
          <w:rFonts w:ascii="Times New Roman" w:hAnsi="Times New Roman" w:cs="Times New Roman"/>
          <w:sz w:val="28"/>
          <w:szCs w:val="28"/>
        </w:rPr>
        <w:t>.</w:t>
      </w:r>
    </w:p>
    <w:p w14:paraId="4B0DB19A" w14:textId="77777777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54D">
        <w:rPr>
          <w:rFonts w:ascii="Times New Roman" w:hAnsi="Times New Roman" w:cs="Times New Roman"/>
          <w:sz w:val="28"/>
          <w:szCs w:val="28"/>
        </w:rPr>
        <w:t>Рисунок 2 – График средних для тр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3554D">
        <w:rPr>
          <w:rFonts w:ascii="Times New Roman" w:hAnsi="Times New Roman" w:cs="Times New Roman"/>
          <w:sz w:val="28"/>
          <w:szCs w:val="28"/>
        </w:rPr>
        <w:t>х кластеров</w:t>
      </w:r>
      <w:r>
        <w:rPr>
          <w:rFonts w:ascii="Times New Roman" w:hAnsi="Times New Roman" w:cs="Times New Roman"/>
          <w:sz w:val="28"/>
          <w:szCs w:val="28"/>
        </w:rPr>
        <w:t xml:space="preserve"> (три переменных)</w:t>
      </w:r>
    </w:p>
    <w:p w14:paraId="676350BC" w14:textId="77777777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451" w:dyaOrig="5601" w14:anchorId="3A402D11">
          <v:shape id="_x0000_i1072" type="#_x0000_t75" style="width:372.65pt;height:280pt" o:ole="">
            <v:imagedata r:id="rId21" o:title="" cropbottom="13694f" cropright="13023f"/>
          </v:shape>
          <o:OLEObject Type="Embed" ProgID="STATISTICA.Graph" ShapeID="_x0000_i1072" DrawAspect="Content" ObjectID="_1835340321" r:id="rId22">
            <o:FieldCodes>\s</o:FieldCodes>
          </o:OLEObject>
        </w:object>
      </w:r>
    </w:p>
    <w:p w14:paraId="60FD28E5" w14:textId="01A5C6E8" w:rsidR="005A2F92" w:rsidRDefault="00C9030F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График подтверждает, что кластер 2 (красная линия) имеет значительно более высокие профили по всем трем показателям, в то время как кластер 3 (зеленая линия) стабильно низок. Кластер 1 (синяя линия) занимает четкое промежуточное положение. Таким образом, использование только трех ключевых переменных позволяет получить более четкую и интерпретируемую кластерную структуру.</w:t>
      </w:r>
    </w:p>
    <w:p w14:paraId="70D88498" w14:textId="77777777" w:rsidR="00C9030F" w:rsidRDefault="00C9030F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555F3" w14:textId="7C41542A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2246724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DA264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26277">
        <w:rPr>
          <w:rFonts w:ascii="Times New Roman" w:hAnsi="Times New Roman" w:cs="Times New Roman"/>
          <w:b/>
          <w:bCs/>
          <w:color w:val="auto"/>
          <w:sz w:val="28"/>
          <w:szCs w:val="28"/>
        </w:rPr>
        <w:t>Двухкластерное решение</w:t>
      </w:r>
      <w:bookmarkEnd w:id="4"/>
    </w:p>
    <w:p w14:paraId="744E75B7" w14:textId="12D581B7" w:rsidR="00206A85" w:rsidRDefault="00C9030F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Для оценки возможности более простой классификации и проверки устойчивости результатов была выполнена кластеризация с заданным числом кластеров, равным двум. В таблице 2.12 представлены средние значения стандартизованных переменных для двух кластеров, полученные при использовании всех пяти показателей.</w:t>
      </w:r>
    </w:p>
    <w:p w14:paraId="27AB9B5F" w14:textId="4D17461B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277">
        <w:rPr>
          <w:rFonts w:ascii="Times New Roman" w:hAnsi="Times New Roman" w:cs="Times New Roman"/>
          <w:sz w:val="28"/>
          <w:szCs w:val="28"/>
        </w:rPr>
        <w:lastRenderedPageBreak/>
        <w:t>Таблица 2.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26277">
        <w:rPr>
          <w:rFonts w:ascii="Times New Roman" w:hAnsi="Times New Roman" w:cs="Times New Roman"/>
          <w:sz w:val="28"/>
          <w:szCs w:val="28"/>
        </w:rPr>
        <w:t xml:space="preserve"> – Средние двух кластеров</w:t>
      </w:r>
    </w:p>
    <w:p w14:paraId="7D744D38" w14:textId="77777777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FDB">
        <w:rPr>
          <w:noProof/>
          <w:lang w:eastAsia="ru-RU"/>
        </w:rPr>
        <w:drawing>
          <wp:inline distT="0" distB="0" distL="0" distR="0" wp14:anchorId="71C36902" wp14:editId="70A061BE">
            <wp:extent cx="4639733" cy="1506855"/>
            <wp:effectExtent l="0" t="0" r="8890" b="0"/>
            <wp:docPr id="404220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7" b="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618" cy="151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FCA5A" w14:textId="4192D27A" w:rsidR="00C9030F" w:rsidRDefault="00C9030F" w:rsidP="00062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 xml:space="preserve">Анализ средних показывает, что двухкластерное решение разделяет всю совокупность пациентов на две контрастные группы. Кластер 1 включает лиц с положительными значениями всех метаболических показателей, что соответствует повышенному риску. Кластер 2, напротив, объединяет пациентов с показателями ниже среднего, </w:t>
      </w:r>
      <w:r w:rsidRPr="00C9030F">
        <w:rPr>
          <w:rFonts w:ascii="Times New Roman" w:hAnsi="Times New Roman" w:cs="Times New Roman"/>
          <w:sz w:val="28"/>
          <w:szCs w:val="28"/>
        </w:rPr>
        <w:t>т. е.</w:t>
      </w:r>
      <w:r w:rsidRPr="00C9030F">
        <w:rPr>
          <w:rFonts w:ascii="Times New Roman" w:hAnsi="Times New Roman" w:cs="Times New Roman"/>
          <w:sz w:val="28"/>
          <w:szCs w:val="28"/>
        </w:rPr>
        <w:t xml:space="preserve"> группу низкого риска. Расстояние между центрами кластеров (табл. 2.13) свидетельствует о хорошем разделении.</w:t>
      </w:r>
    </w:p>
    <w:p w14:paraId="761D460B" w14:textId="22041F6C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277">
        <w:rPr>
          <w:rFonts w:ascii="Times New Roman" w:hAnsi="Times New Roman" w:cs="Times New Roman"/>
          <w:sz w:val="28"/>
          <w:szCs w:val="28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26277">
        <w:rPr>
          <w:rFonts w:ascii="Times New Roman" w:hAnsi="Times New Roman" w:cs="Times New Roman"/>
          <w:sz w:val="28"/>
          <w:szCs w:val="28"/>
        </w:rPr>
        <w:t xml:space="preserve"> – Расстояние между двумя кластерами</w:t>
      </w:r>
    </w:p>
    <w:p w14:paraId="5C15128C" w14:textId="77777777" w:rsid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FDB">
        <w:rPr>
          <w:noProof/>
          <w:lang w:eastAsia="ru-RU"/>
        </w:rPr>
        <w:drawing>
          <wp:inline distT="0" distB="0" distL="0" distR="0" wp14:anchorId="2F757D1F" wp14:editId="494DD631">
            <wp:extent cx="5054600" cy="1184910"/>
            <wp:effectExtent l="0" t="0" r="0" b="0"/>
            <wp:docPr id="18483654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111" cy="118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7800" w14:textId="1EA494AE" w:rsidR="00C9030F" w:rsidRDefault="00C9030F" w:rsidP="00062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Дисперсионный анализ (табл. 2.14) подтверждает, что все пять переменных вносят статистически значимый вклад в разделение двух групп.</w:t>
      </w:r>
    </w:p>
    <w:p w14:paraId="643858C3" w14:textId="39E32828" w:rsidR="00026277" w:rsidRDefault="00026277" w:rsidP="00062F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277">
        <w:rPr>
          <w:rFonts w:ascii="Times New Roman" w:hAnsi="Times New Roman" w:cs="Times New Roman"/>
          <w:sz w:val="28"/>
          <w:szCs w:val="28"/>
        </w:rPr>
        <w:t>Таблица 2.</w:t>
      </w:r>
      <w:r w:rsidR="003E7D79">
        <w:rPr>
          <w:rFonts w:ascii="Times New Roman" w:hAnsi="Times New Roman" w:cs="Times New Roman"/>
          <w:sz w:val="28"/>
          <w:szCs w:val="28"/>
        </w:rPr>
        <w:t>1</w:t>
      </w:r>
      <w:r w:rsidR="00C9030F">
        <w:rPr>
          <w:rFonts w:ascii="Times New Roman" w:hAnsi="Times New Roman" w:cs="Times New Roman"/>
          <w:sz w:val="28"/>
          <w:szCs w:val="28"/>
        </w:rPr>
        <w:t>4</w:t>
      </w:r>
      <w:r w:rsidRPr="00026277">
        <w:rPr>
          <w:rFonts w:ascii="Times New Roman" w:hAnsi="Times New Roman" w:cs="Times New Roman"/>
          <w:sz w:val="28"/>
          <w:szCs w:val="28"/>
        </w:rPr>
        <w:t xml:space="preserve"> – Дисперсионный анализ для двух кластеров</w:t>
      </w:r>
    </w:p>
    <w:p w14:paraId="3EAF650A" w14:textId="69C405D3" w:rsidR="00062FB6" w:rsidRDefault="00062FB6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FDB">
        <w:rPr>
          <w:noProof/>
          <w:lang w:eastAsia="ru-RU"/>
        </w:rPr>
        <w:drawing>
          <wp:inline distT="0" distB="0" distL="0" distR="0" wp14:anchorId="20205DA6" wp14:editId="391E38EA">
            <wp:extent cx="5486400" cy="1438910"/>
            <wp:effectExtent l="0" t="0" r="0" b="8890"/>
            <wp:docPr id="8326667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8" b="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54" cy="144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ABE39" w14:textId="6CB26D91" w:rsidR="00C9030F" w:rsidRPr="00C9030F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t>Все F-значения очень высоки, а p-уровни значительно меньше 0,001, что указывает на высокую дискриминирующую способность каждого показателя. Наибольший вклад в разделение вносят окружность талии (F = 633,8) и индекс массы тела (F = 546,8), что подчеркивает важность антропометрических факторов в оценке риска диабета.</w:t>
      </w:r>
    </w:p>
    <w:p w14:paraId="5D3EAAFE" w14:textId="02A57FC0" w:rsidR="001903F6" w:rsidRPr="001903F6" w:rsidRDefault="00C9030F" w:rsidP="00C903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30F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3 представлен график средних для двух кластеров по пяти переменным, </w:t>
      </w:r>
      <w:r w:rsidRPr="00C9030F">
        <w:rPr>
          <w:rFonts w:ascii="Times New Roman" w:hAnsi="Times New Roman" w:cs="Times New Roman"/>
          <w:sz w:val="28"/>
          <w:szCs w:val="28"/>
        </w:rPr>
        <w:t>демонстрирующий</w:t>
      </w:r>
      <w:r w:rsidRPr="00C9030F">
        <w:rPr>
          <w:rFonts w:ascii="Times New Roman" w:hAnsi="Times New Roman" w:cs="Times New Roman"/>
          <w:sz w:val="28"/>
          <w:szCs w:val="28"/>
        </w:rPr>
        <w:t xml:space="preserve"> описанные различия.</w:t>
      </w:r>
    </w:p>
    <w:p w14:paraId="4832AD03" w14:textId="13161217" w:rsidR="001903F6" w:rsidRPr="001903F6" w:rsidRDefault="001903F6" w:rsidP="00190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3F6">
        <w:rPr>
          <w:rFonts w:ascii="Times New Roman" w:hAnsi="Times New Roman" w:cs="Times New Roman"/>
          <w:sz w:val="28"/>
          <w:szCs w:val="28"/>
        </w:rPr>
        <w:t>Рисунок 3 – График средних для двух кластеров (</w:t>
      </w:r>
      <w:r w:rsidR="00062FB6">
        <w:rPr>
          <w:rFonts w:ascii="Times New Roman" w:hAnsi="Times New Roman" w:cs="Times New Roman"/>
          <w:sz w:val="28"/>
          <w:szCs w:val="28"/>
        </w:rPr>
        <w:t>пять переменных</w:t>
      </w:r>
      <w:r w:rsidRPr="001903F6">
        <w:rPr>
          <w:rFonts w:ascii="Times New Roman" w:hAnsi="Times New Roman" w:cs="Times New Roman"/>
          <w:sz w:val="28"/>
          <w:szCs w:val="28"/>
        </w:rPr>
        <w:t>)</w:t>
      </w:r>
    </w:p>
    <w:p w14:paraId="149F0F56" w14:textId="1C642379" w:rsidR="001903F6" w:rsidRDefault="00062FB6" w:rsidP="0098329C">
      <w:pPr>
        <w:spacing w:after="0" w:line="360" w:lineRule="auto"/>
        <w:ind w:firstLine="709"/>
        <w:jc w:val="both"/>
      </w:pPr>
      <w:r>
        <w:object w:dxaOrig="8063" w:dyaOrig="6067" w14:anchorId="7ED12832">
          <v:shape id="_x0000_i1059" type="#_x0000_t75" style="width:403.35pt;height:303.35pt" o:ole="">
            <v:imagedata r:id="rId26" o:title="" cropbottom="13135f" cropright="13023f"/>
          </v:shape>
          <o:OLEObject Type="Embed" ProgID="STATISTICA.Graph" ShapeID="_x0000_i1059" DrawAspect="Content" ObjectID="_1835340322" r:id="rId27">
            <o:FieldCodes>\s</o:FieldCodes>
          </o:OLEObject>
        </w:object>
      </w:r>
    </w:p>
    <w:p w14:paraId="2342292A" w14:textId="77777777" w:rsid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F02D2" w14:textId="501894D9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График подтверждает, что профили двух кластеров практически зеркальны: кластер 1 (синяя линия) имеет высокие положительные значения по всем показателям, кластер 2 (красная линия) </w:t>
      </w:r>
      <w:r w:rsidR="00991447">
        <w:rPr>
          <w:rFonts w:ascii="Times New Roman" w:hAnsi="Times New Roman" w:cs="Times New Roman"/>
          <w:sz w:val="28"/>
          <w:szCs w:val="28"/>
        </w:rPr>
        <w:t>–</w:t>
      </w:r>
      <w:r w:rsidRPr="00454BBC">
        <w:rPr>
          <w:rFonts w:ascii="Times New Roman" w:hAnsi="Times New Roman" w:cs="Times New Roman"/>
          <w:sz w:val="28"/>
          <w:szCs w:val="28"/>
        </w:rPr>
        <w:t xml:space="preserve"> отрицательные. Однако такая биполярная структура не позволяет выделить промежуточную группу, которая была обнаружена при трёхкластерном решении.</w:t>
      </w:r>
    </w:p>
    <w:p w14:paraId="23ED18F7" w14:textId="7301880F" w:rsidR="00C9030F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Для проверки возможности использования более компактного набора признаков была выполнена двухкластерная классификация только по трём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4BBC">
        <w:rPr>
          <w:rFonts w:ascii="Times New Roman" w:hAnsi="Times New Roman" w:cs="Times New Roman"/>
          <w:sz w:val="28"/>
          <w:szCs w:val="28"/>
        </w:rPr>
        <w:t xml:space="preserve">переменным: </w:t>
      </w:r>
      <w:proofErr w:type="spellStart"/>
      <w:r w:rsidRPr="00454BBC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, </w:t>
      </w:r>
      <w:r w:rsidRPr="00454BBC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454BBC">
        <w:rPr>
          <w:rFonts w:ascii="Times New Roman" w:hAnsi="Times New Roman" w:cs="Times New Roman"/>
          <w:sz w:val="28"/>
          <w:szCs w:val="28"/>
        </w:rPr>
        <w:t>1</w:t>
      </w:r>
      <w:r w:rsidRPr="00454BB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4BBC">
        <w:rPr>
          <w:rFonts w:ascii="Times New Roman" w:hAnsi="Times New Roman" w:cs="Times New Roman"/>
          <w:sz w:val="28"/>
          <w:szCs w:val="28"/>
        </w:rPr>
        <w:t xml:space="preserve">, </w:t>
      </w:r>
      <w:r w:rsidRPr="00454BBC"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454BBC">
        <w:rPr>
          <w:rFonts w:ascii="Times New Roman" w:hAnsi="Times New Roman" w:cs="Times New Roman"/>
          <w:sz w:val="28"/>
          <w:szCs w:val="28"/>
        </w:rPr>
        <w:t>. Результаты представлены на рисунке 4.</w:t>
      </w:r>
    </w:p>
    <w:p w14:paraId="1783308E" w14:textId="77777777" w:rsidR="00454BBC" w:rsidRDefault="00454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1C029A" w14:textId="1CCDA016" w:rsidR="001903F6" w:rsidRPr="001903F6" w:rsidRDefault="001903F6" w:rsidP="00190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3F6">
        <w:rPr>
          <w:rFonts w:ascii="Times New Roman" w:hAnsi="Times New Roman" w:cs="Times New Roman"/>
          <w:sz w:val="28"/>
          <w:szCs w:val="28"/>
        </w:rPr>
        <w:lastRenderedPageBreak/>
        <w:t>Рисунок 4 – График средних для двух кластеров (</w:t>
      </w:r>
      <w:r w:rsidR="00062FB6">
        <w:rPr>
          <w:rFonts w:ascii="Times New Roman" w:hAnsi="Times New Roman" w:cs="Times New Roman"/>
          <w:sz w:val="28"/>
          <w:szCs w:val="28"/>
        </w:rPr>
        <w:t>три переменные</w:t>
      </w:r>
      <w:r w:rsidRPr="001903F6">
        <w:rPr>
          <w:rFonts w:ascii="Times New Roman" w:hAnsi="Times New Roman" w:cs="Times New Roman"/>
          <w:sz w:val="28"/>
          <w:szCs w:val="28"/>
        </w:rPr>
        <w:t>)</w:t>
      </w:r>
    </w:p>
    <w:p w14:paraId="2B2ED217" w14:textId="22F6F5DD" w:rsidR="00454BBC" w:rsidRDefault="00062FB6" w:rsidP="00454BBC">
      <w:pPr>
        <w:spacing w:after="0" w:line="360" w:lineRule="auto"/>
        <w:ind w:firstLine="709"/>
        <w:jc w:val="both"/>
      </w:pPr>
      <w:r>
        <w:object w:dxaOrig="8228" w:dyaOrig="6187" w14:anchorId="1BDCAD06">
          <v:shape id="_x0000_i1065" type="#_x0000_t75" style="width:411.35pt;height:309.35pt" o:ole="">
            <v:imagedata r:id="rId28" o:title="" cropbottom="13275f" cropright="13023f"/>
          </v:shape>
          <o:OLEObject Type="Embed" ProgID="STATISTICA.Graph" ShapeID="_x0000_i1065" DrawAspect="Content" ObjectID="_1835340323" r:id="rId29">
            <o:FieldCodes>\s</o:FieldCodes>
          </o:OLEObject>
        </w:object>
      </w:r>
    </w:p>
    <w:p w14:paraId="664A17CC" w14:textId="77777777" w:rsid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0E352" w14:textId="3C32072D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Как видно из графика, разделение на два кластера по трём переменным сохраняет ту же структуру: кластер 1 характеризуется повышенными значениями всех трёх показателей, кластер 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54BBC">
        <w:rPr>
          <w:rFonts w:ascii="Times New Roman" w:hAnsi="Times New Roman" w:cs="Times New Roman"/>
          <w:sz w:val="28"/>
          <w:szCs w:val="28"/>
        </w:rPr>
        <w:t>пониженными. При этом контрастность разделения даже усилилась, что подтверждает целесообразность использования только этих трёх переменных для диагностики.</w:t>
      </w:r>
    </w:p>
    <w:p w14:paraId="3C51273C" w14:textId="4FE3BCAD" w:rsid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Таким образом, двухкластерное решение даёт более грубую, но статистически надёжную классификацию пациентов на группы высокого и низкого риска. Однако, учитывая, что целевая переменная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diabetes_risk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содержит три категории (низкий риск, преддиабет, высокий риск), трёхкластерное решение является более информативным, так как позволяет выделить промежуточную группу, которая может соответствовать состоянию преддиабета.</w:t>
      </w:r>
    </w:p>
    <w:p w14:paraId="1905BE2F" w14:textId="55923408" w:rsidR="001903F6" w:rsidRDefault="00454BBC" w:rsidP="00454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5F0E40" w14:textId="43AE9DC2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2246724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DA264D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26277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Интерпретация кластеров</w:t>
      </w:r>
      <w:bookmarkEnd w:id="5"/>
    </w:p>
    <w:p w14:paraId="5C392E0D" w14:textId="77777777" w:rsidR="00454BBC" w:rsidRDefault="00454BBC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На основе средних значений стандартизованных переменных, полученных в результате кластеризации по пяти клинико-антропометрическим показателям (таблица 2.1), можно дать содержательную интерпретацию выделенным группам.</w:t>
      </w:r>
    </w:p>
    <w:p w14:paraId="61D8C4B0" w14:textId="2BDAE0ED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Кластер 1 объединяет пациентов с наиболее высокими значениями всех пяти показателей. Особенно выделяются уровни глюкозы натощак (2,53) и гликированного гемоглобина (2,48), которые значительно превышают средневыборочные. Индекс массы тела (0,98), окружность талии (0,98) и триглицериды (1,24) также имеют выраженные положительные отклонения. Такая картина характерна для пациентов с манифестным сахарным диабетом или очень высоким риском его развития, сопровождающимся ожирением и дислипидемией. Данный кластер интерпретируется как «высокий риск диабета».</w:t>
      </w:r>
    </w:p>
    <w:p w14:paraId="63F6EF41" w14:textId="61A56802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Кластер 2 характеризуется положительными средними значениями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(0,69), триглицеридов (0,60) и окружности талии (0,72), что указывает на наличие избыточной массы тела и абдоминального ожирения. В то же время уровни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(0,006) и HbA1c (0,03) практически равны нулю, </w:t>
      </w:r>
      <w:r w:rsidR="00991447" w:rsidRPr="00454BBC">
        <w:rPr>
          <w:rFonts w:ascii="Times New Roman" w:hAnsi="Times New Roman" w:cs="Times New Roman"/>
          <w:sz w:val="28"/>
          <w:szCs w:val="28"/>
        </w:rPr>
        <w:t>т. е.</w:t>
      </w:r>
      <w:r w:rsidRPr="00454BBC">
        <w:rPr>
          <w:rFonts w:ascii="Times New Roman" w:hAnsi="Times New Roman" w:cs="Times New Roman"/>
          <w:sz w:val="28"/>
          <w:szCs w:val="28"/>
        </w:rPr>
        <w:t xml:space="preserve"> находятся в пределах нормы. Это позволяет рассматривать данную группу как пациентов с метаболическим синдромом без явных нарушений углеводного обмена, что соответствует состоянию «</w:t>
      </w:r>
      <w:r w:rsidR="00991447">
        <w:rPr>
          <w:rFonts w:ascii="Times New Roman" w:hAnsi="Times New Roman" w:cs="Times New Roman"/>
          <w:sz w:val="28"/>
          <w:szCs w:val="28"/>
        </w:rPr>
        <w:t>преддиабет</w:t>
      </w:r>
      <w:r w:rsidRPr="00454BBC">
        <w:rPr>
          <w:rFonts w:ascii="Times New Roman" w:hAnsi="Times New Roman" w:cs="Times New Roman"/>
          <w:sz w:val="28"/>
          <w:szCs w:val="28"/>
        </w:rPr>
        <w:t>».</w:t>
      </w:r>
    </w:p>
    <w:p w14:paraId="6C870DFA" w14:textId="06F39B79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Кластер 3 включает пациентов с отрицательными средними значениями по всем переменным: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= –0,83,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= –0,51, HbA1c = –0,53,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= –0,80,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= –0,86. Все показатели находятся ниже среднего по выборке, что свидетельствует о нормальном метаболическом профиле, отсутствии ожирения и дислипидемии. Данный кластер интерпретируется как «низкий риск диабета».</w:t>
      </w:r>
    </w:p>
    <w:p w14:paraId="7961C5BF" w14:textId="39A8854E" w:rsidR="003A7503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Таким образом, трёхкластерное решение полностью соответствует клинической классификации риска сахарного диабета, выделяя группы </w:t>
      </w:r>
      <w:r w:rsidR="00991447" w:rsidRPr="00454BBC">
        <w:rPr>
          <w:rFonts w:ascii="Times New Roman" w:hAnsi="Times New Roman" w:cs="Times New Roman"/>
          <w:sz w:val="28"/>
          <w:szCs w:val="28"/>
        </w:rPr>
        <w:t>низкого, высокого</w:t>
      </w:r>
      <w:r w:rsidRPr="00454BBC">
        <w:rPr>
          <w:rFonts w:ascii="Times New Roman" w:hAnsi="Times New Roman" w:cs="Times New Roman"/>
          <w:sz w:val="28"/>
          <w:szCs w:val="28"/>
        </w:rPr>
        <w:t xml:space="preserve"> риска</w:t>
      </w:r>
      <w:r w:rsidR="00991447">
        <w:rPr>
          <w:rFonts w:ascii="Times New Roman" w:hAnsi="Times New Roman" w:cs="Times New Roman"/>
          <w:sz w:val="28"/>
          <w:szCs w:val="28"/>
        </w:rPr>
        <w:t xml:space="preserve"> и преддиабета</w:t>
      </w:r>
      <w:r w:rsidRPr="00454BBC">
        <w:rPr>
          <w:rFonts w:ascii="Times New Roman" w:hAnsi="Times New Roman" w:cs="Times New Roman"/>
          <w:sz w:val="28"/>
          <w:szCs w:val="28"/>
        </w:rPr>
        <w:t>.</w:t>
      </w:r>
      <w:r w:rsidR="003A7503">
        <w:rPr>
          <w:rFonts w:ascii="Times New Roman" w:hAnsi="Times New Roman" w:cs="Times New Roman"/>
          <w:sz w:val="28"/>
          <w:szCs w:val="28"/>
        </w:rPr>
        <w:br w:type="page"/>
      </w:r>
    </w:p>
    <w:p w14:paraId="1BB53DC3" w14:textId="00B354BC" w:rsidR="003A7503" w:rsidRDefault="003A7503" w:rsidP="003A750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6724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</w:t>
      </w:r>
      <w:r w:rsidRPr="003A7503">
        <w:rPr>
          <w:rFonts w:ascii="Times New Roman" w:hAnsi="Times New Roman" w:cs="Times New Roman"/>
          <w:b/>
          <w:bCs/>
          <w:color w:val="auto"/>
          <w:sz w:val="28"/>
          <w:szCs w:val="28"/>
        </w:rPr>
        <w:t>Двухвходовая кластеризация</w:t>
      </w:r>
      <w:bookmarkEnd w:id="6"/>
    </w:p>
    <w:p w14:paraId="2E9BA220" w14:textId="28F6551E" w:rsidR="00536BCE" w:rsidRDefault="00454BBC" w:rsidP="00CF76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Для одновременной кластеризации как наблюдений (пациентов), так и переменных (клинических показателей) был применен метод двухвходового объединения. Этот метод позволяет выявить блоки, в которых определенные группы пациентов имеют сходные значения по определенным группам параметров, и визуализировать структуру данных в виде цветной карты. Результат представлен на рисунке 5</w:t>
      </w:r>
      <w:r w:rsidR="00536BCE">
        <w:rPr>
          <w:rFonts w:ascii="Times New Roman" w:hAnsi="Times New Roman" w:cs="Times New Roman"/>
          <w:sz w:val="28"/>
          <w:szCs w:val="28"/>
        </w:rPr>
        <w:t>.</w:t>
      </w:r>
    </w:p>
    <w:p w14:paraId="193B3077" w14:textId="7A5FE550" w:rsidR="00CF76B5" w:rsidRPr="00CF76B5" w:rsidRDefault="00CF76B5" w:rsidP="00CF76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6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F76B5">
        <w:rPr>
          <w:rFonts w:ascii="Times New Roman" w:hAnsi="Times New Roman" w:cs="Times New Roman"/>
          <w:sz w:val="28"/>
          <w:szCs w:val="28"/>
        </w:rPr>
        <w:t xml:space="preserve"> – Результат двухвходовой кластеризации</w:t>
      </w:r>
    </w:p>
    <w:p w14:paraId="20E5538E" w14:textId="2F2C7E47" w:rsidR="00536BCE" w:rsidRPr="00536BCE" w:rsidRDefault="00032D41" w:rsidP="00536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7481" w:dyaOrig="5642" w14:anchorId="40FFC4C5">
          <v:shape id="_x0000_i1067" type="#_x0000_t75" style="width:374.65pt;height:282pt" o:ole="">
            <v:imagedata r:id="rId30" o:title="" cropbottom="12926f" cropright="13163f"/>
          </v:shape>
          <o:OLEObject Type="Embed" ProgID="STATISTICA.Graph" ShapeID="_x0000_i1067" DrawAspect="Content" ObjectID="_1835340324" r:id="rId31">
            <o:FieldCodes>\s</o:FieldCodes>
          </o:OLEObject>
        </w:object>
      </w:r>
    </w:p>
    <w:p w14:paraId="2698A6E3" w14:textId="5F0871F4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На цветной карте отчетливо выделяются три основных блока, соответствующих трем группам пациентов, полученным ранее методом k-средних. Вертикальная ось представляет пациентов (наблюдения), горизонтальная </w:t>
      </w:r>
      <w:r w:rsidR="00991447">
        <w:rPr>
          <w:rFonts w:ascii="Times New Roman" w:hAnsi="Times New Roman" w:cs="Times New Roman"/>
          <w:sz w:val="28"/>
          <w:szCs w:val="28"/>
        </w:rPr>
        <w:t>–</w:t>
      </w:r>
      <w:r w:rsidRPr="00454BBC">
        <w:rPr>
          <w:rFonts w:ascii="Times New Roman" w:hAnsi="Times New Roman" w:cs="Times New Roman"/>
          <w:sz w:val="28"/>
          <w:szCs w:val="28"/>
        </w:rPr>
        <w:t xml:space="preserve"> переменные. Цветовая гамма отражает величину стандартизованных значений: теплые тона (красный, оранжевый) соответствуют высоким значениям, холодные (</w:t>
      </w:r>
      <w:r w:rsidR="00991447">
        <w:rPr>
          <w:rFonts w:ascii="Times New Roman" w:hAnsi="Times New Roman" w:cs="Times New Roman"/>
          <w:sz w:val="28"/>
          <w:szCs w:val="28"/>
        </w:rPr>
        <w:t>зелёный, салатовый</w:t>
      </w:r>
      <w:r w:rsidRPr="00454BBC">
        <w:rPr>
          <w:rFonts w:ascii="Times New Roman" w:hAnsi="Times New Roman" w:cs="Times New Roman"/>
          <w:sz w:val="28"/>
          <w:szCs w:val="28"/>
        </w:rPr>
        <w:t xml:space="preserve">) </w:t>
      </w:r>
      <w:r w:rsidR="00991447">
        <w:rPr>
          <w:rFonts w:ascii="Times New Roman" w:hAnsi="Times New Roman" w:cs="Times New Roman"/>
          <w:sz w:val="28"/>
          <w:szCs w:val="28"/>
        </w:rPr>
        <w:t>–</w:t>
      </w:r>
      <w:r w:rsidRPr="00454BBC">
        <w:rPr>
          <w:rFonts w:ascii="Times New Roman" w:hAnsi="Times New Roman" w:cs="Times New Roman"/>
          <w:sz w:val="28"/>
          <w:szCs w:val="28"/>
        </w:rPr>
        <w:t xml:space="preserve"> низким.</w:t>
      </w:r>
    </w:p>
    <w:p w14:paraId="4584F72B" w14:textId="60BAE491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 xml:space="preserve">Видно, что группа пациентов с высоким риском (кластер 1) характеризуется интенсивно красными областями по всем переменным, особенно по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и HbA1c. Группа низкого риска (кластер 3) отображается преимущественно </w:t>
      </w:r>
      <w:r w:rsidR="00991447">
        <w:rPr>
          <w:rFonts w:ascii="Times New Roman" w:hAnsi="Times New Roman" w:cs="Times New Roman"/>
          <w:sz w:val="28"/>
          <w:szCs w:val="28"/>
        </w:rPr>
        <w:t>зелёными</w:t>
      </w:r>
      <w:r w:rsidRPr="00454BBC">
        <w:rPr>
          <w:rFonts w:ascii="Times New Roman" w:hAnsi="Times New Roman" w:cs="Times New Roman"/>
          <w:sz w:val="28"/>
          <w:szCs w:val="28"/>
        </w:rPr>
        <w:t xml:space="preserve"> тонами. Промежуточная группа </w:t>
      </w:r>
      <w:r w:rsidRPr="00454BBC">
        <w:rPr>
          <w:rFonts w:ascii="Times New Roman" w:hAnsi="Times New Roman" w:cs="Times New Roman"/>
          <w:sz w:val="28"/>
          <w:szCs w:val="28"/>
        </w:rPr>
        <w:lastRenderedPageBreak/>
        <w:t xml:space="preserve">(кластер 2) демонстрирует смешанную картину: повышенные значения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54BBC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454BBC">
        <w:rPr>
          <w:rFonts w:ascii="Times New Roman" w:hAnsi="Times New Roman" w:cs="Times New Roman"/>
          <w:sz w:val="28"/>
          <w:szCs w:val="28"/>
        </w:rPr>
        <w:t xml:space="preserve"> (желто-оранжевые оттенки) при нейтральных значениях гликемических показателей.</w:t>
      </w:r>
    </w:p>
    <w:p w14:paraId="15D22A0D" w14:textId="59B58F80" w:rsidR="002229AF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Таким образом, двухвходовая кластеризация не только подтверждает результаты, полученные методом k-средних, но и позволяет наглядно визуализировать взаимосвязи между отдельными переменными и наблюдениями, а также внутреннюю структуру выделенных кластеров</w:t>
      </w:r>
      <w:r w:rsidR="00536BCE">
        <w:rPr>
          <w:rFonts w:ascii="Times New Roman" w:hAnsi="Times New Roman" w:cs="Times New Roman"/>
          <w:sz w:val="28"/>
          <w:szCs w:val="28"/>
        </w:rPr>
        <w:t>.</w:t>
      </w:r>
    </w:p>
    <w:p w14:paraId="5D247BC2" w14:textId="23C2197E" w:rsidR="008D455D" w:rsidRDefault="008D455D" w:rsidP="00BB48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5BD2B9" w14:textId="2A35FA5A" w:rsidR="00C251FB" w:rsidRDefault="003A7503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6724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="00C251F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A627D" w:rsidRPr="002A627D">
        <w:rPr>
          <w:rFonts w:ascii="Times New Roman" w:hAnsi="Times New Roman" w:cs="Times New Roman"/>
          <w:b/>
          <w:bCs/>
          <w:color w:val="auto"/>
          <w:sz w:val="28"/>
          <w:szCs w:val="28"/>
        </w:rPr>
        <w:t>Иерархическая кластеризация</w:t>
      </w:r>
      <w:bookmarkEnd w:id="7"/>
    </w:p>
    <w:p w14:paraId="09A1FE47" w14:textId="6592DEAA" w:rsidR="00CC4CAC" w:rsidRDefault="00454BBC" w:rsidP="00B97B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Для проверки устойчивости полученной кластерной структуры и визуализации иерархических взаимосвязей между объектами была выполнена иерархическая кластеризация. В качестве правила объединения использован метод одиночной связ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54BBC">
        <w:rPr>
          <w:rFonts w:ascii="Times New Roman" w:hAnsi="Times New Roman" w:cs="Times New Roman"/>
          <w:sz w:val="28"/>
          <w:szCs w:val="28"/>
        </w:rPr>
        <w:t>, метрика – евклидово расстояние. В целях наглядности на дендрограмме представлены только первые 24 наблюдения (C_1–C_24). Результат показан на рисунке 6</w:t>
      </w:r>
      <w:r w:rsidR="00824AE8">
        <w:rPr>
          <w:rFonts w:ascii="Times New Roman" w:hAnsi="Times New Roman" w:cs="Times New Roman"/>
          <w:sz w:val="28"/>
          <w:szCs w:val="28"/>
        </w:rPr>
        <w:t>.</w:t>
      </w:r>
    </w:p>
    <w:p w14:paraId="3E830E25" w14:textId="1CF579A4" w:rsidR="005D6B7B" w:rsidRPr="005D6B7B" w:rsidRDefault="005D6B7B" w:rsidP="005D6B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6B7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76B5">
        <w:rPr>
          <w:rFonts w:ascii="Times New Roman" w:hAnsi="Times New Roman" w:cs="Times New Roman"/>
          <w:sz w:val="28"/>
          <w:szCs w:val="28"/>
        </w:rPr>
        <w:t>6</w:t>
      </w:r>
      <w:r w:rsidRPr="005D6B7B">
        <w:rPr>
          <w:rFonts w:ascii="Times New Roman" w:hAnsi="Times New Roman" w:cs="Times New Roman"/>
          <w:sz w:val="28"/>
          <w:szCs w:val="28"/>
        </w:rPr>
        <w:t xml:space="preserve"> – </w:t>
      </w:r>
      <w:r w:rsidR="00064CDD" w:rsidRPr="005D6B7B">
        <w:rPr>
          <w:rFonts w:ascii="Times New Roman" w:hAnsi="Times New Roman" w:cs="Times New Roman"/>
          <w:sz w:val="28"/>
          <w:szCs w:val="28"/>
        </w:rPr>
        <w:t>Дендрограмм</w:t>
      </w:r>
      <w:r w:rsidR="00064CDD">
        <w:rPr>
          <w:rFonts w:ascii="Times New Roman" w:hAnsi="Times New Roman" w:cs="Times New Roman"/>
          <w:sz w:val="28"/>
          <w:szCs w:val="28"/>
        </w:rPr>
        <w:t>а</w:t>
      </w:r>
      <w:r w:rsidRPr="005D6B7B">
        <w:rPr>
          <w:rFonts w:ascii="Times New Roman" w:hAnsi="Times New Roman" w:cs="Times New Roman"/>
          <w:sz w:val="28"/>
          <w:szCs w:val="28"/>
        </w:rPr>
        <w:t xml:space="preserve"> для 24 наблюдений</w:t>
      </w:r>
    </w:p>
    <w:p w14:paraId="6E1403F1" w14:textId="01B13F4E" w:rsidR="005D6B7B" w:rsidRPr="005D6B7B" w:rsidRDefault="00032D41" w:rsidP="005D6B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811" w:dyaOrig="6601" w14:anchorId="15A1F7EF">
          <v:shape id="_x0000_i1069" type="#_x0000_t75" style="width:440pt;height:330pt" o:ole="">
            <v:imagedata r:id="rId32" o:title="" cropbottom="13430f" cropright="13163f"/>
          </v:shape>
          <o:OLEObject Type="Embed" ProgID="STATISTICA.Graph" ShapeID="_x0000_i1069" DrawAspect="Content" ObjectID="_1835340325" r:id="rId33">
            <o:FieldCodes>\s</o:FieldCodes>
          </o:OLEObject>
        </w:object>
      </w:r>
    </w:p>
    <w:p w14:paraId="30B94C8B" w14:textId="388079E4" w:rsidR="00454BBC" w:rsidRPr="00454BBC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t>На дендрограмме отчетливо прослеживаются три основных кластера, которые объединяются на уровне расстояния около 1,6–1,8. Первый кластер (снизу) включает наблюдения C_16, C_15, C_17, C_2 и другие; второй кластер (центр) – C_7, C_4, C_10, C_3; третий кластер (верх) – C_1, C_5, C_22, C_12 и другие. Такая структура соответствует трём группам, выделенным методом k-средних, и подтверждает естественную группировку пациентов по уровню метаболического риска.</w:t>
      </w:r>
    </w:p>
    <w:p w14:paraId="343259F7" w14:textId="4FBA489C" w:rsidR="005D6B7B" w:rsidRPr="005D6B7B" w:rsidRDefault="00454BBC" w:rsidP="00454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BBC">
        <w:rPr>
          <w:rFonts w:ascii="Times New Roman" w:hAnsi="Times New Roman" w:cs="Times New Roman"/>
          <w:sz w:val="28"/>
          <w:szCs w:val="28"/>
        </w:rPr>
        <w:lastRenderedPageBreak/>
        <w:t>Таким образом, иерархическая кластеризация подтверждает выводы, полученные методом k-средних, и свидетельствует о том, что трёхкластерная структура является устойчивой и не обусловлена случайными факторами.</w:t>
      </w:r>
    </w:p>
    <w:p w14:paraId="60A983BD" w14:textId="77777777" w:rsidR="005D6B7B" w:rsidRPr="003253C2" w:rsidRDefault="005D6B7B" w:rsidP="00B97B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D6B7B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46B08C2"/>
    <w:multiLevelType w:val="hybridMultilevel"/>
    <w:tmpl w:val="4262282A"/>
    <w:lvl w:ilvl="0" w:tplc="267249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4497729">
    <w:abstractNumId w:val="2"/>
  </w:num>
  <w:num w:numId="2" w16cid:durableId="474874644">
    <w:abstractNumId w:val="0"/>
  </w:num>
  <w:num w:numId="3" w16cid:durableId="782304438">
    <w:abstractNumId w:val="4"/>
  </w:num>
  <w:num w:numId="4" w16cid:durableId="1181317590">
    <w:abstractNumId w:val="3"/>
  </w:num>
  <w:num w:numId="5" w16cid:durableId="111752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F4"/>
    <w:rsid w:val="00000BFB"/>
    <w:rsid w:val="00001EDF"/>
    <w:rsid w:val="00004D59"/>
    <w:rsid w:val="000055AA"/>
    <w:rsid w:val="00015906"/>
    <w:rsid w:val="000250B9"/>
    <w:rsid w:val="00025A5D"/>
    <w:rsid w:val="00026277"/>
    <w:rsid w:val="00032D41"/>
    <w:rsid w:val="000349BC"/>
    <w:rsid w:val="00037BD1"/>
    <w:rsid w:val="0005184F"/>
    <w:rsid w:val="00054849"/>
    <w:rsid w:val="00060EF7"/>
    <w:rsid w:val="00062FB6"/>
    <w:rsid w:val="00063B6B"/>
    <w:rsid w:val="00064CDD"/>
    <w:rsid w:val="000667B1"/>
    <w:rsid w:val="00070DFE"/>
    <w:rsid w:val="00077AB1"/>
    <w:rsid w:val="00082C7A"/>
    <w:rsid w:val="00085783"/>
    <w:rsid w:val="000B233B"/>
    <w:rsid w:val="000B38F8"/>
    <w:rsid w:val="000C5945"/>
    <w:rsid w:val="000E46F8"/>
    <w:rsid w:val="001014A1"/>
    <w:rsid w:val="001045D7"/>
    <w:rsid w:val="001052F4"/>
    <w:rsid w:val="001159EF"/>
    <w:rsid w:val="001304E6"/>
    <w:rsid w:val="00133CC1"/>
    <w:rsid w:val="00162311"/>
    <w:rsid w:val="001648F5"/>
    <w:rsid w:val="00164E47"/>
    <w:rsid w:val="001715EC"/>
    <w:rsid w:val="00173F85"/>
    <w:rsid w:val="0017671A"/>
    <w:rsid w:val="00177C4C"/>
    <w:rsid w:val="001815A0"/>
    <w:rsid w:val="00185C67"/>
    <w:rsid w:val="0018659A"/>
    <w:rsid w:val="001903F6"/>
    <w:rsid w:val="00196DE7"/>
    <w:rsid w:val="001A2F73"/>
    <w:rsid w:val="001B6A48"/>
    <w:rsid w:val="001C5EC3"/>
    <w:rsid w:val="001D7A1C"/>
    <w:rsid w:val="001E1537"/>
    <w:rsid w:val="001E2F97"/>
    <w:rsid w:val="001E5952"/>
    <w:rsid w:val="001F6C36"/>
    <w:rsid w:val="00206A85"/>
    <w:rsid w:val="002150F2"/>
    <w:rsid w:val="00221810"/>
    <w:rsid w:val="002229AF"/>
    <w:rsid w:val="0023378A"/>
    <w:rsid w:val="00234D96"/>
    <w:rsid w:val="00253558"/>
    <w:rsid w:val="002626C5"/>
    <w:rsid w:val="002648E8"/>
    <w:rsid w:val="0027548C"/>
    <w:rsid w:val="0027580C"/>
    <w:rsid w:val="002761AE"/>
    <w:rsid w:val="00277882"/>
    <w:rsid w:val="002A2DD2"/>
    <w:rsid w:val="002A627D"/>
    <w:rsid w:val="002B54F9"/>
    <w:rsid w:val="002B6ACB"/>
    <w:rsid w:val="002D50C3"/>
    <w:rsid w:val="002D6B75"/>
    <w:rsid w:val="002E2405"/>
    <w:rsid w:val="002E4946"/>
    <w:rsid w:val="002E4E53"/>
    <w:rsid w:val="00301DE4"/>
    <w:rsid w:val="00302A68"/>
    <w:rsid w:val="0031275D"/>
    <w:rsid w:val="003253C2"/>
    <w:rsid w:val="003264AC"/>
    <w:rsid w:val="00350192"/>
    <w:rsid w:val="00355117"/>
    <w:rsid w:val="00383A40"/>
    <w:rsid w:val="00384DE9"/>
    <w:rsid w:val="00386E99"/>
    <w:rsid w:val="003A3A68"/>
    <w:rsid w:val="003A51CA"/>
    <w:rsid w:val="003A589A"/>
    <w:rsid w:val="003A7503"/>
    <w:rsid w:val="003A7A3E"/>
    <w:rsid w:val="003B495E"/>
    <w:rsid w:val="003B5BFF"/>
    <w:rsid w:val="003C6E62"/>
    <w:rsid w:val="003D62E8"/>
    <w:rsid w:val="003D64E8"/>
    <w:rsid w:val="003E7D79"/>
    <w:rsid w:val="003F07BB"/>
    <w:rsid w:val="003F325F"/>
    <w:rsid w:val="003F4E05"/>
    <w:rsid w:val="003F512E"/>
    <w:rsid w:val="00406AED"/>
    <w:rsid w:val="00421439"/>
    <w:rsid w:val="00422E7C"/>
    <w:rsid w:val="00445711"/>
    <w:rsid w:val="00454BBC"/>
    <w:rsid w:val="004569A7"/>
    <w:rsid w:val="00457DA1"/>
    <w:rsid w:val="0047024C"/>
    <w:rsid w:val="0048715B"/>
    <w:rsid w:val="00492915"/>
    <w:rsid w:val="0049358E"/>
    <w:rsid w:val="004A1112"/>
    <w:rsid w:val="004D0222"/>
    <w:rsid w:val="004E4108"/>
    <w:rsid w:val="004E53C7"/>
    <w:rsid w:val="004E78AA"/>
    <w:rsid w:val="004F2997"/>
    <w:rsid w:val="004F30DF"/>
    <w:rsid w:val="00506B9C"/>
    <w:rsid w:val="00510DB4"/>
    <w:rsid w:val="0051692A"/>
    <w:rsid w:val="00536BCE"/>
    <w:rsid w:val="00547A84"/>
    <w:rsid w:val="0055386B"/>
    <w:rsid w:val="0056230E"/>
    <w:rsid w:val="0058152A"/>
    <w:rsid w:val="0058614E"/>
    <w:rsid w:val="0059015E"/>
    <w:rsid w:val="00590F73"/>
    <w:rsid w:val="005A2F92"/>
    <w:rsid w:val="005A477E"/>
    <w:rsid w:val="005A4A54"/>
    <w:rsid w:val="005A4B1B"/>
    <w:rsid w:val="005A7DFF"/>
    <w:rsid w:val="005B13F0"/>
    <w:rsid w:val="005B270F"/>
    <w:rsid w:val="005C1CD0"/>
    <w:rsid w:val="005C1F74"/>
    <w:rsid w:val="005D631B"/>
    <w:rsid w:val="005D6B7B"/>
    <w:rsid w:val="0061046E"/>
    <w:rsid w:val="00617B1F"/>
    <w:rsid w:val="00621CBA"/>
    <w:rsid w:val="00636D8D"/>
    <w:rsid w:val="006552EB"/>
    <w:rsid w:val="006563A0"/>
    <w:rsid w:val="006734C1"/>
    <w:rsid w:val="00675C2D"/>
    <w:rsid w:val="00686AC6"/>
    <w:rsid w:val="00692005"/>
    <w:rsid w:val="006A1F2C"/>
    <w:rsid w:val="006A27C1"/>
    <w:rsid w:val="006A7B8C"/>
    <w:rsid w:val="006A7E5C"/>
    <w:rsid w:val="006B40A8"/>
    <w:rsid w:val="006C2CE5"/>
    <w:rsid w:val="006C7523"/>
    <w:rsid w:val="006D08A9"/>
    <w:rsid w:val="006E6A6D"/>
    <w:rsid w:val="006E6F68"/>
    <w:rsid w:val="006E72DF"/>
    <w:rsid w:val="00712B1C"/>
    <w:rsid w:val="00722BCF"/>
    <w:rsid w:val="007427F0"/>
    <w:rsid w:val="00743B48"/>
    <w:rsid w:val="00743FE3"/>
    <w:rsid w:val="007444AF"/>
    <w:rsid w:val="00745576"/>
    <w:rsid w:val="00746378"/>
    <w:rsid w:val="00746BAB"/>
    <w:rsid w:val="00793437"/>
    <w:rsid w:val="00793674"/>
    <w:rsid w:val="007B615C"/>
    <w:rsid w:val="007C1D0E"/>
    <w:rsid w:val="007C79F7"/>
    <w:rsid w:val="007D5AE8"/>
    <w:rsid w:val="007D64E8"/>
    <w:rsid w:val="007E37EF"/>
    <w:rsid w:val="007F2F89"/>
    <w:rsid w:val="007F3D8A"/>
    <w:rsid w:val="007F551E"/>
    <w:rsid w:val="007F5B56"/>
    <w:rsid w:val="00802E99"/>
    <w:rsid w:val="00805647"/>
    <w:rsid w:val="00813ABD"/>
    <w:rsid w:val="00817D69"/>
    <w:rsid w:val="00824AE8"/>
    <w:rsid w:val="0084530F"/>
    <w:rsid w:val="0085768D"/>
    <w:rsid w:val="00863737"/>
    <w:rsid w:val="00863FE9"/>
    <w:rsid w:val="00866C90"/>
    <w:rsid w:val="00871F7A"/>
    <w:rsid w:val="008814C5"/>
    <w:rsid w:val="0089157B"/>
    <w:rsid w:val="00891CF4"/>
    <w:rsid w:val="00892792"/>
    <w:rsid w:val="00895B16"/>
    <w:rsid w:val="008A136F"/>
    <w:rsid w:val="008B284F"/>
    <w:rsid w:val="008B5F46"/>
    <w:rsid w:val="008C1871"/>
    <w:rsid w:val="008C2D72"/>
    <w:rsid w:val="008D455D"/>
    <w:rsid w:val="008D45F1"/>
    <w:rsid w:val="008E133F"/>
    <w:rsid w:val="008F1DAB"/>
    <w:rsid w:val="009031DB"/>
    <w:rsid w:val="00903E98"/>
    <w:rsid w:val="00906F26"/>
    <w:rsid w:val="00910280"/>
    <w:rsid w:val="00910724"/>
    <w:rsid w:val="0091166C"/>
    <w:rsid w:val="00914FCF"/>
    <w:rsid w:val="009209CA"/>
    <w:rsid w:val="00932CC9"/>
    <w:rsid w:val="00953827"/>
    <w:rsid w:val="00955381"/>
    <w:rsid w:val="0095749C"/>
    <w:rsid w:val="009737F0"/>
    <w:rsid w:val="00974E50"/>
    <w:rsid w:val="0098329C"/>
    <w:rsid w:val="00983611"/>
    <w:rsid w:val="00984955"/>
    <w:rsid w:val="00986ABC"/>
    <w:rsid w:val="00986BAB"/>
    <w:rsid w:val="0098722C"/>
    <w:rsid w:val="00991447"/>
    <w:rsid w:val="009929FD"/>
    <w:rsid w:val="00993BD2"/>
    <w:rsid w:val="00993F05"/>
    <w:rsid w:val="0099457C"/>
    <w:rsid w:val="009A1892"/>
    <w:rsid w:val="009A1E87"/>
    <w:rsid w:val="009A22B9"/>
    <w:rsid w:val="009A49F7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43353"/>
    <w:rsid w:val="00A5583C"/>
    <w:rsid w:val="00A63045"/>
    <w:rsid w:val="00A72F13"/>
    <w:rsid w:val="00A7720E"/>
    <w:rsid w:val="00A777BA"/>
    <w:rsid w:val="00A81698"/>
    <w:rsid w:val="00A94A49"/>
    <w:rsid w:val="00A97E3A"/>
    <w:rsid w:val="00AA3499"/>
    <w:rsid w:val="00AB043C"/>
    <w:rsid w:val="00AB3FC9"/>
    <w:rsid w:val="00AE345C"/>
    <w:rsid w:val="00AE59E7"/>
    <w:rsid w:val="00AF0113"/>
    <w:rsid w:val="00AF18AA"/>
    <w:rsid w:val="00AF6749"/>
    <w:rsid w:val="00B00755"/>
    <w:rsid w:val="00B234C2"/>
    <w:rsid w:val="00B340D4"/>
    <w:rsid w:val="00B351B0"/>
    <w:rsid w:val="00B41967"/>
    <w:rsid w:val="00B42D69"/>
    <w:rsid w:val="00B57320"/>
    <w:rsid w:val="00B62033"/>
    <w:rsid w:val="00B638DF"/>
    <w:rsid w:val="00B70747"/>
    <w:rsid w:val="00B86D6E"/>
    <w:rsid w:val="00B93074"/>
    <w:rsid w:val="00B961EF"/>
    <w:rsid w:val="00B97B8F"/>
    <w:rsid w:val="00BB48F5"/>
    <w:rsid w:val="00BC66AF"/>
    <w:rsid w:val="00BC6C32"/>
    <w:rsid w:val="00BD6C9E"/>
    <w:rsid w:val="00BD70A8"/>
    <w:rsid w:val="00BD7828"/>
    <w:rsid w:val="00BF6276"/>
    <w:rsid w:val="00C00405"/>
    <w:rsid w:val="00C11B1B"/>
    <w:rsid w:val="00C12924"/>
    <w:rsid w:val="00C152AD"/>
    <w:rsid w:val="00C22A3D"/>
    <w:rsid w:val="00C232D5"/>
    <w:rsid w:val="00C24098"/>
    <w:rsid w:val="00C251FB"/>
    <w:rsid w:val="00C32E3C"/>
    <w:rsid w:val="00C55FE0"/>
    <w:rsid w:val="00C60E00"/>
    <w:rsid w:val="00C660D1"/>
    <w:rsid w:val="00C72476"/>
    <w:rsid w:val="00C9030F"/>
    <w:rsid w:val="00C91C8E"/>
    <w:rsid w:val="00CA3BEE"/>
    <w:rsid w:val="00CA7606"/>
    <w:rsid w:val="00CB3498"/>
    <w:rsid w:val="00CB4716"/>
    <w:rsid w:val="00CB5BD2"/>
    <w:rsid w:val="00CC176C"/>
    <w:rsid w:val="00CC1C44"/>
    <w:rsid w:val="00CC3A9B"/>
    <w:rsid w:val="00CC4CAC"/>
    <w:rsid w:val="00CC7673"/>
    <w:rsid w:val="00CD0220"/>
    <w:rsid w:val="00CD2E72"/>
    <w:rsid w:val="00CD5C45"/>
    <w:rsid w:val="00CF76B5"/>
    <w:rsid w:val="00CF77A9"/>
    <w:rsid w:val="00D06EB3"/>
    <w:rsid w:val="00D11559"/>
    <w:rsid w:val="00D13018"/>
    <w:rsid w:val="00D204AF"/>
    <w:rsid w:val="00D27EF2"/>
    <w:rsid w:val="00D3554D"/>
    <w:rsid w:val="00D453D1"/>
    <w:rsid w:val="00D5259A"/>
    <w:rsid w:val="00D57D51"/>
    <w:rsid w:val="00D72584"/>
    <w:rsid w:val="00DA264D"/>
    <w:rsid w:val="00DC24A7"/>
    <w:rsid w:val="00DD030F"/>
    <w:rsid w:val="00DE3E8D"/>
    <w:rsid w:val="00DF465B"/>
    <w:rsid w:val="00E00588"/>
    <w:rsid w:val="00E01D9F"/>
    <w:rsid w:val="00E06275"/>
    <w:rsid w:val="00E0655D"/>
    <w:rsid w:val="00E13EB0"/>
    <w:rsid w:val="00E15330"/>
    <w:rsid w:val="00E157D9"/>
    <w:rsid w:val="00E23659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60976"/>
    <w:rsid w:val="00E65C45"/>
    <w:rsid w:val="00E66B5F"/>
    <w:rsid w:val="00E71D85"/>
    <w:rsid w:val="00E77A26"/>
    <w:rsid w:val="00E92F4C"/>
    <w:rsid w:val="00E97E88"/>
    <w:rsid w:val="00EA59B1"/>
    <w:rsid w:val="00EE350F"/>
    <w:rsid w:val="00EE4289"/>
    <w:rsid w:val="00EE6577"/>
    <w:rsid w:val="00EF4962"/>
    <w:rsid w:val="00F02EE8"/>
    <w:rsid w:val="00F109F6"/>
    <w:rsid w:val="00F1613F"/>
    <w:rsid w:val="00F31539"/>
    <w:rsid w:val="00F31F0A"/>
    <w:rsid w:val="00F379A6"/>
    <w:rsid w:val="00F40170"/>
    <w:rsid w:val="00F62C12"/>
    <w:rsid w:val="00F7067E"/>
    <w:rsid w:val="00F7119C"/>
    <w:rsid w:val="00F7365B"/>
    <w:rsid w:val="00F803F9"/>
    <w:rsid w:val="00F851BF"/>
    <w:rsid w:val="00F873C3"/>
    <w:rsid w:val="00F90C71"/>
    <w:rsid w:val="00FA1864"/>
    <w:rsid w:val="00FB05B7"/>
    <w:rsid w:val="00FC67DA"/>
    <w:rsid w:val="00FD234C"/>
    <w:rsid w:val="00FD430F"/>
    <w:rsid w:val="00FE33BF"/>
    <w:rsid w:val="00FE61B3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wmf"/><Relationship Id="rId18" Type="http://schemas.openxmlformats.org/officeDocument/2006/relationships/oleObject" Target="embeddings/oleObject1.bin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5.emf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2.emf"/><Relationship Id="rId25" Type="http://schemas.openxmlformats.org/officeDocument/2006/relationships/image" Target="media/image18.wmf"/><Relationship Id="rId33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11.wmf"/><Relationship Id="rId20" Type="http://schemas.openxmlformats.org/officeDocument/2006/relationships/image" Target="media/image14.wmf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24" Type="http://schemas.openxmlformats.org/officeDocument/2006/relationships/image" Target="media/image17.wmf"/><Relationship Id="rId32" Type="http://schemas.openxmlformats.org/officeDocument/2006/relationships/image" Target="media/image22.emf"/><Relationship Id="rId5" Type="http://schemas.openxmlformats.org/officeDocument/2006/relationships/webSettings" Target="webSettings.xml"/><Relationship Id="rId15" Type="http://schemas.openxmlformats.org/officeDocument/2006/relationships/image" Target="media/image10.wmf"/><Relationship Id="rId23" Type="http://schemas.openxmlformats.org/officeDocument/2006/relationships/image" Target="media/image16.wmf"/><Relationship Id="rId28" Type="http://schemas.openxmlformats.org/officeDocument/2006/relationships/image" Target="media/image20.emf"/><Relationship Id="rId10" Type="http://schemas.openxmlformats.org/officeDocument/2006/relationships/image" Target="media/image5.wmf"/><Relationship Id="rId19" Type="http://schemas.openxmlformats.org/officeDocument/2006/relationships/image" Target="media/image13.wmf"/><Relationship Id="rId31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oleObject" Target="embeddings/oleObject2.bin"/><Relationship Id="rId27" Type="http://schemas.openxmlformats.org/officeDocument/2006/relationships/oleObject" Target="embeddings/oleObject3.bin"/><Relationship Id="rId30" Type="http://schemas.openxmlformats.org/officeDocument/2006/relationships/image" Target="media/image21.emf"/><Relationship Id="rId35" Type="http://schemas.openxmlformats.org/officeDocument/2006/relationships/theme" Target="theme/theme1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68529-D9DC-4E24-BD01-B81F89925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20</Pages>
  <Words>2919</Words>
  <Characters>16642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Bread Mrs</cp:lastModifiedBy>
  <cp:revision>441</cp:revision>
  <dcterms:created xsi:type="dcterms:W3CDTF">2026-02-23T10:36:00Z</dcterms:created>
  <dcterms:modified xsi:type="dcterms:W3CDTF">2026-03-18T08:56:00Z</dcterms:modified>
</cp:coreProperties>
</file>