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drawing>
          <wp:inline distT="0" distB="0" distL="0" distR="0">
            <wp:extent cx="571500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9B2C2C"/>
          <w:sz w:val="15"/>
          <w:szCs w:val="15"/>
        </w:rPr>
        <w:t xml:space="preserve">ELSINORE MIDDLE SCHOOL · MEETING 13 OF 18 · AGENDA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CFA Data Review</w:t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64748B"/>
          <w:sz w:val="23"/>
          <w:szCs w:val="23"/>
        </w:rPr>
        <w:t xml:space="preserve">Analyzing evidence of student learning.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Why this meeting matters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This is one of the most important meetings of the year. Teams move from "I taught it" to "Did they learn it, and how do we know?"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Meeting 13 · Wednesday, March 3, 2027 · 45 minutes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Focus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How did students do, target by target?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Leave with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Student groups by learning target.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Agenda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7956"/>
      </w:tblGrid>
      <w:tr>
        <w:trPr>
          <w:tblHeader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team does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0–5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Set the tone. Remind everyone: data is evidence, not judgment.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5–15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Read results by target. Look target-by-target, not just at total scores.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15–30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Sort students. Group into proficient, not-yet-proficient, and ready-for-extension.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30–38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Find patterns. Compare across classes — what seemed to work?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38–45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Pick a priority. Choose the target to focus intervention and extension on.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99F" w:sz="8"/>
              <w:left w:val="single" w:color="E0A99F" w:sz="8"/>
              <w:bottom w:val="single" w:color="E0A99F" w:sz="8"/>
              <w:right w:val="single" w:color="E0A99F" w:sz="8"/>
            </w:tcBorders>
            <w:shd w:fill="FD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9B2C2C"/>
                <w:sz w:val="24"/>
                <w:szCs w:val="24"/>
              </w:rPr>
              <w:t xml:space="preserve">Where we're going next → Meeting 14</w:t>
            </w:r>
          </w:p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Teacher Learning From the Data — Using results to improve adult practice.</w:t>
            </w:r>
          </w:p>
        </w:tc>
      </w:tr>
    </w:tbl>
    <w:p>
      <w:pPr>
        <w:pBdr>
          <w:top w:val="single" w:color="E2E2E2" w:sz="4" w:space="8"/>
        </w:pBdr>
        <w:spacing w:before="180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Elsinore Middle School Professional Learning Teams · 2026–27 · Meeting 13 agenda.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CFA Data Review — Analyzing evidence of student learning.</dc:title>
  <dc:creator>Elsinore Middle School PLT</dc:creator>
  <cp:lastModifiedBy>Un-named</cp:lastModifiedBy>
  <cp:revision>1</cp:revision>
  <dcterms:created xsi:type="dcterms:W3CDTF">2026-08-29T18:56:03.649Z</dcterms:created>
  <dcterms:modified xsi:type="dcterms:W3CDTF">2026-08-29T18:56:03.650Z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