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drawing>
          <wp:inline distT="0" distB="0" distL="0" distR="0">
            <wp:extent cx="571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371475"/>
                    </a:xfrm>
                    <a:prstGeom prst="rect">
                      <a:avLst/>
                    </a:prstGeom>
                  </pic:spPr>
                </pic:pic>
              </a:graphicData>
            </a:graphic>
          </wp:inline>
        </w:drawing>
      </w:r>
    </w:p>
    <w:p>
      <w:pPr>
        <w:spacing w:after="30"/>
        <w:jc w:val="center"/>
      </w:pPr>
      <w:r>
        <w:rPr>
          <w:rFonts w:ascii="Calibri" w:cs="Calibri" w:eastAsia="Calibri" w:hAnsi="Calibri"/>
          <w:b/>
          <w:bCs/>
          <w:color w:val="9B2C2C"/>
          <w:sz w:val="15"/>
          <w:szCs w:val="15"/>
        </w:rPr>
        <w:t xml:space="preserve">ELSINORE MIDDLE SCHOOL · MEETING 2 OF 18 · AGENDA</w:t>
      </w:r>
    </w:p>
    <w:p>
      <w:pPr>
        <w:spacing w:after="20"/>
        <w:jc w:val="center"/>
      </w:pPr>
      <w:r>
        <w:rPr>
          <w:rFonts w:ascii="Calibri" w:cs="Calibri" w:eastAsia="Calibri" w:hAnsi="Calibri"/>
          <w:b/>
          <w:bCs/>
          <w:color w:val="1F2933"/>
          <w:sz w:val="40"/>
          <w:szCs w:val="40"/>
        </w:rPr>
        <w:t xml:space="preserve">Team Roles, Norms, and Accountability</w:t>
      </w:r>
    </w:p>
    <w:p>
      <w:pPr>
        <w:spacing w:after="170"/>
        <w:jc w:val="center"/>
      </w:pPr>
      <w:r>
        <w:rPr>
          <w:rFonts w:ascii="Calibri" w:cs="Calibri" w:eastAsia="Calibri" w:hAnsi="Calibri"/>
          <w:i/>
          <w:iCs/>
          <w:color w:val="64748B"/>
          <w:sz w:val="23"/>
          <w:szCs w:val="23"/>
        </w:rPr>
        <w:t xml:space="preserve">One meeting, three short worksheets that lead into each other</w:t>
      </w:r>
    </w:p>
    <w:p>
      <w:pPr>
        <w:spacing w:after="90"/>
      </w:pPr>
      <w:r>
        <w:rPr>
          <w:rFonts w:ascii="Calibri" w:cs="Calibri" w:eastAsia="Calibri" w:hAnsi="Calibri"/>
          <w:color w:val="1F2933"/>
          <w:sz w:val="22"/>
          <w:szCs w:val="22"/>
        </w:rPr>
        <w:t xml:space="preserve">Today your team sets up how it will work — roles first, then norms, then how you'll hold each other to them. Each worksheet ends by handing into the next, so the meeting flows as one connected set. Treat it as a strong first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7488"/>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Meeting 2 · Wednesday, August 26, 2026 · 45 minutes</w:t>
            </w:r>
          </w:p>
        </w:tc>
      </w:tr>
      <w:tr>
        <w:trPr>
          <w:trHeight w:val="560" w:hRule="atLeast"/>
        </w:trPr>
        <w:tc>
          <w:tcPr>
            <w:tcW w:type="dxa" w:w="1872"/>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Focus</w:t>
            </w:r>
          </w:p>
        </w:tc>
        <w:tc>
          <w:tcPr>
            <w:tcW w:type="dxa" w:w="7488"/>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How will we work together in a way that keeps student learning at the center?</w:t>
            </w:r>
          </w:p>
        </w:tc>
      </w:tr>
      <w:tr>
        <w:trPr>
          <w:trHeight w:val="560" w:hRule="atLeast"/>
        </w:trPr>
        <w:tc>
          <w:tcPr>
            <w:tcW w:type="dxa" w:w="1872"/>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Leave with</w:t>
            </w:r>
          </w:p>
        </w:tc>
        <w:tc>
          <w:tcPr>
            <w:tcW w:type="dxa" w:w="7488"/>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Assigned roles, specific and measurable norms, and an agreed way to hold each other accountable — finalized at Meeting 4.</w:t>
            </w:r>
          </w:p>
        </w:tc>
      </w:tr>
    </w:tbl>
    <w:p>
      <w:pPr>
        <w:spacing w:after="90" w:before="220"/>
      </w:pPr>
      <w:r>
        <w:rPr>
          <w:rFonts w:ascii="Calibri" w:cs="Calibri" w:eastAsia="Calibri" w:hAnsi="Calibri"/>
          <w:b/>
          <w:bCs/>
          <w:color w:val="9B2C2C"/>
          <w:sz w:val="26"/>
          <w:szCs w:val="26"/>
        </w:rP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054"/>
        <w:gridCol w:w="2996"/>
      </w:tblGrid>
      <w:tr>
        <w:trPr>
          <w:tblHeader/>
        </w:trPr>
        <w:tc>
          <w:tcPr>
            <w:tcW w:type="dxa" w:w="1310"/>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5054"/>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the team does</w:t>
            </w:r>
          </w:p>
        </w:tc>
        <w:tc>
          <w:tcPr>
            <w:tcW w:type="dxa" w:w="2996"/>
            <w:tcBorders>
              <w:top w:val="single" w:color="E2E2E2" w:sz="4"/>
              <w:left w:val="single" w:color="E2E2E2" w:sz="4"/>
              <w:bottom w:val="single" w:color="E2E2E2" w:sz="4"/>
              <w:right w:val="single" w:color="E2E2E2" w:sz="4"/>
            </w:tcBorders>
            <w:shd w:fill="9B2C2C" w:color="auto" w:val="clear"/>
            <w:tcMar>
              <w:top w:type="dxa" w:w="60"/>
              <w:left w:type="dxa" w:w="100"/>
              <w:bottom w:type="dxa" w:w="60"/>
              <w:right w:type="dxa" w:w="100"/>
            </w:tcMar>
          </w:tcPr>
          <w:p>
            <w:r>
              <w:rPr>
                <w:rFonts w:ascii="Calibri" w:cs="Calibri" w:eastAsia="Calibri" w:hAnsi="Calibri"/>
                <w:b/>
                <w:bCs/>
                <w:color w:val="FFFFFF"/>
                <w:sz w:val="20"/>
                <w:szCs w:val="20"/>
              </w:rPr>
              <w:t xml:space="preserve">Worksheet to use</w:t>
            </w:r>
          </w:p>
        </w:tc>
      </w:tr>
      <w:tr>
        <w:trPr>
          <w:trHeight w:val="560" w:hRule="atLeast"/>
        </w:trPr>
        <w:tc>
          <w:tcPr>
            <w:tcW w:type="dxa" w:w="131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0–3 min</w:t>
            </w:r>
          </w:p>
        </w:tc>
        <w:tc>
          <w:tcPr>
            <w:tcW w:type="dxa" w:w="5054"/>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Frame the flow — name the three parts and revisit your Meeting 1 commitment.</w:t>
            </w:r>
          </w:p>
        </w:tc>
        <w:tc>
          <w:tcPr>
            <w:tcW w:type="dxa" w:w="2996"/>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w:t>
            </w:r>
          </w:p>
        </w:tc>
      </w:tr>
      <w:tr>
        <w:trPr>
          <w:trHeight w:val="560" w:hRule="atLeast"/>
        </w:trPr>
        <w:tc>
          <w:tcPr>
            <w:tcW w:type="dxa" w:w="131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3–13 min</w:t>
            </w:r>
          </w:p>
        </w:tc>
        <w:tc>
          <w:tcPr>
            <w:tcW w:type="dxa" w:w="5054"/>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Assign roles — facilitator / team leader, recorder, and timekeeper, with backups.</w:t>
            </w:r>
          </w:p>
        </w:tc>
        <w:tc>
          <w:tcPr>
            <w:tcW w:type="dxa" w:w="2996"/>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Worksheet 1 · Team Roles</w:t>
            </w:r>
          </w:p>
        </w:tc>
      </w:tr>
      <w:tr>
        <w:trPr>
          <w:trHeight w:val="560" w:hRule="atLeast"/>
        </w:trPr>
        <w:tc>
          <w:tcPr>
            <w:tcW w:type="dxa" w:w="131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13–33 min</w:t>
            </w:r>
          </w:p>
        </w:tc>
        <w:tc>
          <w:tcPr>
            <w:tcW w:type="dxa" w:w="5054"/>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Write norms — turn vague values into 4–6 specific, observable “We will…” commitments.</w:t>
            </w:r>
          </w:p>
        </w:tc>
        <w:tc>
          <w:tcPr>
            <w:tcW w:type="dxa" w:w="2996"/>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Worksheet 2 · Developing Specific Norms</w:t>
            </w:r>
          </w:p>
        </w:tc>
      </w:tr>
      <w:tr>
        <w:trPr>
          <w:trHeight w:val="560" w:hRule="atLeast"/>
        </w:trPr>
        <w:tc>
          <w:tcPr>
            <w:tcW w:type="dxa" w:w="131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33–43 min</w:t>
            </w:r>
          </w:p>
        </w:tc>
        <w:tc>
          <w:tcPr>
            <w:tcW w:type="dxa" w:w="5054"/>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Set up accountability — agree your protocol and practice one move.</w:t>
            </w:r>
          </w:p>
        </w:tc>
        <w:tc>
          <w:tcPr>
            <w:tcW w:type="dxa" w:w="2996"/>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Worksheet 3 · Holding Each Other Accountable</w:t>
            </w:r>
          </w:p>
        </w:tc>
      </w:tr>
      <w:tr>
        <w:trPr>
          <w:trHeight w:val="560" w:hRule="atLeast"/>
        </w:trPr>
        <w:tc>
          <w:tcPr>
            <w:tcW w:type="dxa" w:w="1310"/>
            <w:tcBorders>
              <w:top w:val="single" w:color="E2E2E2" w:sz="4"/>
              <w:left w:val="single" w:color="E2E2E2" w:sz="4"/>
              <w:bottom w:val="single" w:color="E2E2E2" w:sz="4"/>
              <w:right w:val="single" w:color="E2E2E2" w:sz="4"/>
            </w:tcBorders>
            <w:shd w:fill="F7ECEC" w:color="auto" w:val="clear"/>
            <w:tcMar>
              <w:top w:type="dxa" w:w="60"/>
              <w:left w:type="dxa" w:w="100"/>
              <w:bottom w:type="dxa" w:w="60"/>
              <w:right w:type="dxa" w:w="100"/>
            </w:tcMar>
          </w:tcPr>
          <w:p>
            <w:r>
              <w:rPr>
                <w:rFonts w:ascii="Calibri" w:cs="Calibri" w:eastAsia="Calibri" w:hAnsi="Calibri"/>
                <w:b/>
                <w:bCs/>
                <w:color w:val="7A2626"/>
                <w:sz w:val="22"/>
                <w:szCs w:val="22"/>
              </w:rPr>
              <w:t xml:space="preserve">43–45 min</w:t>
            </w:r>
          </w:p>
        </w:tc>
        <w:tc>
          <w:tcPr>
            <w:tcW w:type="dxa" w:w="5054"/>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Hand off — note what to finalize at the Meeting 4 buffer.</w:t>
            </w:r>
          </w:p>
        </w:tc>
        <w:tc>
          <w:tcPr>
            <w:tcW w:type="dxa" w:w="2996"/>
            <w:tcBorders>
              <w:top w:val="single" w:color="E2E2E2" w:sz="4"/>
              <w:left w:val="single" w:color="E2E2E2" w:sz="4"/>
              <w:bottom w:val="single" w:color="E2E2E2" w:sz="4"/>
              <w:right w:val="single" w:color="E2E2E2" w:sz="4"/>
            </w:tcBorders>
            <w:tcMar>
              <w:top w:type="dxa" w:w="60"/>
              <w:left w:type="dxa" w:w="100"/>
              <w:bottom w:type="dxa" w:w="60"/>
              <w:right w:type="dxa" w:w="100"/>
            </w:tcMar>
          </w:tcPr>
          <w:p>
            <w:r>
              <w:rPr>
                <w:rFonts w:ascii="Calibri" w:cs="Calibri" w:eastAsia="Calibri" w:hAnsi="Calibri"/>
                <w:color w:val="1F2933"/>
                <w:sz w:val="22"/>
                <w:szCs w:val="22"/>
              </w:rPr>
              <w:t xml:space="preserve">—</w:t>
            </w:r>
          </w:p>
        </w:tc>
      </w:tr>
    </w:tbl>
    <w:p>
      <w:pPr>
        <w:spacing w:after="80"/>
      </w:pPr>
      <w:r>
        <w:rPr>
          <w:rFonts w:ascii="Calibri" w:cs="Calibri" w:eastAsia="Calibri" w:hAnsi="Calibri"/>
          <w:i/>
          <w:iCs/>
          <w:color w:val="64748B"/>
          <w:sz w:val="18"/>
          <w:szCs w:val="18"/>
        </w:rPr>
        <w:t xml:space="preserve">The three worksheets are a set: Team Roles → Developing Specific Norms → Holding Each Other Accountable. Each one ends with a “Leave with → next step” that carries into the one after it.</w:t>
      </w:r>
    </w:p>
    <w:p>
      <w:pPr>
        <w:spacing w:before="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99F" w:sz="8"/>
              <w:left w:val="single" w:color="E0A99F" w:sz="8"/>
              <w:bottom w:val="single" w:color="E0A99F" w:sz="8"/>
              <w:right w:val="single" w:color="E0A99F" w:sz="8"/>
            </w:tcBorders>
            <w:shd w:fill="FDF3EF" w:color="auto" w:val="clear"/>
            <w:tcMar>
              <w:top w:type="dxa" w:w="120"/>
              <w:left w:type="dxa" w:w="160"/>
              <w:bottom w:type="dxa" w:w="120"/>
              <w:right w:type="dxa" w:w="160"/>
            </w:tcMar>
          </w:tcPr>
          <w:p>
            <w:pPr>
              <w:spacing w:after="30"/>
            </w:pPr>
            <w:r>
              <w:rPr>
                <w:rFonts w:ascii="Calibri" w:cs="Calibri" w:eastAsia="Calibri" w:hAnsi="Calibri"/>
                <w:b/>
                <w:bCs/>
                <w:color w:val="9B2C2C"/>
                <w:sz w:val="24"/>
                <w:szCs w:val="24"/>
              </w:rPr>
              <w:t xml:space="preserve">Finalize at the Meeting 4 buffer</w:t>
            </w:r>
          </w:p>
          <w:p>
            <w:r>
              <w:rPr>
                <w:rFonts w:ascii="Calibri" w:cs="Calibri" w:eastAsia="Calibri" w:hAnsi="Calibri"/>
                <w:color w:val="1F2933"/>
                <w:sz w:val="22"/>
                <w:szCs w:val="22"/>
              </w:rPr>
              <w:t xml:space="preserve">Today is a first pass. At Meeting 4, teams refine their roles and norms and complete the Holding Each Other Accountable worksheet — so the way you work is settled before the learning cycle begins. (Your Collaborative Team Rubric baseline happens at Meeting 3.)</w:t>
            </w:r>
          </w:p>
        </w:tc>
      </w:tr>
    </w:tbl>
    <w:p>
      <w:pPr>
        <w:pBdr>
          <w:top w:val="single" w:color="E2E2E2" w:sz="4" w:space="8"/>
        </w:pBdr>
        <w:spacing w:before="180"/>
      </w:pPr>
      <w:r>
        <w:rPr>
          <w:rFonts w:ascii="Calibri" w:cs="Calibri" w:eastAsia="Calibri" w:hAnsi="Calibri"/>
          <w:i/>
          <w:iCs/>
          <w:color w:val="64748B"/>
          <w:sz w:val="15"/>
          <w:szCs w:val="15"/>
        </w:rPr>
        <w:t xml:space="preserve">Elsinore Middle School Professional Learning Teams · 2026–27 · Meeting 2 one-page agenda.</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9b42b83e4322fd1fa5b08918f52bc312df96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Roles, Norms, and Accountability — One meeting, three short worksheets that lead into each other</dc:title>
  <dc:creator>Elsinore Middle School PLT</dc:creator>
  <cp:lastModifiedBy>Un-named</cp:lastModifiedBy>
  <cp:revision>1</cp:revision>
  <dcterms:created xsi:type="dcterms:W3CDTF">2026-08-23T04:07:28.899Z</dcterms:created>
  <dcterms:modified xsi:type="dcterms:W3CDTF">2026-08-23T04:07:28.904Z</dcterms:modified>
</cp:coreProperties>
</file>

<file path=docProps/custom.xml><?xml version="1.0" encoding="utf-8"?>
<Properties xmlns="http://schemas.openxmlformats.org/officeDocument/2006/custom-properties" xmlns:vt="http://schemas.openxmlformats.org/officeDocument/2006/docPropsVTypes"/>
</file>