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2 · WORKSHEET 3 OF 3 · ACCOUNTABILITY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Holding Each Other Accountable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How to hold each other to your norms — and have the conversation when one gets broken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Norms only matter if the team keeps them, and eventually someone will slip — that's normal. What makes the difference is deciding in advance how you'll respond and having the words ready, so an awkward moment becomes a routine one. Work through this together before you need it.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1 · Agree on the protocol first (before anyone breaks a norm)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Give permission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We all agree out loud that it's okay to be reminded — including me.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Pick an in-the-moment signal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Choose one low-key cue anyone can use — point to the posted norms, or say “let's check our norms.”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Decide who addresses it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The facilitator names it first in the meeting. If a pattern continues, it becomes a quiet peer-to-peer conversation.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Keep it two-way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Everyone can give a reminder and everyone can receive one — no exceptions for seniority or role.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2 · The response ladder — start small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Match your response to the situation. Most slips never need more than the first 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36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respond</w:t>
            </w:r>
          </w:p>
        </w:tc>
      </w:tr>
      <w:tr>
        <w:trPr>
          <w:trHeight w:val="560" w:hRule="atLeast"/>
        </w:trPr>
        <w:tc>
          <w:tcPr>
            <w:tcW w:type="dxa" w:w="299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A one-time slip, in the moment</w:t>
            </w:r>
          </w:p>
        </w:tc>
        <w:tc>
          <w:tcPr>
            <w:tcW w:type="dxa" w:w="636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 light group cue — “Let's get back to our norm on ___.” No one is singled out.</w:t>
            </w:r>
          </w:p>
        </w:tc>
      </w:tr>
      <w:tr>
        <w:trPr>
          <w:trHeight w:val="560" w:hRule="atLeast"/>
        </w:trPr>
        <w:tc>
          <w:tcPr>
            <w:tcW w:type="dxa" w:w="299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It happens again</w:t>
            </w:r>
          </w:p>
        </w:tc>
        <w:tc>
          <w:tcPr>
            <w:tcW w:type="dxa" w:w="636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 quiet one-on-one after the meeting — never in front of the team.</w:t>
            </w:r>
          </w:p>
        </w:tc>
      </w:tr>
      <w:tr>
        <w:trPr>
          <w:trHeight w:val="560" w:hRule="atLeast"/>
        </w:trPr>
        <w:tc>
          <w:tcPr>
            <w:tcW w:type="dxa" w:w="299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A pattern that isn't changing</w:t>
            </w:r>
          </w:p>
        </w:tc>
        <w:tc>
          <w:tcPr>
            <w:tcW w:type="dxa" w:w="6365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 structured conversation (below), ending in a specific next step you both agree to.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3 · The conversation — five moves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When it's time for a real conversation, keep it short and follow the order. Fill in the blanks for your situation.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Open gently, ask permission</w:t>
      </w:r>
    </w:p>
    <w:p>
      <w:pPr>
        <w:spacing w:after="80"/>
        <w:ind w:left="320"/>
      </w:pPr>
      <w:r>
        <w:rPr>
          <w:rFonts w:ascii="Calibri" w:cs="Calibri" w:eastAsia="Calibri" w:hAnsi="Calibri"/>
          <w:i/>
          <w:iCs/>
          <w:color w:val="7A2626"/>
          <w:sz w:val="22"/>
          <w:szCs w:val="22"/>
        </w:rPr>
        <w:t xml:space="preserve">“Can I check something with you? I want us to stay a strong team.”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Name the norm you agreed to</w:t>
      </w:r>
    </w:p>
    <w:p>
      <w:pPr>
        <w:spacing w:after="80"/>
        <w:ind w:left="320"/>
      </w:pPr>
      <w:r>
        <w:rPr>
          <w:rFonts w:ascii="Calibri" w:cs="Calibri" w:eastAsia="Calibri" w:hAnsi="Calibri"/>
          <w:i/>
          <w:iCs/>
          <w:color w:val="7A2626"/>
          <w:sz w:val="22"/>
          <w:szCs w:val="22"/>
        </w:rPr>
        <w:t xml:space="preserve">“We agreed we'd ______.”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Describe what you saw — behavior, not character</w:t>
      </w:r>
    </w:p>
    <w:p>
      <w:pPr>
        <w:spacing w:after="80"/>
        <w:ind w:left="320"/>
      </w:pPr>
      <w:r>
        <w:rPr>
          <w:rFonts w:ascii="Calibri" w:cs="Calibri" w:eastAsia="Calibri" w:hAnsi="Calibri"/>
          <w:i/>
          <w:iCs/>
          <w:color w:val="7A2626"/>
          <w:sz w:val="22"/>
          <w:szCs w:val="22"/>
        </w:rPr>
        <w:t xml:space="preserve">“In the last few meetings, I've noticed ______.”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Share the impact</w:t>
      </w:r>
    </w:p>
    <w:p>
      <w:pPr>
        <w:spacing w:after="80"/>
        <w:ind w:left="320"/>
      </w:pPr>
      <w:r>
        <w:rPr>
          <w:rFonts w:ascii="Calibri" w:cs="Calibri" w:eastAsia="Calibri" w:hAnsi="Calibri"/>
          <w:i/>
          <w:iCs/>
          <w:color w:val="7A2626"/>
          <w:sz w:val="22"/>
          <w:szCs w:val="22"/>
        </w:rPr>
        <w:t xml:space="preserve">“When that happens, ______ (the effect on the team or our students).”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Ask, and open the dialogue</w:t>
      </w:r>
    </w:p>
    <w:p>
      <w:pPr>
        <w:spacing w:after="80"/>
        <w:ind w:left="320"/>
      </w:pPr>
      <w:r>
        <w:rPr>
          <w:rFonts w:ascii="Calibri" w:cs="Calibri" w:eastAsia="Calibri" w:hAnsi="Calibri"/>
          <w:i/>
          <w:iCs/>
          <w:color w:val="7A2626"/>
          <w:sz w:val="22"/>
          <w:szCs w:val="22"/>
        </w:rPr>
        <w:t xml:space="preserve">“Can we ______? What would help? Is there something I'm missing?”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Then agree on one specific next step — and thank them for hearing you.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4 · Stems for the hard moments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To open it: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“I might be off base, but I want to raise something…” · “Because I care about this team, I…”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If they get defensive: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“I'm not questioning your commitment — I'm naming a pattern I saw.” · “Help me understand what's going on.”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To stay on behavior: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“This isn't about who you are; it's about what we agreed to do.”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To close: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“Thanks for hearing me. Can we agree to ______?”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5 · Guardrails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Assume good intent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Start curious, not accusing — most slips aren't defiance.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Private, not public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Praise in the room; correct one-on-one.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Behavior, not the person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Name what was done, never who they are.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Timely, not saved up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Address it close to when it happens, before resentment builds.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Two-way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You're open to the same reminder you're giving.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6 · Practice it now (before it's real)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Role-play it as a team: pick a norm, have someone gently “break” it, and practice the five moves. It's far easier to do for real once you've rehearsed it once.</w:t>
      </w:r>
    </w:p>
    <w:p>
      <w:pPr>
        <w:pBdr>
          <w:bottom w:val="single" w:color="94A3B8" w:sz="4" w:space="6"/>
        </w:pBdr>
        <w:spacing w:after="110" w:before="11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 norm we'll practice the conversation with:  </w:t>
      </w:r>
    </w:p>
    <w:p>
      <w:pPr>
        <w:pBdr>
          <w:bottom w:val="single" w:color="94A3B8" w:sz="4" w:space="6"/>
        </w:pBdr>
        <w:spacing w:after="110" w:before="11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Our agreed in-the-moment signal:  </w:t>
      </w:r>
    </w:p>
    <w:p>
      <w:pPr>
        <w:pBdr>
          <w:bottom w:val="single" w:color="94A3B8" w:sz="4" w:space="6"/>
        </w:pBdr>
        <w:spacing w:after="110" w:before="11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Who names it first in meetings:  </w:t>
      </w:r>
    </w:p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You're set → carry this into every meeting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You now have your roles, specific norms, and a shared way to hold each other to them — the foundation for every PLT meeting this year. Revisit these three worksheets whenever your team changes, a norm slips, or you start a new cycle.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Worksheet 3 of 3.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Holding Each Other Accountable — How to hold each other to your norms — and have the conversation when one gets broken</dc:title>
  <dc:creator>Elsinore Middle School PLT</dc:creator>
  <cp:lastModifiedBy>Un-named</cp:lastModifiedBy>
  <cp:revision>1</cp:revision>
  <dcterms:created xsi:type="dcterms:W3CDTF">2026-08-22T22:28:31.011Z</dcterms:created>
  <dcterms:modified xsi:type="dcterms:W3CDTF">2026-08-22T22:28:31.012Z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