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17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Reassessment and Results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Determining whether the response worked.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completes the student learning part of the cycle. Teams should be able to see whether their collective response made a difference.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17 · Wednesday, May 5, 2027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Did students learn after additional time and support?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Reassessment results and final student learning evidence.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norms and roles. Confirm who holds each role today and re-read your team norms together. Bring the results from your reassessment.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5–20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See who improved. Identify students who grew and those who still need support.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20–30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Name what worked. Which intervention/extension strategies made the difference?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30–38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Plan final support. Decide any remaining support for students not yet there.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38–45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Capture the cycle's learning. What did the full cycle teach you?</w:t>
            </w:r>
          </w:p>
        </w:tc>
      </w:tr>
    </w:tbl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18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Full Cycle Reflection and Next Steps — Celebrating completion and preparing for the next cycle.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17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Reassessment and Results — Determining whether the response worked.</dc:title>
  <dc:creator>Elsinore Middle School PLT</dc:creator>
  <cp:lastModifiedBy>Un-named</cp:lastModifiedBy>
  <cp:revision>1</cp:revision>
  <dcterms:created xsi:type="dcterms:W3CDTF">2026-08-29T19:20:33.930Z</dcterms:created>
  <dcterms:modified xsi:type="dcterms:W3CDTF">2026-08-29T19:20:33.931Z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