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jc w:val="center"/>
      </w:pPr>
      <w:r>
        <w:drawing>
          <wp:inline distT="0" distB="0" distL="0" distR="0">
            <wp:extent cx="571500" cy="37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 cy="371475"/>
                    </a:xfrm>
                    <a:prstGeom prst="rect">
                      <a:avLst/>
                    </a:prstGeom>
                  </pic:spPr>
                </pic:pic>
              </a:graphicData>
            </a:graphic>
          </wp:inline>
        </w:drawing>
      </w:r>
    </w:p>
    <w:p>
      <w:pPr>
        <w:spacing w:after="30"/>
        <w:jc w:val="center"/>
      </w:pPr>
      <w:r>
        <w:rPr>
          <w:rFonts w:ascii="Calibri" w:cs="Calibri" w:eastAsia="Calibri" w:hAnsi="Calibri"/>
          <w:b/>
          <w:bCs/>
          <w:color w:val="9B2C2C"/>
          <w:sz w:val="15"/>
          <w:szCs w:val="15"/>
        </w:rPr>
        <w:t xml:space="preserve">ELSINORE MIDDLE SCHOOL · MEETING 4 OF 18 · AGENDA</w:t>
      </w:r>
    </w:p>
    <w:p>
      <w:pPr>
        <w:spacing w:after="20"/>
        <w:jc w:val="center"/>
      </w:pPr>
      <w:r>
        <w:rPr>
          <w:rFonts w:ascii="Calibri" w:cs="Calibri" w:eastAsia="Calibri" w:hAnsi="Calibri"/>
          <w:b/>
          <w:bCs/>
          <w:color w:val="1F2933"/>
          <w:sz w:val="40"/>
          <w:szCs w:val="40"/>
        </w:rPr>
        <w:t xml:space="preserve">Reset and Readiness Check</w:t>
      </w:r>
    </w:p>
    <w:p>
      <w:pPr>
        <w:spacing w:after="170"/>
        <w:jc w:val="center"/>
      </w:pPr>
      <w:r>
        <w:rPr>
          <w:rFonts w:ascii="Calibri" w:cs="Calibri" w:eastAsia="Calibri" w:hAnsi="Calibri"/>
          <w:i/>
          <w:iCs/>
          <w:color w:val="64748B"/>
          <w:sz w:val="23"/>
          <w:szCs w:val="23"/>
        </w:rPr>
        <w:t xml:space="preserve">Buffer meeting for culture, clarity, and questions.</w:t>
      </w:r>
    </w:p>
    <w:p>
      <w:pPr>
        <w:spacing w:after="90" w:before="220"/>
      </w:pPr>
      <w:r>
        <w:rPr>
          <w:rFonts w:ascii="Calibri" w:cs="Calibri" w:eastAsia="Calibri" w:hAnsi="Calibri"/>
          <w:b/>
          <w:bCs/>
          <w:color w:val="9B2C2C"/>
          <w:sz w:val="26"/>
          <w:szCs w:val="26"/>
        </w:rPr>
        <w:t xml:space="preserve">Why this meeting matters</w:t>
      </w:r>
    </w:p>
    <w:p>
      <w:pPr>
        <w:spacing w:after="90"/>
      </w:pPr>
      <w:r>
        <w:rPr>
          <w:rFonts w:ascii="Calibri" w:cs="Calibri" w:eastAsia="Calibri" w:hAnsi="Calibri"/>
          <w:color w:val="1F2933"/>
          <w:sz w:val="22"/>
          <w:szCs w:val="22"/>
        </w:rPr>
        <w:t xml:space="preserve">This is the first intentional buffer. Some teams will still be confused, skeptical, or waiting to be told exactly what to do. This meeting prevents teams from moving forward without clarity.</w:t>
      </w:r>
    </w:p>
    <w:p>
      <w:pPr>
        <w:spacing w:after="90"/>
      </w:pPr>
      <w:r>
        <w:rPr>
          <w:rFonts w:ascii="Calibri" w:cs="Calibri" w:eastAsia="Calibri" w:hAnsi="Calibri"/>
          <w:color w:val="1F2933"/>
          <w:sz w:val="22"/>
          <w:szCs w:val="22"/>
        </w:rPr>
        <w:t xml:space="preserve">It's also where the Meeting 2 foundation gets finished: refine your roles and norms and complete the accountability worksheet, so the way your team works is settled before the learning cycle begins.</w:t>
      </w:r>
    </w:p>
    <w:p>
      <w:pPr>
        <w:spacing w:after="90"/>
      </w:pPr>
      <w:r>
        <w:rPr>
          <w:rFonts w:ascii="Calibri" w:cs="Calibri" w:eastAsia="Calibri" w:hAnsi="Calibri"/>
          <w:color w:val="1F2933"/>
          <w:sz w:val="22"/>
          <w:szCs w:val="22"/>
        </w:rPr>
        <w:t xml:space="preserve">Then the team looks forward: the Four Critical Questions readiness tool gives an honest read on where you're ready for the cycle and where you still need support — so no one moves into the content work pretending. The standards work itself begins next time, at Meeting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rPr>
          <w:tblHeader/>
        </w:trPr>
        <w:tc>
          <w:tcPr>
            <w:tcW w:type="dxa" w:w="1872"/>
            <w:tcBorders>
              <w:top w:val="single" w:color="E2E2E2" w:sz="4"/>
              <w:left w:val="single" w:color="E2E2E2" w:sz="4"/>
              <w:bottom w:val="single" w:color="E2E2E2" w:sz="4"/>
              <w:right w:val="single" w:color="E2E2E2" w:sz="4"/>
            </w:tcBorders>
            <w:shd w:fill="9B2C2C" w:color="auto" w:val="clear"/>
            <w:tcMar>
              <w:top w:type="dxa" w:w="60"/>
              <w:left w:type="dxa" w:w="100"/>
              <w:bottom w:type="dxa" w:w="60"/>
              <w:right w:type="dxa" w:w="100"/>
            </w:tcMar>
          </w:tcPr>
          <w:p>
            <w:r>
              <w:rPr>
                <w:rFonts w:ascii="Calibri" w:cs="Calibri" w:eastAsia="Calibri" w:hAnsi="Calibri"/>
                <w:b/>
                <w:bCs/>
                <w:color w:val="FFFFFF"/>
                <w:sz w:val="20"/>
                <w:szCs w:val="20"/>
              </w:rPr>
              <w:t xml:space="preserve"/>
            </w:r>
          </w:p>
        </w:tc>
        <w:tc>
          <w:tcPr>
            <w:tcW w:type="dxa" w:w="7488"/>
            <w:tcBorders>
              <w:top w:val="single" w:color="E2E2E2" w:sz="4"/>
              <w:left w:val="single" w:color="E2E2E2" w:sz="4"/>
              <w:bottom w:val="single" w:color="E2E2E2" w:sz="4"/>
              <w:right w:val="single" w:color="E2E2E2" w:sz="4"/>
            </w:tcBorders>
            <w:shd w:fill="9B2C2C" w:color="auto" w:val="clear"/>
            <w:tcMar>
              <w:top w:type="dxa" w:w="60"/>
              <w:left w:type="dxa" w:w="100"/>
              <w:bottom w:type="dxa" w:w="60"/>
              <w:right w:type="dxa" w:w="100"/>
            </w:tcMar>
          </w:tcPr>
          <w:p>
            <w:r>
              <w:rPr>
                <w:rFonts w:ascii="Calibri" w:cs="Calibri" w:eastAsia="Calibri" w:hAnsi="Calibri"/>
                <w:b/>
                <w:bCs/>
                <w:color w:val="FFFFFF"/>
                <w:sz w:val="20"/>
                <w:szCs w:val="20"/>
              </w:rPr>
              <w:t xml:space="preserve">Meeting 4 · Wednesday, September 23, 2026 · 45 minutes</w:t>
            </w:r>
          </w:p>
        </w:tc>
      </w:tr>
      <w:tr>
        <w:trPr>
          <w:trHeight w:val="560" w:hRule="atLeast"/>
        </w:trPr>
        <w:tc>
          <w:tcPr>
            <w:tcW w:type="dxa" w:w="1872"/>
            <w:tcBorders>
              <w:top w:val="single" w:color="E2E2E2" w:sz="4"/>
              <w:left w:val="single" w:color="E2E2E2" w:sz="4"/>
              <w:bottom w:val="single" w:color="E2E2E2" w:sz="4"/>
              <w:right w:val="single" w:color="E2E2E2" w:sz="4"/>
            </w:tcBorders>
            <w:shd w:fill="F7ECEC" w:color="auto" w:val="clear"/>
            <w:tcMar>
              <w:top w:type="dxa" w:w="60"/>
              <w:left w:type="dxa" w:w="100"/>
              <w:bottom w:type="dxa" w:w="60"/>
              <w:right w:type="dxa" w:w="100"/>
            </w:tcMar>
          </w:tcPr>
          <w:p>
            <w:r>
              <w:rPr>
                <w:rFonts w:ascii="Calibri" w:cs="Calibri" w:eastAsia="Calibri" w:hAnsi="Calibri"/>
                <w:b/>
                <w:bCs/>
                <w:color w:val="7A2626"/>
                <w:sz w:val="22"/>
                <w:szCs w:val="22"/>
              </w:rPr>
              <w:t xml:space="preserve">Focus</w:t>
            </w:r>
          </w:p>
        </w:tc>
        <w:tc>
          <w:tcPr>
            <w:tcW w:type="dxa" w:w="7488"/>
            <w:tcBorders>
              <w:top w:val="single" w:color="E2E2E2" w:sz="4"/>
              <w:left w:val="single" w:color="E2E2E2" w:sz="4"/>
              <w:bottom w:val="single" w:color="E2E2E2" w:sz="4"/>
              <w:right w:val="single" w:color="E2E2E2" w:sz="4"/>
            </w:tcBorders>
            <w:tcMar>
              <w:top w:type="dxa" w:w="60"/>
              <w:left w:type="dxa" w:w="100"/>
              <w:bottom w:type="dxa" w:w="60"/>
              <w:right w:type="dxa" w:w="100"/>
            </w:tcMar>
          </w:tcPr>
          <w:p>
            <w:r>
              <w:rPr>
                <w:rFonts w:ascii="Calibri" w:cs="Calibri" w:eastAsia="Calibri" w:hAnsi="Calibri"/>
                <w:color w:val="1F2933"/>
                <w:sz w:val="22"/>
                <w:szCs w:val="22"/>
              </w:rPr>
              <w:t xml:space="preserve">Are we ready to begin the actual learning cycle?</w:t>
            </w:r>
          </w:p>
        </w:tc>
      </w:tr>
      <w:tr>
        <w:trPr>
          <w:trHeight w:val="560" w:hRule="atLeast"/>
        </w:trPr>
        <w:tc>
          <w:tcPr>
            <w:tcW w:type="dxa" w:w="1872"/>
            <w:tcBorders>
              <w:top w:val="single" w:color="E2E2E2" w:sz="4"/>
              <w:left w:val="single" w:color="E2E2E2" w:sz="4"/>
              <w:bottom w:val="single" w:color="E2E2E2" w:sz="4"/>
              <w:right w:val="single" w:color="E2E2E2" w:sz="4"/>
            </w:tcBorders>
            <w:shd w:fill="F7ECEC" w:color="auto" w:val="clear"/>
            <w:tcMar>
              <w:top w:type="dxa" w:w="60"/>
              <w:left w:type="dxa" w:w="100"/>
              <w:bottom w:type="dxa" w:w="60"/>
              <w:right w:type="dxa" w:w="100"/>
            </w:tcMar>
          </w:tcPr>
          <w:p>
            <w:r>
              <w:rPr>
                <w:rFonts w:ascii="Calibri" w:cs="Calibri" w:eastAsia="Calibri" w:hAnsi="Calibri"/>
                <w:b/>
                <w:bCs/>
                <w:color w:val="7A2626"/>
                <w:sz w:val="22"/>
                <w:szCs w:val="22"/>
              </w:rPr>
              <w:t xml:space="preserve">Leave with</w:t>
            </w:r>
          </w:p>
        </w:tc>
        <w:tc>
          <w:tcPr>
            <w:tcW w:type="dxa" w:w="7488"/>
            <w:tcBorders>
              <w:top w:val="single" w:color="E2E2E2" w:sz="4"/>
              <w:left w:val="single" w:color="E2E2E2" w:sz="4"/>
              <w:bottom w:val="single" w:color="E2E2E2" w:sz="4"/>
              <w:right w:val="single" w:color="E2E2E2" w:sz="4"/>
            </w:tcBorders>
            <w:tcMar>
              <w:top w:type="dxa" w:w="60"/>
              <w:left w:type="dxa" w:w="100"/>
              <w:bottom w:type="dxa" w:w="60"/>
              <w:right w:type="dxa" w:w="100"/>
            </w:tcMar>
          </w:tcPr>
          <w:p>
            <w:r>
              <w:rPr>
                <w:rFonts w:ascii="Calibri" w:cs="Calibri" w:eastAsia="Calibri" w:hAnsi="Calibri"/>
                <w:color w:val="1F2933"/>
                <w:sz w:val="22"/>
                <w:szCs w:val="22"/>
              </w:rPr>
              <w:t xml:space="preserve">A finalized team foundation and a completed readiness check for the cycle.</w:t>
            </w:r>
          </w:p>
        </w:tc>
      </w:tr>
    </w:tbl>
    <w:p>
      <w:pPr>
        <w:spacing w:after="90" w:before="220"/>
      </w:pPr>
      <w:r>
        <w:rPr>
          <w:rFonts w:ascii="Calibri" w:cs="Calibri" w:eastAsia="Calibri" w:hAnsi="Calibri"/>
          <w:b/>
          <w:bCs/>
          <w:color w:val="9B2C2C"/>
          <w:sz w:val="26"/>
          <w:szCs w:val="26"/>
        </w:rPr>
        <w:t xml:space="preserve">Agenda — step by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7956"/>
      </w:tblGrid>
      <w:tr>
        <w:trPr>
          <w:tblHeader/>
        </w:trPr>
        <w:tc>
          <w:tcPr>
            <w:tcW w:type="dxa" w:w="1404"/>
            <w:tcBorders>
              <w:top w:val="single" w:color="E2E2E2" w:sz="4"/>
              <w:left w:val="single" w:color="E2E2E2" w:sz="4"/>
              <w:bottom w:val="single" w:color="E2E2E2" w:sz="4"/>
              <w:right w:val="single" w:color="E2E2E2" w:sz="4"/>
            </w:tcBorders>
            <w:shd w:fill="9B2C2C" w:color="auto" w:val="clear"/>
            <w:tcMar>
              <w:top w:type="dxa" w:w="60"/>
              <w:left w:type="dxa" w:w="100"/>
              <w:bottom w:type="dxa" w:w="60"/>
              <w:right w:type="dxa" w:w="100"/>
            </w:tcMar>
          </w:tcPr>
          <w:p>
            <w:r>
              <w:rPr>
                <w:rFonts w:ascii="Calibri" w:cs="Calibri" w:eastAsia="Calibri" w:hAnsi="Calibri"/>
                <w:b/>
                <w:bCs/>
                <w:color w:val="FFFFFF"/>
                <w:sz w:val="20"/>
                <w:szCs w:val="20"/>
              </w:rPr>
              <w:t xml:space="preserve">Time</w:t>
            </w:r>
          </w:p>
        </w:tc>
        <w:tc>
          <w:tcPr>
            <w:tcW w:type="dxa" w:w="7956"/>
            <w:tcBorders>
              <w:top w:val="single" w:color="E2E2E2" w:sz="4"/>
              <w:left w:val="single" w:color="E2E2E2" w:sz="4"/>
              <w:bottom w:val="single" w:color="E2E2E2" w:sz="4"/>
              <w:right w:val="single" w:color="E2E2E2" w:sz="4"/>
            </w:tcBorders>
            <w:shd w:fill="9B2C2C"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the team does</w:t>
            </w:r>
          </w:p>
        </w:tc>
      </w:tr>
      <w:tr>
        <w:trPr>
          <w:trHeight w:val="560" w:hRule="atLeast"/>
        </w:trPr>
        <w:tc>
          <w:tcPr>
            <w:tcW w:type="dxa" w:w="1404"/>
            <w:tcBorders>
              <w:top w:val="single" w:color="E2E2E2" w:sz="4"/>
              <w:left w:val="single" w:color="E2E2E2" w:sz="4"/>
              <w:bottom w:val="single" w:color="E2E2E2" w:sz="4"/>
              <w:right w:val="single" w:color="E2E2E2" w:sz="4"/>
            </w:tcBorders>
            <w:shd w:fill="F7ECEC" w:color="auto" w:val="clear"/>
            <w:tcMar>
              <w:top w:type="dxa" w:w="60"/>
              <w:left w:type="dxa" w:w="100"/>
              <w:bottom w:type="dxa" w:w="60"/>
              <w:right w:type="dxa" w:w="100"/>
            </w:tcMar>
          </w:tcPr>
          <w:p>
            <w:r>
              <w:rPr>
                <w:rFonts w:ascii="Calibri" w:cs="Calibri" w:eastAsia="Calibri" w:hAnsi="Calibri"/>
                <w:b/>
                <w:bCs/>
                <w:color w:val="7A2626"/>
                <w:sz w:val="22"/>
                <w:szCs w:val="22"/>
              </w:rPr>
              <w:t xml:space="preserve">0–10 min</w:t>
            </w:r>
          </w:p>
        </w:tc>
        <w:tc>
          <w:tcPr>
            <w:tcW w:type="dxa" w:w="7956"/>
            <w:tcBorders>
              <w:top w:val="single" w:color="E2E2E2" w:sz="4"/>
              <w:left w:val="single" w:color="E2E2E2" w:sz="4"/>
              <w:bottom w:val="single" w:color="E2E2E2" w:sz="4"/>
              <w:right w:val="single" w:color="E2E2E2" w:sz="4"/>
            </w:tcBorders>
            <w:tcMar>
              <w:top w:type="dxa" w:w="60"/>
              <w:left w:type="dxa" w:w="100"/>
              <w:bottom w:type="dxa" w:w="60"/>
              <w:right w:type="dxa" w:w="100"/>
            </w:tcMar>
          </w:tcPr>
          <w:p>
            <w:r>
              <w:rPr>
                <w:rFonts w:ascii="Calibri" w:cs="Calibri" w:eastAsia="Calibri" w:hAnsi="Calibri"/>
                <w:color w:val="1F2933"/>
                <w:sz w:val="22"/>
                <w:szCs w:val="22"/>
              </w:rPr>
              <w:t xml:space="preserve">Review norms and roles. Confirm who holds each role today and re-read your team norms together. Revisit anything unclear from Meetings 1–3. This pause is planned, not lost time.</w:t>
            </w:r>
          </w:p>
        </w:tc>
      </w:tr>
      <w:tr>
        <w:trPr>
          <w:trHeight w:val="560" w:hRule="atLeast"/>
        </w:trPr>
        <w:tc>
          <w:tcPr>
            <w:tcW w:type="dxa" w:w="1404"/>
            <w:tcBorders>
              <w:top w:val="single" w:color="E2E2E2" w:sz="4"/>
              <w:left w:val="single" w:color="E2E2E2" w:sz="4"/>
              <w:bottom w:val="single" w:color="E2E2E2" w:sz="4"/>
              <w:right w:val="single" w:color="E2E2E2" w:sz="4"/>
            </w:tcBorders>
            <w:shd w:fill="F7ECEC" w:color="auto" w:val="clear"/>
            <w:tcMar>
              <w:top w:type="dxa" w:w="60"/>
              <w:left w:type="dxa" w:w="100"/>
              <w:bottom w:type="dxa" w:w="60"/>
              <w:right w:type="dxa" w:w="100"/>
            </w:tcMar>
          </w:tcPr>
          <w:p>
            <w:r>
              <w:rPr>
                <w:rFonts w:ascii="Calibri" w:cs="Calibri" w:eastAsia="Calibri" w:hAnsi="Calibri"/>
                <w:b/>
                <w:bCs/>
                <w:color w:val="7A2626"/>
                <w:sz w:val="22"/>
                <w:szCs w:val="22"/>
              </w:rPr>
              <w:t xml:space="preserve">10–25 min</w:t>
            </w:r>
          </w:p>
        </w:tc>
        <w:tc>
          <w:tcPr>
            <w:tcW w:type="dxa" w:w="7956"/>
            <w:tcBorders>
              <w:top w:val="single" w:color="E2E2E2" w:sz="4"/>
              <w:left w:val="single" w:color="E2E2E2" w:sz="4"/>
              <w:bottom w:val="single" w:color="E2E2E2" w:sz="4"/>
              <w:right w:val="single" w:color="E2E2E2" w:sz="4"/>
            </w:tcBorders>
            <w:tcMar>
              <w:top w:type="dxa" w:w="60"/>
              <w:left w:type="dxa" w:w="100"/>
              <w:bottom w:type="dxa" w:w="60"/>
              <w:right w:type="dxa" w:w="100"/>
            </w:tcMar>
          </w:tcPr>
          <w:p>
            <w:r>
              <w:rPr>
                <w:rFonts w:ascii="Calibri" w:cs="Calibri" w:eastAsia="Calibri" w:hAnsi="Calibri"/>
                <w:color w:val="1F2933"/>
                <w:sz w:val="22"/>
                <w:szCs w:val="22"/>
              </w:rPr>
              <w:t xml:space="preserve">Finalize your team foundation. Refine the roles and norms you drafted in Meeting 2, and complete the Holding Each Other Accountable worksheet if it was a first pass. This locks in how you'll work before content begins.</w:t>
            </w:r>
          </w:p>
        </w:tc>
      </w:tr>
      <w:tr>
        <w:trPr>
          <w:trHeight w:val="560" w:hRule="atLeast"/>
        </w:trPr>
        <w:tc>
          <w:tcPr>
            <w:tcW w:type="dxa" w:w="1404"/>
            <w:tcBorders>
              <w:top w:val="single" w:color="E2E2E2" w:sz="4"/>
              <w:left w:val="single" w:color="E2E2E2" w:sz="4"/>
              <w:bottom w:val="single" w:color="E2E2E2" w:sz="4"/>
              <w:right w:val="single" w:color="E2E2E2" w:sz="4"/>
            </w:tcBorders>
            <w:shd w:fill="F7ECEC" w:color="auto" w:val="clear"/>
            <w:tcMar>
              <w:top w:type="dxa" w:w="60"/>
              <w:left w:type="dxa" w:w="100"/>
              <w:bottom w:type="dxa" w:w="60"/>
              <w:right w:type="dxa" w:w="100"/>
            </w:tcMar>
          </w:tcPr>
          <w:p>
            <w:r>
              <w:rPr>
                <w:rFonts w:ascii="Calibri" w:cs="Calibri" w:eastAsia="Calibri" w:hAnsi="Calibri"/>
                <w:b/>
                <w:bCs/>
                <w:color w:val="7A2626"/>
                <w:sz w:val="22"/>
                <w:szCs w:val="22"/>
              </w:rPr>
              <w:t xml:space="preserve">25–40 min</w:t>
            </w:r>
          </w:p>
        </w:tc>
        <w:tc>
          <w:tcPr>
            <w:tcW w:type="dxa" w:w="7956"/>
            <w:tcBorders>
              <w:top w:val="single" w:color="E2E2E2" w:sz="4"/>
              <w:left w:val="single" w:color="E2E2E2" w:sz="4"/>
              <w:bottom w:val="single" w:color="E2E2E2" w:sz="4"/>
              <w:right w:val="single" w:color="E2E2E2" w:sz="4"/>
            </w:tcBorders>
            <w:tcMar>
              <w:top w:type="dxa" w:w="60"/>
              <w:left w:type="dxa" w:w="100"/>
              <w:bottom w:type="dxa" w:w="60"/>
              <w:right w:type="dxa" w:w="100"/>
            </w:tcMar>
          </w:tcPr>
          <w:p>
            <w:r>
              <w:rPr>
                <w:rFonts w:ascii="Calibri" w:cs="Calibri" w:eastAsia="Calibri" w:hAnsi="Calibri"/>
                <w:color w:val="1F2933"/>
                <w:sz w:val="22"/>
                <w:szCs w:val="22"/>
              </w:rPr>
              <w:t xml:space="preserve">Readiness check. Use the Four Critical Questions readiness tool to name, question by question, where the team is ready for the cycle and where it still needs support. Be honest — this is what keeps teams from moving forward while pretending.</w:t>
            </w:r>
          </w:p>
        </w:tc>
      </w:tr>
      <w:tr>
        <w:trPr>
          <w:trHeight w:val="560" w:hRule="atLeast"/>
        </w:trPr>
        <w:tc>
          <w:tcPr>
            <w:tcW w:type="dxa" w:w="1404"/>
            <w:tcBorders>
              <w:top w:val="single" w:color="E2E2E2" w:sz="4"/>
              <w:left w:val="single" w:color="E2E2E2" w:sz="4"/>
              <w:bottom w:val="single" w:color="E2E2E2" w:sz="4"/>
              <w:right w:val="single" w:color="E2E2E2" w:sz="4"/>
            </w:tcBorders>
            <w:shd w:fill="F7ECEC" w:color="auto" w:val="clear"/>
            <w:tcMar>
              <w:top w:type="dxa" w:w="60"/>
              <w:left w:type="dxa" w:w="100"/>
              <w:bottom w:type="dxa" w:w="60"/>
              <w:right w:type="dxa" w:w="100"/>
            </w:tcMar>
          </w:tcPr>
          <w:p>
            <w:r>
              <w:rPr>
                <w:rFonts w:ascii="Calibri" w:cs="Calibri" w:eastAsia="Calibri" w:hAnsi="Calibri"/>
                <w:b/>
                <w:bCs/>
                <w:color w:val="7A2626"/>
                <w:sz w:val="22"/>
                <w:szCs w:val="22"/>
              </w:rPr>
              <w:t xml:space="preserve">40–45 min</w:t>
            </w:r>
          </w:p>
        </w:tc>
        <w:tc>
          <w:tcPr>
            <w:tcW w:type="dxa" w:w="7956"/>
            <w:tcBorders>
              <w:top w:val="single" w:color="E2E2E2" w:sz="4"/>
              <w:left w:val="single" w:color="E2E2E2" w:sz="4"/>
              <w:bottom w:val="single" w:color="E2E2E2" w:sz="4"/>
              <w:right w:val="single" w:color="E2E2E2" w:sz="4"/>
            </w:tcBorders>
            <w:tcMar>
              <w:top w:type="dxa" w:w="60"/>
              <w:left w:type="dxa" w:w="100"/>
              <w:bottom w:type="dxa" w:w="60"/>
              <w:right w:type="dxa" w:w="100"/>
            </w:tcMar>
          </w:tcPr>
          <w:p>
            <w:r>
              <w:rPr>
                <w:rFonts w:ascii="Calibri" w:cs="Calibri" w:eastAsia="Calibri" w:hAnsi="Calibri"/>
                <w:color w:val="1F2933"/>
                <w:sz w:val="22"/>
                <w:szCs w:val="22"/>
              </w:rPr>
              <w:t xml:space="preserve">Assign pre-work. Decide what standards and materials everyone brings to Meeting 5, where the standards work begins.</w:t>
            </w:r>
          </w:p>
        </w:tc>
      </w:tr>
    </w:tbl>
    <w:p>
      <w:pPr>
        <w:spacing w:before="140"/>
      </w:pPr>
      <w:r>
        <w:rPr>
          <w:rFonts w:ascii="Calibri" w:cs="Calibri" w:eastAsia="Calibri" w:hAnsi="Calibri"/>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A99F" w:sz="8"/>
              <w:left w:val="single" w:color="E0A99F" w:sz="8"/>
              <w:bottom w:val="single" w:color="E0A99F" w:sz="8"/>
              <w:right w:val="single" w:color="E0A99F" w:sz="8"/>
            </w:tcBorders>
            <w:shd w:fill="FDF3EF" w:color="auto" w:val="clear"/>
            <w:tcMar>
              <w:top w:type="dxa" w:w="120"/>
              <w:left w:type="dxa" w:w="160"/>
              <w:bottom w:type="dxa" w:w="120"/>
              <w:right w:type="dxa" w:w="160"/>
            </w:tcMar>
          </w:tcPr>
          <w:p>
            <w:pPr>
              <w:spacing w:after="30"/>
            </w:pPr>
            <w:r>
              <w:rPr>
                <w:rFonts w:ascii="Calibri" w:cs="Calibri" w:eastAsia="Calibri" w:hAnsi="Calibri"/>
                <w:b/>
                <w:bCs/>
                <w:color w:val="9B2C2C"/>
                <w:sz w:val="24"/>
                <w:szCs w:val="24"/>
              </w:rPr>
              <w:t xml:space="preserve">Where we're going next → Meeting 5</w:t>
            </w:r>
          </w:p>
          <w:p>
            <w:r>
              <w:rPr>
                <w:rFonts w:ascii="Calibri" w:cs="Calibri" w:eastAsia="Calibri" w:hAnsi="Calibri"/>
                <w:color w:val="1F2933"/>
                <w:sz w:val="22"/>
                <w:szCs w:val="22"/>
              </w:rPr>
              <w:t xml:space="preserve">Identifying Essential Standards — PLC Question 1: What do we want students to learn?</w:t>
            </w:r>
          </w:p>
        </w:tc>
      </w:tr>
    </w:tbl>
    <w:p>
      <w:pPr>
        <w:pBdr>
          <w:top w:val="single" w:color="E2E2E2" w:sz="4" w:space="8"/>
        </w:pBdr>
        <w:spacing w:before="180"/>
      </w:pPr>
      <w:r>
        <w:rPr>
          <w:rFonts w:ascii="Calibri" w:cs="Calibri" w:eastAsia="Calibri" w:hAnsi="Calibri"/>
          <w:i/>
          <w:iCs/>
          <w:color w:val="64748B"/>
          <w:sz w:val="15"/>
          <w:szCs w:val="15"/>
        </w:rPr>
        <w:t xml:space="preserve">Elsinore Middle School Professional Learning Teams · 2026–27 · Meeting 4 agenda.</w:t>
      </w:r>
    </w:p>
    <w:sectPr>
      <w:pgSz w:w="12240" w:h="15840" w:orient="portrait"/>
      <w:pgMar w:top="900" w:right="1440" w:bottom="9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99b42b83e4322fd1fa5b08918f52bc312df9639.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Reset and Readiness Check — Buffer meeting for culture, clarity, and questions.</dc:title>
  <dc:creator>Elsinore Middle School PLT</dc:creator>
  <cp:lastModifiedBy>Un-named</cp:lastModifiedBy>
  <cp:revision>1</cp:revision>
  <dcterms:created xsi:type="dcterms:W3CDTF">2026-08-29T19:20:01.203Z</dcterms:created>
  <dcterms:modified xsi:type="dcterms:W3CDTF">2026-08-29T19:20:01.204Z</dcterms:modified>
</cp:coreProperties>
</file>

<file path=docProps/custom.xml><?xml version="1.0" encoding="utf-8"?>
<Properties xmlns="http://schemas.openxmlformats.org/officeDocument/2006/custom-properties" xmlns:vt="http://schemas.openxmlformats.org/officeDocument/2006/docPropsVTypes"/>
</file>