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780A4" w14:textId="0A2FBB5E" w:rsidR="004B482C" w:rsidRDefault="002C02ED">
      <w:pPr>
        <w:rPr>
          <w:lang w:val="en-US"/>
        </w:rPr>
      </w:pPr>
      <w:r>
        <w:rPr>
          <w:lang w:val="en-US"/>
        </w:rPr>
        <w:t>Executive Summary</w:t>
      </w:r>
    </w:p>
    <w:p w14:paraId="3566CC7D" w14:textId="4A6D27A9" w:rsidR="00032258" w:rsidRDefault="00755610" w:rsidP="00755610">
      <w:pPr>
        <w:rPr>
          <w:b/>
          <w:bCs/>
        </w:rPr>
      </w:pPr>
      <w:r w:rsidRPr="00755610">
        <w:rPr>
          <w:b/>
          <w:bCs/>
        </w:rPr>
        <w:t>Monthly Consumer-Led Commercial Performance – December 2024</w:t>
      </w:r>
    </w:p>
    <w:p w14:paraId="184E8844" w14:textId="77777777" w:rsidR="00755610" w:rsidRDefault="00755610" w:rsidP="00755610">
      <w:pPr>
        <w:rPr>
          <w:b/>
          <w:bCs/>
        </w:rPr>
      </w:pPr>
      <w:r w:rsidRPr="00755610">
        <w:rPr>
          <w:b/>
          <w:bCs/>
        </w:rPr>
        <w:t>1. Headline Performance</w:t>
      </w:r>
    </w:p>
    <w:p w14:paraId="43DB480B" w14:textId="3C1FD5E8" w:rsidR="00032258" w:rsidRPr="00755610" w:rsidRDefault="00AC08DE" w:rsidP="00755610">
      <w:pPr>
        <w:rPr>
          <w:b/>
          <w:bCs/>
        </w:rPr>
      </w:pPr>
      <w:r w:rsidRPr="00032258">
        <w:rPr>
          <w:b/>
          <w:bCs/>
        </w:rPr>
        <w:drawing>
          <wp:inline distT="0" distB="0" distL="0" distR="0" wp14:anchorId="2C5DE8CB" wp14:editId="6FA2DBC4">
            <wp:extent cx="5731510" cy="448945"/>
            <wp:effectExtent l="0" t="0" r="2540" b="8255"/>
            <wp:docPr id="1621772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7723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BEED9" w14:textId="4F9C848D" w:rsidR="00755610" w:rsidRPr="00755610" w:rsidRDefault="00755610" w:rsidP="00755610">
      <w:r w:rsidRPr="00755610">
        <w:t xml:space="preserve">December closed at </w:t>
      </w:r>
      <w:r w:rsidRPr="00755610">
        <w:rPr>
          <w:b/>
          <w:bCs/>
        </w:rPr>
        <w:t>£218.5K NSV (+2.9% MoM)</w:t>
      </w:r>
      <w:r w:rsidRPr="00755610">
        <w:t xml:space="preserve"> driven primarily by </w:t>
      </w:r>
      <w:r w:rsidRPr="00755610">
        <w:rPr>
          <w:b/>
          <w:bCs/>
        </w:rPr>
        <w:t>+8.9% volume growth</w:t>
      </w:r>
      <w:r w:rsidRPr="00755610">
        <w:t xml:space="preserve">, while </w:t>
      </w:r>
      <w:r w:rsidRPr="00755610">
        <w:rPr>
          <w:b/>
          <w:bCs/>
        </w:rPr>
        <w:t>ASP declined -5.5% MoM to £58.57</w:t>
      </w:r>
      <w:r w:rsidRPr="00755610">
        <w:t>.</w:t>
      </w:r>
      <w:r w:rsidR="00AC08DE">
        <w:t xml:space="preserve"> </w:t>
      </w:r>
      <w:r w:rsidRPr="00755610">
        <w:t xml:space="preserve">This indicates that recent growth is </w:t>
      </w:r>
      <w:r w:rsidRPr="00755610">
        <w:rPr>
          <w:b/>
          <w:bCs/>
        </w:rPr>
        <w:t>volume-led rather than price-led</w:t>
      </w:r>
      <w:r w:rsidRPr="00755610">
        <w:t>, suggesting value dilution within the portfolio.</w:t>
      </w:r>
      <w:r w:rsidR="00AC08DE">
        <w:t xml:space="preserve"> </w:t>
      </w:r>
      <w:r w:rsidRPr="00755610">
        <w:t xml:space="preserve">Promotional intensity remained elevated at </w:t>
      </w:r>
      <w:r w:rsidRPr="00755610">
        <w:rPr>
          <w:b/>
          <w:bCs/>
        </w:rPr>
        <w:t>30% of NSV (-0.3ppt MoM)</w:t>
      </w:r>
      <w:r w:rsidRPr="00755610">
        <w:t>, reinforcing the likelihood that growth is being supported by pricing mechanics rather than premiumisation.</w:t>
      </w:r>
    </w:p>
    <w:p w14:paraId="19DE58BD" w14:textId="77777777" w:rsidR="00755610" w:rsidRDefault="00755610" w:rsidP="00755610">
      <w:pPr>
        <w:rPr>
          <w:b/>
          <w:bCs/>
        </w:rPr>
      </w:pPr>
      <w:r w:rsidRPr="00755610">
        <w:rPr>
          <w:b/>
          <w:bCs/>
        </w:rPr>
        <w:t>2. Growth Quality Assessment</w:t>
      </w:r>
    </w:p>
    <w:p w14:paraId="07EC02C7" w14:textId="47785ACC" w:rsidR="00AC08DE" w:rsidRPr="00755610" w:rsidRDefault="00AC08DE" w:rsidP="00755610">
      <w:pPr>
        <w:rPr>
          <w:b/>
          <w:bCs/>
        </w:rPr>
      </w:pPr>
      <w:r w:rsidRPr="00AC08DE">
        <w:rPr>
          <w:b/>
          <w:bCs/>
        </w:rPr>
        <w:drawing>
          <wp:inline distT="0" distB="0" distL="0" distR="0" wp14:anchorId="6F400DFC" wp14:editId="07658080">
            <wp:extent cx="5569236" cy="2025754"/>
            <wp:effectExtent l="0" t="0" r="0" b="0"/>
            <wp:docPr id="592214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2142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202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F1A17" w14:textId="77777777" w:rsidR="00755610" w:rsidRPr="00755610" w:rsidRDefault="00755610" w:rsidP="00755610">
      <w:r w:rsidRPr="00755610">
        <w:t>Revenue bridge analysis shows:</w:t>
      </w:r>
    </w:p>
    <w:p w14:paraId="32988626" w14:textId="77777777" w:rsidR="00755610" w:rsidRPr="00755610" w:rsidRDefault="00755610" w:rsidP="00755610">
      <w:pPr>
        <w:numPr>
          <w:ilvl w:val="0"/>
          <w:numId w:val="4"/>
        </w:numPr>
      </w:pPr>
      <w:r w:rsidRPr="00755610">
        <w:rPr>
          <w:b/>
          <w:bCs/>
        </w:rPr>
        <w:t>Volume impact: +£18.8K</w:t>
      </w:r>
    </w:p>
    <w:p w14:paraId="205F3694" w14:textId="77777777" w:rsidR="00755610" w:rsidRPr="00755610" w:rsidRDefault="00755610" w:rsidP="00755610">
      <w:pPr>
        <w:numPr>
          <w:ilvl w:val="0"/>
          <w:numId w:val="4"/>
        </w:numPr>
      </w:pPr>
      <w:r w:rsidRPr="00755610">
        <w:rPr>
          <w:b/>
          <w:bCs/>
        </w:rPr>
        <w:t>Price impact: -£12.7K</w:t>
      </w:r>
    </w:p>
    <w:p w14:paraId="7FBD7CEA" w14:textId="77777777" w:rsidR="00755610" w:rsidRPr="00755610" w:rsidRDefault="00755610" w:rsidP="00755610">
      <w:pPr>
        <w:numPr>
          <w:ilvl w:val="0"/>
          <w:numId w:val="4"/>
        </w:numPr>
      </w:pPr>
      <w:r w:rsidRPr="00755610">
        <w:rPr>
          <w:b/>
          <w:bCs/>
        </w:rPr>
        <w:t>Promo impact: -£0.8K</w:t>
      </w:r>
    </w:p>
    <w:p w14:paraId="1FC777C5" w14:textId="055F05BD" w:rsidR="00755610" w:rsidRDefault="00755610" w:rsidP="00755610">
      <w:r w:rsidRPr="00755610">
        <w:t>While topline growth is positive, the magnitude of price erosion materially offsets volume gains.</w:t>
      </w:r>
      <w:r w:rsidR="00AC08DE">
        <w:t xml:space="preserve"> </w:t>
      </w:r>
      <w:r w:rsidRPr="00755610">
        <w:t>Growth in December is operationally strong but commercially diluted due to ASP compression.</w:t>
      </w:r>
      <w:r w:rsidR="00AC08DE">
        <w:t xml:space="preserve"> </w:t>
      </w:r>
      <w:r w:rsidRPr="00755610">
        <w:t>This dynamic reduces margin resilience and raises sustainability concerns if pricing discipline is not restored.</w:t>
      </w:r>
    </w:p>
    <w:p w14:paraId="424A7F82" w14:textId="77777777" w:rsidR="00755610" w:rsidRDefault="00755610" w:rsidP="00755610">
      <w:pPr>
        <w:rPr>
          <w:b/>
          <w:bCs/>
        </w:rPr>
      </w:pPr>
      <w:r w:rsidRPr="00755610">
        <w:rPr>
          <w:b/>
          <w:bCs/>
        </w:rPr>
        <w:t>3. Consumer Segment Dynamics</w:t>
      </w:r>
    </w:p>
    <w:p w14:paraId="6EA0CE06" w14:textId="08F5C0CC" w:rsidR="00AC08DE" w:rsidRPr="00755610" w:rsidRDefault="00AC08DE" w:rsidP="00755610">
      <w:pPr>
        <w:rPr>
          <w:b/>
          <w:bCs/>
        </w:rPr>
      </w:pPr>
      <w:r w:rsidRPr="00AC08DE">
        <w:rPr>
          <w:b/>
          <w:bCs/>
        </w:rPr>
        <w:drawing>
          <wp:inline distT="0" distB="0" distL="0" distR="0" wp14:anchorId="56F1F4BA" wp14:editId="4C36B3B6">
            <wp:extent cx="3539757" cy="1626243"/>
            <wp:effectExtent l="0" t="0" r="3810" b="0"/>
            <wp:docPr id="1710233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2331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1940" cy="165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A67E2" w14:textId="77777777" w:rsidR="00755610" w:rsidRPr="00755610" w:rsidRDefault="00755610" w:rsidP="00755610">
      <w:r w:rsidRPr="00755610">
        <w:lastRenderedPageBreak/>
        <w:t>Performance varied materially across segments:</w:t>
      </w:r>
    </w:p>
    <w:p w14:paraId="0D4011C9" w14:textId="77777777" w:rsidR="00755610" w:rsidRPr="00755610" w:rsidRDefault="00755610" w:rsidP="00755610">
      <w:pPr>
        <w:numPr>
          <w:ilvl w:val="0"/>
          <w:numId w:val="5"/>
        </w:numPr>
      </w:pPr>
      <w:r w:rsidRPr="00755610">
        <w:rPr>
          <w:b/>
          <w:bCs/>
        </w:rPr>
        <w:t>Luxury: +67.8% NSV growth</w:t>
      </w:r>
    </w:p>
    <w:p w14:paraId="6DF706D6" w14:textId="77777777" w:rsidR="00755610" w:rsidRPr="00755610" w:rsidRDefault="00755610" w:rsidP="00755610">
      <w:pPr>
        <w:numPr>
          <w:ilvl w:val="0"/>
          <w:numId w:val="5"/>
        </w:numPr>
      </w:pPr>
      <w:proofErr w:type="spellStart"/>
      <w:r w:rsidRPr="00755610">
        <w:rPr>
          <w:b/>
          <w:bCs/>
        </w:rPr>
        <w:t>Gifter</w:t>
      </w:r>
      <w:proofErr w:type="spellEnd"/>
      <w:r w:rsidRPr="00755610">
        <w:rPr>
          <w:b/>
          <w:bCs/>
        </w:rPr>
        <w:t>: +33.1%</w:t>
      </w:r>
    </w:p>
    <w:p w14:paraId="38CE3023" w14:textId="77777777" w:rsidR="00755610" w:rsidRPr="00755610" w:rsidRDefault="00755610" w:rsidP="00755610">
      <w:pPr>
        <w:numPr>
          <w:ilvl w:val="0"/>
          <w:numId w:val="5"/>
        </w:numPr>
      </w:pPr>
      <w:r w:rsidRPr="00755610">
        <w:rPr>
          <w:b/>
          <w:bCs/>
        </w:rPr>
        <w:t>Impulse: +10.8%</w:t>
      </w:r>
    </w:p>
    <w:p w14:paraId="591973DF" w14:textId="77777777" w:rsidR="00755610" w:rsidRPr="00755610" w:rsidRDefault="00755610" w:rsidP="00755610">
      <w:pPr>
        <w:numPr>
          <w:ilvl w:val="0"/>
          <w:numId w:val="5"/>
        </w:numPr>
      </w:pPr>
      <w:r w:rsidRPr="00755610">
        <w:rPr>
          <w:b/>
          <w:bCs/>
        </w:rPr>
        <w:t>Business: +4.1%</w:t>
      </w:r>
    </w:p>
    <w:p w14:paraId="407F24F4" w14:textId="77777777" w:rsidR="00755610" w:rsidRPr="00755610" w:rsidRDefault="00755610" w:rsidP="00755610">
      <w:pPr>
        <w:numPr>
          <w:ilvl w:val="0"/>
          <w:numId w:val="5"/>
        </w:numPr>
      </w:pPr>
      <w:r w:rsidRPr="00755610">
        <w:rPr>
          <w:b/>
          <w:bCs/>
        </w:rPr>
        <w:t>Value Seeker: -36.4%</w:t>
      </w:r>
    </w:p>
    <w:p w14:paraId="68B9708A" w14:textId="77777777" w:rsidR="00755610" w:rsidRPr="00755610" w:rsidRDefault="00755610" w:rsidP="00755610">
      <w:pPr>
        <w:numPr>
          <w:ilvl w:val="0"/>
          <w:numId w:val="5"/>
        </w:numPr>
      </w:pPr>
      <w:r w:rsidRPr="00755610">
        <w:rPr>
          <w:b/>
          <w:bCs/>
        </w:rPr>
        <w:t>Leisure: -16.1%</w:t>
      </w:r>
    </w:p>
    <w:p w14:paraId="27124B3C" w14:textId="3694F7AB" w:rsidR="00755610" w:rsidRDefault="00755610" w:rsidP="00755610">
      <w:r w:rsidRPr="00755610">
        <w:t xml:space="preserve">Growth is being driven by premium-oriented segments (Luxury, </w:t>
      </w:r>
      <w:proofErr w:type="spellStart"/>
      <w:r w:rsidRPr="00755610">
        <w:t>Gifter</w:t>
      </w:r>
      <w:proofErr w:type="spellEnd"/>
      <w:r w:rsidRPr="00755610">
        <w:t>), which partially offsets ASP decline.</w:t>
      </w:r>
      <w:r w:rsidR="00AC08DE">
        <w:t xml:space="preserve"> </w:t>
      </w:r>
      <w:proofErr w:type="gramStart"/>
      <w:r w:rsidRPr="00755610">
        <w:t>However</w:t>
      </w:r>
      <w:proofErr w:type="gramEnd"/>
      <w:r w:rsidRPr="00755610">
        <w:t>, the volatility in Value Seeker suggests weakening demand elasticity in price-sensitive cohorts.</w:t>
      </w:r>
      <w:r w:rsidR="00AC08DE">
        <w:t xml:space="preserve"> </w:t>
      </w:r>
      <w:r w:rsidRPr="00755610">
        <w:t>Portfolio mix is therefore improving structurally, but promotional depth is masking ASP recovery.</w:t>
      </w:r>
    </w:p>
    <w:p w14:paraId="2245C448" w14:textId="77777777" w:rsidR="00755610" w:rsidRDefault="00755610" w:rsidP="00755610">
      <w:pPr>
        <w:rPr>
          <w:b/>
          <w:bCs/>
        </w:rPr>
      </w:pPr>
      <w:r w:rsidRPr="00755610">
        <w:rPr>
          <w:b/>
          <w:bCs/>
        </w:rPr>
        <w:t>4. Retailer Performance &amp; Commercial Prioritisation</w:t>
      </w:r>
    </w:p>
    <w:p w14:paraId="21B14311" w14:textId="3F1B75E5" w:rsidR="00AC08DE" w:rsidRPr="00755610" w:rsidRDefault="00AC08DE" w:rsidP="00755610">
      <w:pPr>
        <w:rPr>
          <w:b/>
          <w:bCs/>
        </w:rPr>
      </w:pPr>
      <w:r w:rsidRPr="00AC08DE">
        <w:rPr>
          <w:b/>
          <w:bCs/>
        </w:rPr>
        <w:drawing>
          <wp:inline distT="0" distB="0" distL="0" distR="0" wp14:anchorId="1B86AF7B" wp14:editId="372F1E1C">
            <wp:extent cx="5731510" cy="2155190"/>
            <wp:effectExtent l="0" t="0" r="2540" b="0"/>
            <wp:docPr id="1711738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7385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7B587" w14:textId="77777777" w:rsidR="00755610" w:rsidRPr="00755610" w:rsidRDefault="00755610" w:rsidP="00755610">
      <w:r w:rsidRPr="00755610">
        <w:t>Retailer analysis highlights three strategic groups:</w:t>
      </w:r>
    </w:p>
    <w:p w14:paraId="164BDECD" w14:textId="77777777" w:rsidR="00755610" w:rsidRPr="00755610" w:rsidRDefault="00755610" w:rsidP="00755610">
      <w:pPr>
        <w:rPr>
          <w:b/>
          <w:bCs/>
        </w:rPr>
      </w:pPr>
      <w:r w:rsidRPr="00755610">
        <w:rPr>
          <w:b/>
          <w:bCs/>
        </w:rPr>
        <w:t>Protect &amp; Scale</w:t>
      </w:r>
    </w:p>
    <w:p w14:paraId="77AF2161" w14:textId="77777777" w:rsidR="00755610" w:rsidRPr="00755610" w:rsidRDefault="00755610" w:rsidP="00755610">
      <w:r w:rsidRPr="00755610">
        <w:t>Retailer_10 – Strong NSV growth with maintained ASP</w:t>
      </w:r>
      <w:r w:rsidRPr="00755610">
        <w:br/>
        <w:t>Retailer_30 – Premium positioning with stable value mix</w:t>
      </w:r>
    </w:p>
    <w:p w14:paraId="14A08E50" w14:textId="77777777" w:rsidR="00755610" w:rsidRPr="00755610" w:rsidRDefault="00755610" w:rsidP="00755610">
      <w:pPr>
        <w:rPr>
          <w:b/>
          <w:bCs/>
        </w:rPr>
      </w:pPr>
      <w:r w:rsidRPr="00755610">
        <w:rPr>
          <w:b/>
          <w:bCs/>
        </w:rPr>
        <w:t>Growth with Risk</w:t>
      </w:r>
    </w:p>
    <w:p w14:paraId="6E804124" w14:textId="77777777" w:rsidR="00755610" w:rsidRPr="00755610" w:rsidRDefault="00755610" w:rsidP="00755610">
      <w:r w:rsidRPr="00755610">
        <w:t>Retailer_27 – Volume growth supported by price softness</w:t>
      </w:r>
    </w:p>
    <w:p w14:paraId="494FF71E" w14:textId="77777777" w:rsidR="00755610" w:rsidRPr="00755610" w:rsidRDefault="00755610" w:rsidP="00755610">
      <w:pPr>
        <w:rPr>
          <w:b/>
          <w:bCs/>
        </w:rPr>
      </w:pPr>
      <w:r w:rsidRPr="00755610">
        <w:rPr>
          <w:b/>
          <w:bCs/>
        </w:rPr>
        <w:t>Underperforming</w:t>
      </w:r>
    </w:p>
    <w:p w14:paraId="1BC80940" w14:textId="03062E55" w:rsidR="00755610" w:rsidRPr="00755610" w:rsidRDefault="00755610" w:rsidP="00755610">
      <w:r w:rsidRPr="00755610">
        <w:t>Retailer_3</w:t>
      </w:r>
      <w:r w:rsidR="00032258">
        <w:t>9</w:t>
      </w:r>
      <w:r w:rsidRPr="00755610">
        <w:t xml:space="preserve"> – Declining NSV and ASP deterioration</w:t>
      </w:r>
    </w:p>
    <w:p w14:paraId="64179D70" w14:textId="77777777" w:rsidR="00755610" w:rsidRPr="00755610" w:rsidRDefault="00755610" w:rsidP="00755610">
      <w:r w:rsidRPr="00755610">
        <w:t>Immediate commercial focus should be placed on:</w:t>
      </w:r>
    </w:p>
    <w:p w14:paraId="78FFAC93" w14:textId="77777777" w:rsidR="00755610" w:rsidRPr="00755610" w:rsidRDefault="00755610" w:rsidP="00755610">
      <w:pPr>
        <w:numPr>
          <w:ilvl w:val="0"/>
          <w:numId w:val="6"/>
        </w:numPr>
      </w:pPr>
      <w:r w:rsidRPr="00755610">
        <w:t>Protecting premium retailers</w:t>
      </w:r>
    </w:p>
    <w:p w14:paraId="038C69E9" w14:textId="77777777" w:rsidR="00755610" w:rsidRPr="00755610" w:rsidRDefault="00755610" w:rsidP="00755610">
      <w:pPr>
        <w:numPr>
          <w:ilvl w:val="0"/>
          <w:numId w:val="6"/>
        </w:numPr>
      </w:pPr>
      <w:r w:rsidRPr="00755610">
        <w:t>Reducing discount reliance in growth retailers</w:t>
      </w:r>
    </w:p>
    <w:p w14:paraId="3CC7AF57" w14:textId="77777777" w:rsidR="00755610" w:rsidRPr="00755610" w:rsidRDefault="00755610" w:rsidP="00755610">
      <w:pPr>
        <w:numPr>
          <w:ilvl w:val="0"/>
          <w:numId w:val="6"/>
        </w:numPr>
      </w:pPr>
      <w:r w:rsidRPr="00755610">
        <w:t>Activating recovery plans for declining accounts</w:t>
      </w:r>
    </w:p>
    <w:p w14:paraId="539E7013" w14:textId="1F2C315F" w:rsidR="00755610" w:rsidRPr="00755610" w:rsidRDefault="00755610" w:rsidP="00755610"/>
    <w:p w14:paraId="003E7015" w14:textId="77777777" w:rsidR="00755610" w:rsidRDefault="00755610" w:rsidP="00755610">
      <w:pPr>
        <w:rPr>
          <w:b/>
          <w:bCs/>
        </w:rPr>
      </w:pPr>
      <w:r w:rsidRPr="00755610">
        <w:rPr>
          <w:b/>
          <w:bCs/>
        </w:rPr>
        <w:t>5. Recent Momentum (Nov–Dec Focus)</w:t>
      </w:r>
    </w:p>
    <w:p w14:paraId="73E3D486" w14:textId="14386612" w:rsidR="00AC08DE" w:rsidRPr="00755610" w:rsidRDefault="00AC08DE" w:rsidP="00755610">
      <w:pPr>
        <w:rPr>
          <w:b/>
          <w:bCs/>
        </w:rPr>
      </w:pPr>
      <w:r w:rsidRPr="00AC08DE">
        <w:rPr>
          <w:b/>
          <w:bCs/>
        </w:rPr>
        <w:drawing>
          <wp:inline distT="0" distB="0" distL="0" distR="0" wp14:anchorId="52B08120" wp14:editId="5856987E">
            <wp:extent cx="4654789" cy="2133710"/>
            <wp:effectExtent l="0" t="0" r="0" b="0"/>
            <wp:docPr id="997336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3365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213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E8DAC" w14:textId="77777777" w:rsidR="00755610" w:rsidRPr="00755610" w:rsidRDefault="00755610" w:rsidP="00755610">
      <w:r w:rsidRPr="00755610">
        <w:t>Highlight analysis of the last two months shows NSV acceleration from November into December.</w:t>
      </w:r>
    </w:p>
    <w:p w14:paraId="246DFA98" w14:textId="77777777" w:rsidR="00755610" w:rsidRPr="00755610" w:rsidRDefault="00755610" w:rsidP="00755610">
      <w:r w:rsidRPr="00755610">
        <w:t>However, ASP has not fully recovered to mid-year levels.</w:t>
      </w:r>
    </w:p>
    <w:p w14:paraId="2A336BDE" w14:textId="77777777" w:rsidR="00755610" w:rsidRPr="00755610" w:rsidRDefault="00755610" w:rsidP="00755610">
      <w:r w:rsidRPr="00755610">
        <w:t>This suggests:</w:t>
      </w:r>
    </w:p>
    <w:p w14:paraId="11BDE48A" w14:textId="77777777" w:rsidR="00755610" w:rsidRPr="00755610" w:rsidRDefault="00755610" w:rsidP="00755610">
      <w:pPr>
        <w:numPr>
          <w:ilvl w:val="0"/>
          <w:numId w:val="7"/>
        </w:numPr>
      </w:pPr>
      <w:r w:rsidRPr="00755610">
        <w:t>Demand recovery is real</w:t>
      </w:r>
    </w:p>
    <w:p w14:paraId="3CF54126" w14:textId="77777777" w:rsidR="00755610" w:rsidRPr="00755610" w:rsidRDefault="00755610" w:rsidP="00755610">
      <w:pPr>
        <w:numPr>
          <w:ilvl w:val="0"/>
          <w:numId w:val="7"/>
        </w:numPr>
      </w:pPr>
      <w:r w:rsidRPr="00755610">
        <w:t>Pricing power remains under pressure</w:t>
      </w:r>
    </w:p>
    <w:p w14:paraId="27D11F6E" w14:textId="77777777" w:rsidR="00755610" w:rsidRPr="00755610" w:rsidRDefault="00755610" w:rsidP="00755610">
      <w:r w:rsidRPr="00755610">
        <w:t>If promotional intensity continues at current levels, ASP recovery may stall in Q1 2025.</w:t>
      </w:r>
    </w:p>
    <w:p w14:paraId="1CAF8386" w14:textId="7D6ECFB8" w:rsidR="00755610" w:rsidRPr="00755610" w:rsidRDefault="00755610" w:rsidP="00755610"/>
    <w:p w14:paraId="145566E0" w14:textId="77777777" w:rsidR="00755610" w:rsidRPr="00755610" w:rsidRDefault="00755610" w:rsidP="00755610">
      <w:pPr>
        <w:rPr>
          <w:b/>
          <w:bCs/>
        </w:rPr>
      </w:pPr>
      <w:r w:rsidRPr="00755610">
        <w:rPr>
          <w:b/>
          <w:bCs/>
        </w:rPr>
        <w:t>Strategic Outlook</w:t>
      </w:r>
    </w:p>
    <w:p w14:paraId="2B5865E2" w14:textId="77777777" w:rsidR="00755610" w:rsidRPr="00755610" w:rsidRDefault="00755610" w:rsidP="00755610">
      <w:r w:rsidRPr="00755610">
        <w:t>December performance demonstrates positive demand elasticity and strong premium-segment engagement.</w:t>
      </w:r>
    </w:p>
    <w:p w14:paraId="79496604" w14:textId="77777777" w:rsidR="00755610" w:rsidRPr="00755610" w:rsidRDefault="00755610" w:rsidP="00755610">
      <w:r w:rsidRPr="00755610">
        <w:t>However, continued ASP compression introduces risk to margin stability.</w:t>
      </w:r>
    </w:p>
    <w:p w14:paraId="0FDB9C45" w14:textId="77777777" w:rsidR="00755610" w:rsidRPr="00755610" w:rsidRDefault="00755610" w:rsidP="00755610">
      <w:r w:rsidRPr="00755610">
        <w:t>Commercial priority should shift toward:</w:t>
      </w:r>
    </w:p>
    <w:p w14:paraId="7706BD6F" w14:textId="77777777" w:rsidR="00755610" w:rsidRPr="00755610" w:rsidRDefault="00755610" w:rsidP="00755610">
      <w:pPr>
        <w:numPr>
          <w:ilvl w:val="0"/>
          <w:numId w:val="8"/>
        </w:numPr>
      </w:pPr>
      <w:r w:rsidRPr="00755610">
        <w:t>Reducing dependency on price-led activation</w:t>
      </w:r>
    </w:p>
    <w:p w14:paraId="589E3845" w14:textId="77777777" w:rsidR="00755610" w:rsidRPr="00755610" w:rsidRDefault="00755610" w:rsidP="00755610">
      <w:pPr>
        <w:numPr>
          <w:ilvl w:val="0"/>
          <w:numId w:val="8"/>
        </w:numPr>
      </w:pPr>
      <w:r w:rsidRPr="00755610">
        <w:t>Protecting premium mix gains</w:t>
      </w:r>
    </w:p>
    <w:p w14:paraId="48E18D1A" w14:textId="77777777" w:rsidR="00755610" w:rsidRPr="00755610" w:rsidRDefault="00755610" w:rsidP="00755610">
      <w:pPr>
        <w:numPr>
          <w:ilvl w:val="0"/>
          <w:numId w:val="8"/>
        </w:numPr>
      </w:pPr>
      <w:r w:rsidRPr="00755610">
        <w:t>Restoring ASP through controlled promotional depth</w:t>
      </w:r>
    </w:p>
    <w:p w14:paraId="0FEEF6B7" w14:textId="1F23BE41" w:rsidR="00755610" w:rsidRPr="00755610" w:rsidRDefault="00755610" w:rsidP="00755610"/>
    <w:p w14:paraId="5D7B7CE8" w14:textId="77777777" w:rsidR="00755610" w:rsidRPr="00755610" w:rsidRDefault="00755610" w:rsidP="00755610">
      <w:pPr>
        <w:rPr>
          <w:b/>
          <w:bCs/>
        </w:rPr>
      </w:pPr>
      <w:r w:rsidRPr="00755610">
        <w:rPr>
          <w:b/>
          <w:bCs/>
        </w:rPr>
        <w:t>Closing Statement (Strong Portfolio Finish)</w:t>
      </w:r>
    </w:p>
    <w:p w14:paraId="6573B37C" w14:textId="77777777" w:rsidR="00755610" w:rsidRPr="00755610" w:rsidRDefault="00755610" w:rsidP="00755610">
      <w:r w:rsidRPr="00755610">
        <w:t>While topline momentum is encouraging, sustainable growth will depend on rebalancing volume expansion with pricing discipline.</w:t>
      </w:r>
    </w:p>
    <w:p w14:paraId="22B988C5" w14:textId="77777777" w:rsidR="00755610" w:rsidRPr="00755610" w:rsidRDefault="00755610" w:rsidP="00755610">
      <w:r w:rsidRPr="00755610">
        <w:t>The next quarter should focus on transitioning from promotional recovery to structural value growth.</w:t>
      </w:r>
    </w:p>
    <w:p w14:paraId="19FEDDAB" w14:textId="77777777" w:rsidR="00E554D5" w:rsidRPr="008C77DC" w:rsidRDefault="00E554D5" w:rsidP="00755610">
      <w:pPr>
        <w:rPr>
          <w:lang w:val="en-US"/>
        </w:rPr>
      </w:pPr>
    </w:p>
    <w:sectPr w:rsidR="00E554D5" w:rsidRPr="008C77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57A8B"/>
    <w:multiLevelType w:val="multilevel"/>
    <w:tmpl w:val="EBBC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33818"/>
    <w:multiLevelType w:val="multilevel"/>
    <w:tmpl w:val="56465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82FCB"/>
    <w:multiLevelType w:val="hybridMultilevel"/>
    <w:tmpl w:val="6B0653C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559131C"/>
    <w:multiLevelType w:val="hybridMultilevel"/>
    <w:tmpl w:val="80886E3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C211A70"/>
    <w:multiLevelType w:val="multilevel"/>
    <w:tmpl w:val="F1F4A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1A1331"/>
    <w:multiLevelType w:val="multilevel"/>
    <w:tmpl w:val="0A12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9868E0"/>
    <w:multiLevelType w:val="multilevel"/>
    <w:tmpl w:val="71A6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DC747D"/>
    <w:multiLevelType w:val="hybridMultilevel"/>
    <w:tmpl w:val="20E2D9A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5491313">
    <w:abstractNumId w:val="7"/>
  </w:num>
  <w:num w:numId="2" w16cid:durableId="1849565286">
    <w:abstractNumId w:val="2"/>
  </w:num>
  <w:num w:numId="3" w16cid:durableId="1314987534">
    <w:abstractNumId w:val="3"/>
  </w:num>
  <w:num w:numId="4" w16cid:durableId="520630168">
    <w:abstractNumId w:val="6"/>
  </w:num>
  <w:num w:numId="5" w16cid:durableId="720054188">
    <w:abstractNumId w:val="0"/>
  </w:num>
  <w:num w:numId="6" w16cid:durableId="571307933">
    <w:abstractNumId w:val="5"/>
  </w:num>
  <w:num w:numId="7" w16cid:durableId="256716710">
    <w:abstractNumId w:val="1"/>
  </w:num>
  <w:num w:numId="8" w16cid:durableId="16944539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2ED"/>
    <w:rsid w:val="00032258"/>
    <w:rsid w:val="002C02ED"/>
    <w:rsid w:val="004B482C"/>
    <w:rsid w:val="00541A01"/>
    <w:rsid w:val="0064733F"/>
    <w:rsid w:val="00755610"/>
    <w:rsid w:val="008C77DC"/>
    <w:rsid w:val="00921044"/>
    <w:rsid w:val="00AC08DE"/>
    <w:rsid w:val="00E55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FE0E5"/>
  <w15:chartTrackingRefBased/>
  <w15:docId w15:val="{8BB413F6-573A-42E1-B577-A31F4E62F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2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2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2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2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2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2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2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2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2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2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2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2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2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2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2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2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2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2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2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2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2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2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2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2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745</TotalTime>
  <Pages>4</Pages>
  <Words>406</Words>
  <Characters>2573</Characters>
  <Application>Microsoft Office Word</Application>
  <DocSecurity>0</DocSecurity>
  <Lines>71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Saurabhkumar Jain</dc:creator>
  <cp:keywords/>
  <dc:description/>
  <cp:lastModifiedBy>Saurabhkumar Jain</cp:lastModifiedBy>
  <cp:revision>3</cp:revision>
  <dcterms:created xsi:type="dcterms:W3CDTF">2026-02-19T21:56:00Z</dcterms:created>
  <dcterms:modified xsi:type="dcterms:W3CDTF">2026-02-20T22:32:00Z</dcterms:modified>
</cp:coreProperties>
</file>