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0"/>
        </w:rPr>
        <w:t>МИНИСТЕРСТВО СЕЛЬСКОГО ХОЗЯЙСТВА РОССИЙСКОЙ ФЕДЕРАЦИИ</w:t>
        <w:br/>
      </w:r>
      <w:r>
        <w:rPr>
          <w:rFonts w:ascii="Times New Roman" w:hAnsi="Times New Roman"/>
          <w:b/>
          <w:sz w:val="19"/>
        </w:rPr>
        <w:t>ФЕДЕРАЛЬНОЕ ГОСУДАРСТВЕННОЕ БЮДЖЕТНОЕ ОБРАЗОВАТЕЛЬНОЕ УЧРЕЖДЕНИЕ ВЫСШЕГО ОБРАЗОВАНИЯ</w:t>
        <w:br/>
        <w:t>«РОССИЙСКИЙ ГОСУДАРСТВЕННЫЙ АГРАРНЫЙ УНИВЕРСИТЕТ – МСХА ИМЕНИ К.А. ТИМИРЯЗЕВА»</w:t>
        <w:br/>
      </w:r>
      <w:r>
        <w:rPr>
          <w:rFonts w:ascii="Times New Roman" w:hAnsi="Times New Roman"/>
          <w:sz w:val="21"/>
        </w:rPr>
        <w:t>Институт экономики и управления АПК</w:t>
        <w:br/>
        <w:t>Кафедра статистики и кибернетики</w:t>
        <w:br/>
      </w:r>
    </w:p>
    <w:p>
      <w:pPr>
        <w:spacing w:before="600" w:after="160"/>
        <w:jc w:val="center"/>
      </w:pPr>
      <w:r>
        <w:rPr>
          <w:rFonts w:ascii="Times New Roman" w:hAnsi="Times New Roman"/>
          <w:b/>
          <w:color w:val="1E3A8A"/>
          <w:sz w:val="30"/>
        </w:rPr>
        <w:t>ИНДИВИДУАЛЬНЫЙ ОТЧЁТ УЧАСТНИКА ПРОЕКТА</w:t>
        <w:br/>
      </w:r>
    </w:p>
    <w:p>
      <w:pPr>
        <w:spacing w:after="600"/>
        <w:jc w:val="center"/>
      </w:pPr>
      <w:r>
        <w:rPr>
          <w:rFonts w:ascii="Times New Roman" w:hAnsi="Times New Roman"/>
          <w:i/>
          <w:sz w:val="23"/>
        </w:rPr>
        <w:t>по дисциплине «Программная инженерия» (Практическое занятие № 4)</w:t>
        <w:br/>
        <w:t>Тема: Разработка системы «АгроТрендикс»</w:t>
        <w:br/>
        <w:t>Роль: Backend-разработчик</w:t>
      </w:r>
    </w:p>
    <w:p>
      <w:pPr>
        <w:spacing w:before="800" w:after="1000"/>
        <w:jc w:val="right"/>
      </w:pPr>
      <w:r>
        <w:rPr>
          <w:rFonts w:ascii="Times New Roman" w:hAnsi="Times New Roman"/>
          <w:sz w:val="22"/>
        </w:rPr>
        <w:t>Выполнил(и):</w:t>
        <w:br/>
        <w:t>Студент: Талибов Артём Ю.</w:t>
        <w:br/>
        <w:t>Учетная запись: @mr_sekretnost</w:t>
        <w:br/>
        <w:t>Группа: ДЭ 25-24 (3 курс)</w:t>
        <w:br/>
        <w:br/>
      </w:r>
    </w:p>
    <w:p>
      <w:pPr>
        <w:jc w:val="center"/>
      </w:pPr>
      <w:r>
        <w:rPr>
          <w:rFonts w:ascii="Times New Roman" w:hAnsi="Times New Roman"/>
          <w:sz w:val="22"/>
        </w:rPr>
        <w:t>Москва, 2026 г.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Times New Roman" w:hAnsi="Times New Roman"/>
          <w:b/>
          <w:color w:val="1E3A8A"/>
          <w:sz w:val="32"/>
        </w:rPr>
        <w:t>Статус документа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2"/>
        </w:rPr>
        <w:t>Настоящий отчёт docs/doc/talibov-report.docx полностью сверен с рабочей Markdown-версией docs/md/talibov-report.md перед сдачей.</w:t>
      </w:r>
    </w:p>
    <w:p>
      <w:pPr>
        <w:pStyle w:val="Heading1"/>
        <w:keepNext/>
        <w:spacing w:before="240" w:after="80"/>
      </w:pPr>
      <w:r>
        <w:rPr>
          <w:rFonts w:ascii="Times New Roman" w:hAnsi="Times New Roman"/>
          <w:b/>
          <w:color w:val="1E3A8A"/>
          <w:sz w:val="32"/>
        </w:rPr>
        <w:t>1. Постановка индивидуальной задачи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2"/>
        </w:rPr>
        <w:t>Проектирование реляционной схемы базы данных в СУБД PostgreSQL 16;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2"/>
        </w:rPr>
        <w:t>Разработка структуры программного раздела projects/ и инструкций по запуску веб-приложения на Django 5.x;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2"/>
        </w:rPr>
        <w:t>Формирование архитектурной концепции и спецификации изолированных модулей в разделе modules/;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2"/>
        </w:rPr>
        <w:t>Настройка правил исключения временных файлов в .gitignore.</w:t>
      </w:r>
    </w:p>
    <w:p>
      <w:pPr>
        <w:pStyle w:val="Heading1"/>
        <w:keepNext/>
        <w:spacing w:before="240" w:after="80"/>
      </w:pPr>
      <w:r>
        <w:rPr>
          <w:rFonts w:ascii="Times New Roman" w:hAnsi="Times New Roman"/>
          <w:b/>
          <w:color w:val="1E3A8A"/>
          <w:sz w:val="32"/>
        </w:rPr>
        <w:t>2. Связанные требования и варианты использования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2"/>
        </w:rPr>
        <w:t>ФТ-01..03, ФТ-13..18, НФТ-04..06. Модели данных PostgreSQL и сервисы Django.</w:t>
      </w:r>
    </w:p>
    <w:p>
      <w:pPr>
        <w:pStyle w:val="Heading1"/>
        <w:keepNext/>
        <w:spacing w:before="240" w:after="80"/>
      </w:pPr>
      <w:r>
        <w:rPr>
          <w:rFonts w:ascii="Times New Roman" w:hAnsi="Times New Roman"/>
          <w:b/>
          <w:color w:val="1E3A8A"/>
          <w:sz w:val="32"/>
        </w:rPr>
        <w:t>3. Принятые проектные и технические решения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2"/>
        </w:rPr>
        <w:t>Сущности БД: Region, Product (ОКПД2), PriceRecord, Scenario, ImportAuditLog;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2"/>
        </w:rPr>
        <w:t>Составной индекс (product_id, region_id, record_date) для быстродействия запросов менее 2 с;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2"/>
        </w:rPr>
        <w:t>Выделение независимых модулей xlsx_importer, revenue_calculator, price_analytics в modules/README.md;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2"/>
        </w:rPr>
        <w:t>Всесторонняя настройка .gitignore для Python, виртуальных сред и временных файлов Office.</w:t>
      </w:r>
    </w:p>
    <w:p>
      <w:pPr>
        <w:pStyle w:val="Heading1"/>
        <w:keepNext/>
        <w:spacing w:before="240" w:after="80"/>
      </w:pPr>
      <w:r>
        <w:rPr>
          <w:rFonts w:ascii="Times New Roman" w:hAnsi="Times New Roman"/>
          <w:b/>
          <w:color w:val="1E3A8A"/>
          <w:sz w:val="32"/>
        </w:rPr>
        <w:t>4. Результаты работы и размещённые артефакты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2"/>
        </w:rPr>
        <w:t>.gitignore — правила исключения временных файлов и кэша;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2"/>
        </w:rPr>
        <w:t>projects/README.md — руководство по программной части и сборке Django;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2"/>
        </w:rPr>
        <w:t>modules/README.md — спецификация автономных вычислительных библиотек.</w:t>
      </w:r>
    </w:p>
    <w:p>
      <w:pPr>
        <w:pStyle w:val="Heading1"/>
        <w:keepNext/>
        <w:spacing w:before="240" w:after="80"/>
      </w:pPr>
      <w:r>
        <w:rPr>
          <w:rFonts w:ascii="Times New Roman" w:hAnsi="Times New Roman"/>
          <w:b/>
          <w:color w:val="1E3A8A"/>
          <w:sz w:val="32"/>
        </w:rPr>
        <w:t>5. Проверка и личный вклад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sz w:val="22"/>
        </w:rPr>
        <w:t>Способ проверки: Сквозная верификация соответствия проектных решений методическим указаниям, валидация относительных ссылок между файлами репозитория, синтаксический контроль формулировок и схем.</w:t>
      </w:r>
    </w:p>
    <w:p>
      <w:pPr>
        <w:spacing w:after="120" w:line="276" w:lineRule="auto"/>
      </w:pPr>
      <w:r>
        <w:rPr>
          <w:rFonts w:ascii="Times New Roman" w:hAnsi="Times New Roman"/>
          <w:b/>
          <w:i w:val="0"/>
          <w:sz w:val="22"/>
        </w:rPr>
        <w:t>Личный вклад в командный результат: 20% (проектирование схемы БД, структура кодовой базы, разработка спецификации модулей и правил .gitignore).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