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jaVu Serif" w:hAnsi="DejaVu Serif" w:eastAsia="DejaVu Serif"/>
          <w:b w:val="0"/>
          <w:color w:val="B8892E"/>
          <w:sz w:val="22"/>
        </w:rPr>
        <w:t>АКАДЕМИЯ СЧАСТЬЯ</w:t>
      </w:r>
    </w:p>
    <w:p>
      <w:r>
        <w:rPr>
          <w:rFonts w:ascii="DejaVu Sans" w:hAnsi="DejaVu Sans" w:eastAsia="DejaVu Sans"/>
          <w:b/>
          <w:color w:val="B8892E"/>
          <w:sz w:val="16"/>
        </w:rPr>
        <w:t>КОММЕРЧЕСКОЕ ПРЕДЛОЖЕНИЕ</w:t>
      </w:r>
    </w:p>
    <w:p>
      <w:r>
        <w:rPr>
          <w:rFonts w:ascii="DejaVu Serif" w:hAnsi="DejaVu Serif" w:eastAsia="DejaVu Serif"/>
          <w:b/>
          <w:color w:val="1A1612"/>
          <w:sz w:val="36"/>
        </w:rPr>
        <w:t>Подписка на Telegram-бота «Состояние смены»</w:t>
      </w:r>
    </w:p>
    <w:p>
      <w:r>
        <w:rPr>
          <w:rFonts w:ascii="DejaVu Sans" w:hAnsi="DejaVu Sans" w:eastAsia="DejaVu Sans"/>
          <w:b w:val="0"/>
          <w:color w:val="5C5348"/>
          <w:sz w:val="18"/>
        </w:rPr>
        <w:t>Академия счастья · «Состояние смены» · Telegram: @yank0vski · pulseteam.online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5C5348"/>
          <w:sz w:val="20"/>
        </w:rPr>
        <w:t>Ежедневный мониторинг состояния команды в Telegram: опросы после смены, сводки управляющему, «горящие вопросы» и ИИ-помощник. Напряжение видно раньше увольнений и жалоб гостей.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Что входит в подписку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Ежедневные check-in (зал / кухня) — 10–30 секунд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Сводка управляющему: настроение, темы, риски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«Горящие вопросы»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ИИ-помощник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Контуры зал / кухня и отчёты по точке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Онбординг команды на старте пилота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Тарифы — по посадочным местам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Метрика — посадочные места в точке, не число отметившихся. Цены сохранены.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BF3E4" w:val="clear"/>
          </w:tcPr>
          <w:p>
            <w:r/>
            <w:r>
              <w:rPr>
                <w:rFonts w:ascii="DejaVu Sans" w:hAnsi="DejaVu Sans" w:eastAsia="DejaVu Sans"/>
                <w:b/>
                <w:color w:val="1A1612"/>
                <w:sz w:val="18"/>
              </w:rPr>
              <w:t>Посадочные места в точке</w:t>
            </w:r>
          </w:p>
        </w:tc>
        <w:tc>
          <w:tcPr>
            <w:tcW w:type="dxa" w:w="4986"/>
            <w:shd w:fill="FBF3E4" w:val="clear"/>
          </w:tcPr>
          <w:p>
            <w:r/>
            <w:r>
              <w:rPr>
                <w:rFonts w:ascii="DejaVu Sans" w:hAnsi="DejaVu Sans" w:eastAsia="DejaVu Sans"/>
                <w:b/>
                <w:color w:val="1A1612"/>
                <w:sz w:val="18"/>
              </w:rPr>
              <w:t>Подписка / мес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До 40 мест</w:t>
            </w:r>
          </w:p>
        </w:tc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2 990 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41–100 мест</w:t>
            </w:r>
          </w:p>
        </w:tc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6 990 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101–160 мест</w:t>
            </w:r>
          </w:p>
        </w:tc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8 990 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Более 160 мест / сеть</w:t>
            </w:r>
          </w:p>
        </w:tc>
        <w:tc>
          <w:tcPr>
            <w:tcW w:type="dxa" w:w="4986"/>
          </w:tcPr>
          <w:p>
            <w:r/>
            <w:r>
              <w:rPr>
                <w:rFonts w:ascii="DejaVu Sans" w:hAnsi="DejaVu Sans" w:eastAsia="DejaVu Sans"/>
                <w:b w:val="0"/>
                <w:color w:val="1A1612"/>
                <w:sz w:val="18"/>
              </w:rPr>
              <w:t>индивидуально</w:t>
            </w:r>
          </w:p>
        </w:tc>
      </w:tr>
    </w:tbl>
    <w:p/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Пилот 1 месяц — бесплатно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Полный контур бота без оплаты в первый месяц. Без обязательств продлевать подписку.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Как запускаем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Созвон: точка, посадочные места, роли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Подключение бота и инструкции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Неделя 1: привычка + первая сводка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Недели 2–4: сигналы и разбор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Итог пилота: решение по подписке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Следующий шаг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Telegram @yank0vski — город, концепция, посадочные места. Подключим пилот.</w:t>
      </w:r>
    </w:p>
    <w:p>
      <w:r>
        <w:rPr>
          <w:rFonts w:ascii="DejaVu Sans" w:hAnsi="DejaVu Sans" w:eastAsia="DejaVu Sans"/>
          <w:b w:val="0"/>
          <w:color w:val="5C5348"/>
          <w:sz w:val="16"/>
        </w:rPr>
        <w:t>Внутренний документ для переговоров. Итоговые условия фиксируются в договоре / счёте.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