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DejaVu Serif" w:hAnsi="DejaVu Serif" w:eastAsia="DejaVu Serif"/>
          <w:b w:val="0"/>
          <w:color w:val="B8892E"/>
          <w:sz w:val="22"/>
        </w:rPr>
        <w:t>АКАДЕМИЯ СЧАСТЬЯ</w:t>
      </w:r>
    </w:p>
    <w:p>
      <w:r>
        <w:rPr>
          <w:rFonts w:ascii="DejaVu Sans" w:hAnsi="DejaVu Sans" w:eastAsia="DejaVu Sans"/>
          <w:b/>
          <w:color w:val="B8892E"/>
          <w:sz w:val="16"/>
        </w:rPr>
        <w:t>КОММЕРЧЕСКОЕ ПРЕДЛОЖЕНИЕ</w:t>
      </w:r>
    </w:p>
    <w:p>
      <w:r>
        <w:rPr>
          <w:rFonts w:ascii="DejaVu Serif" w:hAnsi="DejaVu Serif" w:eastAsia="DejaVu Serif"/>
          <w:b/>
          <w:color w:val="1A1612"/>
          <w:sz w:val="36"/>
        </w:rPr>
        <w:t>Аудит «Состояние смены» — диагностика команды и операций</w:t>
      </w:r>
    </w:p>
    <w:p>
      <w:r>
        <w:rPr>
          <w:rFonts w:ascii="DejaVu Sans" w:hAnsi="DejaVu Sans" w:eastAsia="DejaVu Sans"/>
          <w:b w:val="0"/>
          <w:color w:val="5C5348"/>
          <w:sz w:val="18"/>
        </w:rPr>
        <w:t>Академия счастья · «Состояние смены» · Telegram: @yank0vski · pulseteam.online</w:t>
      </w:r>
    </w:p>
    <w:p>
      <w:pPr>
        <w:spacing w:after="120" w:line="324" w:lineRule="auto"/>
      </w:pPr>
      <w:r>
        <w:rPr>
          <w:rFonts w:ascii="DejaVu Sans" w:hAnsi="DejaVu Sans" w:eastAsia="DejaVu Sans"/>
          <w:b w:val="0"/>
          <w:color w:val="5C5348"/>
          <w:sz w:val="20"/>
        </w:rPr>
        <w:t>Экспресс-аудит: люди, гость, процессы, результат — без презентации на 40 слайдов.</w:t>
      </w:r>
    </w:p>
    <w:p>
      <w:r>
        <w:rPr>
          <w:rFonts w:ascii="DejaVu Serif" w:hAnsi="DejaVu Serif" w:eastAsia="DejaVu Serif"/>
          <w:b/>
          <w:color w:val="B8892E"/>
          <w:sz w:val="32"/>
        </w:rPr>
        <w:t>20 000 ₽</w:t>
      </w:r>
    </w:p>
    <w:p>
      <w:pPr>
        <w:spacing w:after="120" w:line="324" w:lineRule="auto"/>
      </w:pPr>
      <w:r>
        <w:rPr>
          <w:rFonts w:ascii="DejaVu Sans" w:hAnsi="DejaVu Sans" w:eastAsia="DejaVu Sans"/>
          <w:b w:val="0"/>
          <w:color w:val="1A1612"/>
          <w:sz w:val="20"/>
        </w:rPr>
        <w:t>Фиксированная стоимость экспресс-аудита для одной точки (ориентир). Крупный проект — отдельно после аудита.</w:t>
      </w:r>
    </w:p>
    <w:p>
      <w:pPr>
        <w:spacing w:before="280"/>
      </w:pPr>
      <w:r>
        <w:rPr>
          <w:rFonts w:ascii="DejaVu Serif" w:hAnsi="DejaVu Serif" w:eastAsia="DejaVu Serif"/>
          <w:b/>
          <w:color w:val="1A1612"/>
          <w:sz w:val="26"/>
        </w:rPr>
        <w:t>Что входит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Установочная сессия с собственником / управляющим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Чек-листы: люди, гости, финансы, процессы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Сбор сигналов: интервью / наблюдение / данные смены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Разбор «симптом → причина»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Письменный итог: карта, риски, быстрые победы, приоритеты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Рекомендация формата продолжения</w:t>
      </w:r>
    </w:p>
    <w:p>
      <w:pPr>
        <w:spacing w:before="280"/>
      </w:pPr>
      <w:r>
        <w:rPr>
          <w:rFonts w:ascii="DejaVu Serif" w:hAnsi="DejaVu Serif" w:eastAsia="DejaVu Serif"/>
          <w:b/>
          <w:color w:val="1A1612"/>
          <w:sz w:val="26"/>
        </w:rPr>
        <w:t>Чек-листы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Люди: нагрузка, опора, слышимость, удержание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Гости: сервис, жалобы, возвраты, опыт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Финансы: влияние состояния команды на результат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Процессы: смена, стандарты, эскалация</w:t>
      </w:r>
    </w:p>
    <w:p>
      <w:pPr>
        <w:spacing w:before="280"/>
      </w:pPr>
      <w:r>
        <w:rPr>
          <w:rFonts w:ascii="DejaVu Serif" w:hAnsi="DejaVu Serif" w:eastAsia="DejaVu Serif"/>
          <w:b/>
          <w:color w:val="1A1612"/>
          <w:sz w:val="26"/>
        </w:rPr>
        <w:t>Установочные сессии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Старт: ожидания и критерий успеха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Промежуточная сверка (по необходимости)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Финал: выводы и развилка этапов</w:t>
      </w:r>
    </w:p>
    <w:p>
      <w:pPr>
        <w:spacing w:before="280"/>
      </w:pPr>
      <w:r>
        <w:rPr>
          <w:rFonts w:ascii="DejaVu Serif" w:hAnsi="DejaVu Serif" w:eastAsia="DejaVu Serif"/>
          <w:b/>
          <w:color w:val="1A1612"/>
          <w:sz w:val="26"/>
        </w:rPr>
        <w:t>Дальнейшие этапы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A — Мониторинг ботом (пилот 1 месяц бесплатно)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B — Проект внедрения изменений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C — Контроль «было → стало»</w:t>
      </w:r>
    </w:p>
    <w:p>
      <w:pPr>
        <w:spacing w:after="60"/>
        <w:ind w:left="142"/>
      </w:pPr>
      <w:r>
        <w:rPr>
          <w:rFonts w:ascii="DejaVu Sans" w:hAnsi="DejaVu Sans" w:eastAsia="DejaVu Sans"/>
          <w:b w:val="0"/>
          <w:color w:val="1A1612"/>
          <w:sz w:val="20"/>
        </w:rPr>
        <w:t>•  D — Сопровождение + аналитика</w:t>
      </w:r>
    </w:p>
    <w:p>
      <w:pPr>
        <w:spacing w:before="280"/>
      </w:pPr>
      <w:r>
        <w:rPr>
          <w:rFonts w:ascii="DejaVu Serif" w:hAnsi="DejaVu Serif" w:eastAsia="DejaVu Serif"/>
          <w:b/>
          <w:color w:val="1A1612"/>
          <w:sz w:val="26"/>
        </w:rPr>
        <w:t>Следующий шаг</w:t>
      </w:r>
    </w:p>
    <w:p>
      <w:pPr>
        <w:spacing w:after="120" w:line="324" w:lineRule="auto"/>
      </w:pPr>
      <w:r>
        <w:rPr>
          <w:rFonts w:ascii="DejaVu Sans" w:hAnsi="DejaVu Sans" w:eastAsia="DejaVu Sans"/>
          <w:b w:val="0"/>
          <w:color w:val="1A1612"/>
          <w:sz w:val="20"/>
        </w:rPr>
        <w:t>Telegram @yank0vski — опишите точку и запрос. Согласуем установочную сессию.</w:t>
      </w:r>
    </w:p>
    <w:p>
      <w:r>
        <w:rPr>
          <w:rFonts w:ascii="DejaVu Sans" w:hAnsi="DejaVu Sans" w:eastAsia="DejaVu Sans"/>
          <w:b w:val="0"/>
          <w:color w:val="5C5348"/>
          <w:sz w:val="16"/>
        </w:rPr>
        <w:t>Внутренний документ для переговоров. Итоговые условия фиксируются в договоре / счёте.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